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FDA2" w14:textId="1E32C0B1" w:rsidR="001C523A" w:rsidRDefault="001C523A" w:rsidP="001C523A">
      <w:pPr>
        <w:pStyle w:val="Caption"/>
        <w:spacing w:after="0"/>
        <w:ind w:firstLine="0"/>
        <w:rPr>
          <w:i w:val="0"/>
          <w:iCs w:val="0"/>
          <w:color w:val="0D0D0D" w:themeColor="text1" w:themeTint="F2"/>
          <w:sz w:val="24"/>
          <w:szCs w:val="24"/>
          <w:lang w:val="en-US"/>
        </w:rPr>
      </w:pPr>
      <w:bookmarkStart w:id="0" w:name="_Ref212813225"/>
      <w:r w:rsidRPr="006525B6">
        <w:rPr>
          <w:b/>
          <w:bCs/>
          <w:i w:val="0"/>
          <w:iCs w:val="0"/>
          <w:color w:val="0D0D0D" w:themeColor="text1" w:themeTint="F2"/>
          <w:sz w:val="24"/>
          <w:szCs w:val="24"/>
          <w:lang w:val="en-US"/>
        </w:rPr>
        <w:t xml:space="preserve">Table </w:t>
      </w:r>
      <w:r>
        <w:rPr>
          <w:b/>
          <w:bCs/>
          <w:i w:val="0"/>
          <w:iCs w:val="0"/>
          <w:color w:val="0D0D0D" w:themeColor="text1" w:themeTint="F2"/>
          <w:sz w:val="24"/>
          <w:szCs w:val="24"/>
          <w:lang w:val="en-US"/>
        </w:rPr>
        <w:t>S</w:t>
      </w:r>
      <w:bookmarkEnd w:id="0"/>
      <w:r w:rsidR="000D5475">
        <w:rPr>
          <w:b/>
          <w:bCs/>
          <w:i w:val="0"/>
          <w:iCs w:val="0"/>
          <w:color w:val="0D0D0D" w:themeColor="text1" w:themeTint="F2"/>
          <w:sz w:val="24"/>
          <w:szCs w:val="24"/>
          <w:lang w:val="en-US"/>
        </w:rPr>
        <w:t>2</w:t>
      </w:r>
      <w:r w:rsidRPr="006525B6">
        <w:rPr>
          <w:b/>
          <w:bCs/>
          <w:i w:val="0"/>
          <w:iCs w:val="0"/>
          <w:color w:val="0D0D0D" w:themeColor="text1" w:themeTint="F2"/>
          <w:sz w:val="24"/>
          <w:szCs w:val="24"/>
          <w:lang w:val="en-US"/>
        </w:rPr>
        <w:t>.</w:t>
      </w:r>
      <w:r w:rsidRPr="006525B6">
        <w:rPr>
          <w:i w:val="0"/>
          <w:iCs w:val="0"/>
          <w:color w:val="0D0D0D" w:themeColor="text1" w:themeTint="F2"/>
          <w:sz w:val="24"/>
          <w:szCs w:val="24"/>
          <w:lang w:val="en-US"/>
        </w:rPr>
        <w:t xml:space="preserve"> Evaluation of method trueness for WEPAL IPE 182 CRM (n = 3, df = 2, tcrit = 4.303)</w:t>
      </w:r>
    </w:p>
    <w:p w14:paraId="06B37C8B" w14:textId="77777777" w:rsidR="001C523A" w:rsidRPr="001C523A" w:rsidRDefault="001C523A" w:rsidP="001C523A"/>
    <w:tbl>
      <w:tblPr>
        <w:tblW w:w="10140" w:type="dxa"/>
        <w:tblInd w:w="-4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1696"/>
        <w:gridCol w:w="1353"/>
        <w:gridCol w:w="1441"/>
        <w:gridCol w:w="1083"/>
        <w:gridCol w:w="857"/>
        <w:gridCol w:w="696"/>
        <w:gridCol w:w="757"/>
        <w:gridCol w:w="690"/>
        <w:gridCol w:w="857"/>
      </w:tblGrid>
      <w:tr w:rsidR="001C523A" w:rsidRPr="00E03E00" w14:paraId="1901F7C6" w14:textId="77777777" w:rsidTr="003F1524">
        <w:trPr>
          <w:trHeight w:hRule="exact" w:val="559"/>
        </w:trPr>
        <w:tc>
          <w:tcPr>
            <w:tcW w:w="71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9E7F861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Analyte</w:t>
            </w:r>
          </w:p>
        </w:tc>
        <w:tc>
          <w:tcPr>
            <w:tcW w:w="1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3309AD9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Reference </w:t>
            </w:r>
          </w:p>
          <w:p w14:paraId="0AB1492F" w14:textId="77777777" w:rsidR="001C523A" w:rsidRPr="00E03E00" w:rsidRDefault="001C523A" w:rsidP="003F1524">
            <w:pPr>
              <w:spacing w:after="0" w:line="240" w:lineRule="auto"/>
              <w:ind w:hanging="176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CRM</w:t>
            </w:r>
          </w:p>
        </w:tc>
        <w:tc>
          <w:tcPr>
            <w:tcW w:w="13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E513517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Certified Value</w:t>
            </w:r>
          </w:p>
          <w:p w14:paraId="1C6E82DB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 ± U</w:t>
            </w:r>
          </w:p>
        </w:tc>
        <w:tc>
          <w:tcPr>
            <w:tcW w:w="14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69EDAAF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Measured value ± U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383E39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Zeta</w:t>
            </w: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noBreakHyphen/>
              <w:t>score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3B7D199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Unit</w:t>
            </w: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DF09999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t-value</w:t>
            </w:r>
          </w:p>
        </w:tc>
        <w:tc>
          <w:tcPr>
            <w:tcW w:w="7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2415335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Δm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F21DCD1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UΔ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7120F91E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Δm ≤UΔ</w:t>
            </w:r>
          </w:p>
        </w:tc>
      </w:tr>
      <w:tr w:rsidR="001C523A" w:rsidRPr="00E03E00" w14:paraId="2FD60540" w14:textId="77777777" w:rsidTr="003F1524">
        <w:trPr>
          <w:trHeight w:hRule="exact" w:val="340"/>
        </w:trPr>
        <w:tc>
          <w:tcPr>
            <w:tcW w:w="71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B8B34C7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N</w:t>
            </w:r>
          </w:p>
        </w:tc>
        <w:tc>
          <w:tcPr>
            <w:tcW w:w="16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674ABEF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 WEPAL IPE 182</w:t>
            </w:r>
          </w:p>
        </w:tc>
        <w:tc>
          <w:tcPr>
            <w:tcW w:w="135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4F4AA31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1.45 ± 0.0069</w:t>
            </w:r>
          </w:p>
        </w:tc>
        <w:tc>
          <w:tcPr>
            <w:tcW w:w="1441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93206C0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1.43 ± 0.0084</w:t>
            </w:r>
          </w:p>
        </w:tc>
        <w:tc>
          <w:tcPr>
            <w:tcW w:w="108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F39AB46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1,85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26C66C2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% (m/m)</w:t>
            </w:r>
          </w:p>
        </w:tc>
        <w:tc>
          <w:tcPr>
            <w:tcW w:w="69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3AF0183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3.19</w:t>
            </w:r>
          </w:p>
        </w:tc>
        <w:tc>
          <w:tcPr>
            <w:tcW w:w="75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9BAB0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0,0200</w:t>
            </w:r>
          </w:p>
        </w:tc>
        <w:tc>
          <w:tcPr>
            <w:tcW w:w="69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ADB98FA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0,0108</w:t>
            </w:r>
          </w:p>
        </w:tc>
        <w:tc>
          <w:tcPr>
            <w:tcW w:w="857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15887AA7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Satisfied </w:t>
            </w:r>
          </w:p>
        </w:tc>
      </w:tr>
      <w:tr w:rsidR="001C523A" w:rsidRPr="00E03E00" w14:paraId="53190790" w14:textId="77777777" w:rsidTr="003F1524">
        <w:trPr>
          <w:trHeight w:hRule="exact" w:val="3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944503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P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2858FD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WEPAL IPE 182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A8DAC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0.346 ± 0.0015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9B5F4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0.345 ± 0.0023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D653DD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0,37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C39CC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% (m/m)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223255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0.63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BDF1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0,0010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10C94E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0,0027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76776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Satisfied </w:t>
            </w:r>
          </w:p>
        </w:tc>
      </w:tr>
      <w:tr w:rsidR="001C523A" w:rsidRPr="00E03E00" w14:paraId="047E8395" w14:textId="77777777" w:rsidTr="003F1524">
        <w:trPr>
          <w:trHeight w:hRule="exact" w:val="3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3F629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K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472404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WEPAL IPE 182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D6BDF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0.444 ± 0.0024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0203F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0.446 ± 0.0036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C1DE10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-0,46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70E91A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% (m/m)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B4364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52EF8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-0,0020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7A4A7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0,0043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47C3A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Satisfied </w:t>
            </w:r>
          </w:p>
        </w:tc>
      </w:tr>
      <w:tr w:rsidR="001C523A" w:rsidRPr="00E03E00" w14:paraId="54D98AA7" w14:textId="77777777" w:rsidTr="003F1524">
        <w:trPr>
          <w:trHeight w:hRule="exact" w:val="3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A9BB0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Ca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54835706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WEPAL IPE 182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E61D6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0.073 ± 0.0007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C34B8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0.073 ± 0.0102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F58DA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-0,16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06D25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% (m/m)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82F5B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DAD45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-0,0002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D0987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0,0012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61F37B99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Satisfied </w:t>
            </w:r>
          </w:p>
        </w:tc>
      </w:tr>
      <w:tr w:rsidR="001C523A" w:rsidRPr="00E03E00" w14:paraId="201378A0" w14:textId="77777777" w:rsidTr="003F1524">
        <w:trPr>
          <w:trHeight w:hRule="exact" w:val="3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A8FBFD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Mg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45D7F226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WEPAL IPE 182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18276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0.120 ± 0.0006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9681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0.119 ± 0.0009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E877BA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60280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% (m/m)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DA9982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1.6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3FBBC3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0,0010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2EFC6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0,0011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718540CA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Satisfied </w:t>
            </w:r>
          </w:p>
        </w:tc>
      </w:tr>
      <w:tr w:rsidR="001C523A" w:rsidRPr="00E03E00" w14:paraId="71A2F979" w14:textId="77777777" w:rsidTr="003F1524">
        <w:trPr>
          <w:trHeight w:hRule="exact" w:val="3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76153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Na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14:paraId="042D86C5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WEPAL IPE 182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7F055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49.5 ± 1.74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BD2A2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50.4 ± 1.81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C5DF5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-0,36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D2FF4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mg.kg⁻¹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5AD70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0.62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AB56AA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-0,9000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287B59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2,5107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14:paraId="4E10B2AA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Satisfied </w:t>
            </w:r>
          </w:p>
        </w:tc>
      </w:tr>
      <w:tr w:rsidR="001C523A" w:rsidRPr="00E03E00" w14:paraId="47D96AF4" w14:textId="77777777" w:rsidTr="003F1524">
        <w:trPr>
          <w:trHeight w:hRule="exact" w:val="3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498F5F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Cu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DDF17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WEPAL IPE 182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45C4E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4.17 ± 0.035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60C34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4.18 ± 0.050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F07FF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-0,16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72AB0F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mg.kg⁻¹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194E2A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0.28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89ADD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-0,0100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A08FF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0,0606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7EA04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Satisfied </w:t>
            </w:r>
          </w:p>
        </w:tc>
      </w:tr>
      <w:tr w:rsidR="001C523A" w:rsidRPr="00E03E00" w14:paraId="675B3834" w14:textId="77777777" w:rsidTr="003F1524">
        <w:trPr>
          <w:trHeight w:hRule="exact" w:val="3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8E1C3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Fe</w:t>
            </w:r>
          </w:p>
        </w:tc>
        <w:tc>
          <w:tcPr>
            <w:tcW w:w="1696" w:type="dxa"/>
            <w:tcBorders>
              <w:top w:val="nil"/>
              <w:left w:val="nil"/>
              <w:right w:val="nil"/>
            </w:tcBorders>
            <w:hideMark/>
          </w:tcPr>
          <w:p w14:paraId="5329EED9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WEPAL IPE 182</w:t>
            </w:r>
          </w:p>
        </w:tc>
        <w:tc>
          <w:tcPr>
            <w:tcW w:w="1353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ABCE229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166 ± 1.46</w:t>
            </w:r>
          </w:p>
        </w:tc>
        <w:tc>
          <w:tcPr>
            <w:tcW w:w="1441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0B3D04E2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165 ± 2.08</w:t>
            </w:r>
          </w:p>
        </w:tc>
        <w:tc>
          <w:tcPr>
            <w:tcW w:w="1083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EF0F83E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0,39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D702775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mg.kg⁻¹</w:t>
            </w: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12A6918B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0.68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B2A3367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1,0000</w:t>
            </w:r>
          </w:p>
        </w:tc>
        <w:tc>
          <w:tcPr>
            <w:tcW w:w="69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14:paraId="3D02A8D8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2,5413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hideMark/>
          </w:tcPr>
          <w:p w14:paraId="2A1449AD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Satisfied </w:t>
            </w:r>
          </w:p>
        </w:tc>
      </w:tr>
      <w:tr w:rsidR="001C523A" w:rsidRPr="00E03E00" w14:paraId="2A6DF9E3" w14:textId="77777777" w:rsidTr="003F1524">
        <w:trPr>
          <w:trHeight w:hRule="exact" w:val="3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8123C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Mn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305E7D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WEPAL IPE 182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5C151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12.4 ± 0.102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62D72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12.3 ± 0.146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A5358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0,56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9C2426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mg.kg⁻¹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237CBA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0.97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4CAE1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0,1000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980C61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0,1781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1FBBA2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Satisfied </w:t>
            </w:r>
          </w:p>
        </w:tc>
      </w:tr>
      <w:tr w:rsidR="001C523A" w:rsidRPr="00E03E00" w14:paraId="4AC7FB9B" w14:textId="77777777" w:rsidTr="003F1524">
        <w:trPr>
          <w:trHeight w:hRule="exact" w:val="34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8509B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Zn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D92DAA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WEPAL IPE 182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9A70E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27.4 ± 0.151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A84D2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27.1 ± 0.215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66A18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1,14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B0F396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mg.kg⁻¹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7D854E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1.98</w:t>
            </w:r>
          </w:p>
        </w:tc>
        <w:tc>
          <w:tcPr>
            <w:tcW w:w="7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FC393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0,3000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AEA7C2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0,2627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6690A7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Satisfied </w:t>
            </w:r>
          </w:p>
        </w:tc>
      </w:tr>
      <w:tr w:rsidR="001C523A" w:rsidRPr="00E03E00" w14:paraId="0D2C12D5" w14:textId="77777777" w:rsidTr="003F1524">
        <w:trPr>
          <w:trHeight w:hRule="exact" w:val="340"/>
        </w:trPr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750C5833" w14:textId="77777777" w:rsidR="001C523A" w:rsidRPr="00E03E00" w:rsidRDefault="001C523A" w:rsidP="003F1524">
            <w:pPr>
              <w:spacing w:after="0" w:line="240" w:lineRule="auto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B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5A09622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WEPAL IPE 182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AC8F10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</w:t>
            </w: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.</w:t>
            </w: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4</w:t>
            </w: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4 ± 0.</w:t>
            </w: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2F92443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</w:t>
            </w: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.</w:t>
            </w: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5</w:t>
            </w: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 ± 0.</w:t>
            </w: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AF11B2B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-0</w:t>
            </w: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,</w:t>
            </w: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49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6EAC3223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mg.kg⁻¹</w:t>
            </w:r>
          </w:p>
        </w:tc>
        <w:tc>
          <w:tcPr>
            <w:tcW w:w="69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F0C49AC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</w:t>
            </w: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.8</w:t>
            </w: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7573271E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-</w:t>
            </w: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</w:t>
            </w: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060</w:t>
            </w: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5DB0AFB8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0,</w:t>
            </w:r>
            <w:r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>1228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E520F91" w14:textId="77777777" w:rsidR="001C523A" w:rsidRPr="00E03E00" w:rsidRDefault="001C523A" w:rsidP="003F1524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</w:pPr>
            <w:r w:rsidRPr="00E03E00">
              <w:rPr>
                <w:rFonts w:asciiTheme="majorBidi" w:hAnsiTheme="majorBidi" w:cstheme="majorBidi"/>
                <w:color w:val="0D0D0D" w:themeColor="text1" w:themeTint="F2"/>
                <w:sz w:val="18"/>
                <w:szCs w:val="18"/>
              </w:rPr>
              <w:t xml:space="preserve">Satisfied </w:t>
            </w:r>
          </w:p>
        </w:tc>
      </w:tr>
    </w:tbl>
    <w:p w14:paraId="6EDB3118" w14:textId="77777777" w:rsidR="001C523A" w:rsidRDefault="001C523A" w:rsidP="001C523A">
      <w:pPr>
        <w:spacing w:after="0" w:line="240" w:lineRule="auto"/>
        <w:jc w:val="both"/>
        <w:rPr>
          <w:color w:val="0D0D0D" w:themeColor="text1" w:themeTint="F2"/>
          <w:sz w:val="20"/>
          <w:szCs w:val="20"/>
        </w:rPr>
      </w:pPr>
      <w:r w:rsidRPr="005A6130">
        <w:rPr>
          <w:color w:val="0D0D0D" w:themeColor="text1" w:themeTint="F2"/>
          <w:sz w:val="20"/>
          <w:szCs w:val="20"/>
        </w:rPr>
        <w:t xml:space="preserve">Δm = |Xm − Xcert|; UΔ = </w:t>
      </w:r>
      <w:proofErr w:type="gramStart"/>
      <w:r w:rsidRPr="005A6130">
        <w:rPr>
          <w:color w:val="0D0D0D" w:themeColor="text1" w:themeTint="F2"/>
          <w:sz w:val="20"/>
          <w:szCs w:val="20"/>
        </w:rPr>
        <w:t>√(</w:t>
      </w:r>
      <w:proofErr w:type="gramEnd"/>
      <w:r w:rsidRPr="005A6130">
        <w:rPr>
          <w:color w:val="0D0D0D" w:themeColor="text1" w:themeTint="F2"/>
          <w:sz w:val="20"/>
          <w:szCs w:val="20"/>
        </w:rPr>
        <w:t>Um² + Ucert²). The condition Δm ≤ UΔ confirms statistical consistency at the 95% confidence level.</w:t>
      </w:r>
    </w:p>
    <w:p w14:paraId="69F75D01" w14:textId="77777777" w:rsidR="001C523A" w:rsidRPr="005A6130" w:rsidRDefault="001C523A" w:rsidP="001C523A">
      <w:pPr>
        <w:spacing w:after="0" w:line="240" w:lineRule="auto"/>
        <w:jc w:val="both"/>
        <w:rPr>
          <w:color w:val="0D0D0D" w:themeColor="text1" w:themeTint="F2"/>
          <w:sz w:val="20"/>
          <w:szCs w:val="20"/>
        </w:rPr>
      </w:pPr>
    </w:p>
    <w:p w14:paraId="56900A7A" w14:textId="77777777" w:rsidR="00106064" w:rsidRDefault="00106064"/>
    <w:sectPr w:rsidR="00106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3A"/>
    <w:rsid w:val="000D5475"/>
    <w:rsid w:val="00106064"/>
    <w:rsid w:val="001C523A"/>
    <w:rsid w:val="003A7288"/>
    <w:rsid w:val="006B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83041"/>
  <w15:chartTrackingRefBased/>
  <w15:docId w15:val="{E19CEC04-1035-466D-AEAD-8FB958889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23A"/>
    <w:rPr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M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M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2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fr-M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fr-M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2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fr-M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M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M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M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M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2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2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2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2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2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M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M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23A"/>
    <w:pPr>
      <w:spacing w:before="160"/>
      <w:jc w:val="center"/>
    </w:pPr>
    <w:rPr>
      <w:i/>
      <w:iCs/>
      <w:color w:val="404040" w:themeColor="text1" w:themeTint="BF"/>
      <w:lang w:val="fr-M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5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23A"/>
    <w:pPr>
      <w:ind w:left="720"/>
      <w:contextualSpacing/>
    </w:pPr>
    <w:rPr>
      <w:lang w:val="fr-M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5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fr-M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2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23A"/>
    <w:rPr>
      <w:b/>
      <w:bCs/>
      <w:smallCaps/>
      <w:color w:val="2F5496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1C523A"/>
    <w:pPr>
      <w:spacing w:after="200" w:line="240" w:lineRule="auto"/>
      <w:ind w:firstLine="720"/>
      <w:jc w:val="both"/>
    </w:pPr>
    <w:rPr>
      <w:rFonts w:asciiTheme="majorBidi" w:hAnsiTheme="majorBidi"/>
      <w:i/>
      <w:iCs/>
      <w:color w:val="44546A" w:themeColor="text2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SOULAIMANI</dc:creator>
  <cp:keywords/>
  <dc:description/>
  <cp:lastModifiedBy>Aziz SOULAIMANI</cp:lastModifiedBy>
  <cp:revision>2</cp:revision>
  <dcterms:created xsi:type="dcterms:W3CDTF">2025-11-02T11:16:00Z</dcterms:created>
  <dcterms:modified xsi:type="dcterms:W3CDTF">2025-11-02T11:32:00Z</dcterms:modified>
</cp:coreProperties>
</file>