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5344" w14:textId="77777777" w:rsidR="009B0E2F" w:rsidRPr="009B0E2F" w:rsidRDefault="009B0E2F" w:rsidP="009B0E2F">
      <w:pPr>
        <w:adjustRightInd w:val="0"/>
        <w:snapToGrid w:val="0"/>
        <w:spacing w:line="360" w:lineRule="auto"/>
        <w:rPr>
          <w:sz w:val="24"/>
          <w:szCs w:val="24"/>
        </w:rPr>
      </w:pPr>
      <w:r w:rsidRPr="009B0E2F">
        <w:rPr>
          <w:sz w:val="24"/>
          <w:szCs w:val="24"/>
        </w:rPr>
        <w:t xml:space="preserve">Analysis of Amino Acid Mutation Sites Controlling the Stability of Carbonyl Reductase </w:t>
      </w:r>
      <w:proofErr w:type="spellStart"/>
      <w:r w:rsidRPr="009B0E2F">
        <w:rPr>
          <w:sz w:val="24"/>
          <w:szCs w:val="24"/>
        </w:rPr>
        <w:t>CpCR</w:t>
      </w:r>
      <w:proofErr w:type="spellEnd"/>
    </w:p>
    <w:p w14:paraId="79AF2CBE" w14:textId="77777777" w:rsidR="009B0E2F" w:rsidRPr="009B0E2F" w:rsidRDefault="009B0E2F" w:rsidP="009B0E2F">
      <w:pPr>
        <w:adjustRightInd w:val="0"/>
        <w:snapToGrid w:val="0"/>
        <w:spacing w:line="360" w:lineRule="auto"/>
        <w:rPr>
          <w:sz w:val="24"/>
          <w:szCs w:val="24"/>
        </w:rPr>
      </w:pPr>
      <w:r w:rsidRPr="009B0E2F">
        <w:rPr>
          <w:sz w:val="24"/>
          <w:szCs w:val="24"/>
        </w:rPr>
        <w:t xml:space="preserve">Simulation revealed that the amino acid residues in the enzyme's NADPH-binding region include Leu283 and His53 (forming hydrogen bonds with nicotinamide and </w:t>
      </w:r>
      <w:proofErr w:type="spellStart"/>
      <w:r w:rsidRPr="009B0E2F">
        <w:rPr>
          <w:sz w:val="24"/>
          <w:szCs w:val="24"/>
        </w:rPr>
        <w:t>ribitol</w:t>
      </w:r>
      <w:proofErr w:type="spellEnd"/>
      <w:r w:rsidRPr="009B0E2F">
        <w:rPr>
          <w:sz w:val="24"/>
          <w:szCs w:val="24"/>
        </w:rPr>
        <w:t xml:space="preserve">); Val281, Ser307, and L309 (forming hydrogen bonds with the amino group of </w:t>
      </w:r>
      <w:proofErr w:type="gramStart"/>
      <w:r w:rsidRPr="009B0E2F">
        <w:rPr>
          <w:sz w:val="24"/>
          <w:szCs w:val="24"/>
        </w:rPr>
        <w:t>NAD</w:t>
      </w:r>
      <w:proofErr w:type="gramEnd"/>
      <w:r w:rsidRPr="009B0E2F">
        <w:rPr>
          <w:sz w:val="24"/>
          <w:szCs w:val="24"/>
        </w:rPr>
        <w:t>+); Arg217, Lys221, Asp261, Ile194, and Ser216 (forming hydrogen bonds with phosphate group 1); Gly196, Ser258, Arg356, and Tyr49 (forming hydrogen bonds with phosphate group 2). Based on the passivation mechanism and stability calculations of CPCR2 in biphasic catalytic systems, the key amino acid mutation sites controlling the stability of wild-type carbonyl reductase (</w:t>
      </w:r>
      <w:proofErr w:type="spellStart"/>
      <w:r w:rsidRPr="009B0E2F">
        <w:rPr>
          <w:sz w:val="24"/>
          <w:szCs w:val="24"/>
        </w:rPr>
        <w:t>wt-CpCR</w:t>
      </w:r>
      <w:proofErr w:type="spellEnd"/>
      <w:r w:rsidRPr="009B0E2F">
        <w:rPr>
          <w:sz w:val="24"/>
          <w:szCs w:val="24"/>
        </w:rPr>
        <w:t xml:space="preserve">) in the reaction medium are predicted to be Ala98, Ser307, Gly262, Ser216, Ser307, and Ser258. Except for Ser307, all </w:t>
      </w:r>
      <w:proofErr w:type="gramStart"/>
      <w:r w:rsidRPr="009B0E2F">
        <w:rPr>
          <w:sz w:val="24"/>
          <w:szCs w:val="24"/>
        </w:rPr>
        <w:t>are located in</w:t>
      </w:r>
      <w:proofErr w:type="gramEnd"/>
      <w:r w:rsidRPr="009B0E2F">
        <w:rPr>
          <w:sz w:val="24"/>
          <w:szCs w:val="24"/>
        </w:rPr>
        <w:t xml:space="preserve"> the flexible regions of </w:t>
      </w:r>
      <w:proofErr w:type="spellStart"/>
      <w:r w:rsidRPr="009B0E2F">
        <w:rPr>
          <w:sz w:val="24"/>
          <w:szCs w:val="24"/>
        </w:rPr>
        <w:t>wt-CpCR</w:t>
      </w:r>
      <w:proofErr w:type="spellEnd"/>
      <w:r w:rsidRPr="009B0E2F">
        <w:rPr>
          <w:sz w:val="24"/>
          <w:szCs w:val="24"/>
        </w:rPr>
        <w:t>. According to comparative mutation free energy calculations (</w:t>
      </w:r>
      <w:proofErr w:type="spellStart"/>
      <w:r w:rsidRPr="009B0E2F">
        <w:rPr>
          <w:sz w:val="24"/>
          <w:szCs w:val="24"/>
        </w:rPr>
        <w:t>ΔΔGmut</w:t>
      </w:r>
      <w:proofErr w:type="spellEnd"/>
      <w:r w:rsidRPr="009B0E2F">
        <w:rPr>
          <w:sz w:val="24"/>
          <w:szCs w:val="24"/>
        </w:rPr>
        <w:t xml:space="preserve"> = </w:t>
      </w:r>
      <w:proofErr w:type="spellStart"/>
      <w:r w:rsidRPr="009B0E2F">
        <w:rPr>
          <w:sz w:val="24"/>
          <w:szCs w:val="24"/>
        </w:rPr>
        <w:t>ΔΔGfold</w:t>
      </w:r>
      <w:proofErr w:type="spellEnd"/>
      <w:r w:rsidRPr="009B0E2F">
        <w:rPr>
          <w:sz w:val="24"/>
          <w:szCs w:val="24"/>
        </w:rPr>
        <w:t xml:space="preserve">(mutant) - </w:t>
      </w:r>
      <w:proofErr w:type="spellStart"/>
      <w:r w:rsidRPr="009B0E2F">
        <w:rPr>
          <w:sz w:val="24"/>
          <w:szCs w:val="24"/>
        </w:rPr>
        <w:t>ΔΔ</w:t>
      </w:r>
      <w:proofErr w:type="gramStart"/>
      <w:r w:rsidRPr="009B0E2F">
        <w:rPr>
          <w:sz w:val="24"/>
          <w:szCs w:val="24"/>
        </w:rPr>
        <w:t>Gfold</w:t>
      </w:r>
      <w:proofErr w:type="spellEnd"/>
      <w:r w:rsidRPr="009B0E2F">
        <w:rPr>
          <w:sz w:val="24"/>
          <w:szCs w:val="24"/>
        </w:rPr>
        <w:t>(</w:t>
      </w:r>
      <w:proofErr w:type="gramEnd"/>
      <w:r w:rsidRPr="009B0E2F">
        <w:rPr>
          <w:sz w:val="24"/>
          <w:szCs w:val="24"/>
        </w:rPr>
        <w:t>wild type)), the proposed mutations are Ala98Asn (-3.24 kcal/mol), Ser307Asn (-3.01 kcal/mol), Gly262Asn (-1.32 kcal/mol), Ser216Asn (-1.23 kcal/mol), Ser307Asn (-1.23 kcal/mol), and Ser258Asn (-1.29 kcal/mol). These mutation sites are highlighted in yellow on the right side of Figure 27 and are precisely located in non-α-helix and non-β-sheet regions, corresponding to flexible linker domains.</w:t>
      </w:r>
    </w:p>
    <w:p w14:paraId="2BAA0A7A" w14:textId="77777777" w:rsidR="009B0E2F" w:rsidRPr="009B0E2F" w:rsidRDefault="009B0E2F" w:rsidP="00884B1F">
      <w:pPr>
        <w:adjustRightInd w:val="0"/>
        <w:snapToGrid w:val="0"/>
        <w:spacing w:line="360" w:lineRule="auto"/>
        <w:rPr>
          <w:sz w:val="24"/>
          <w:szCs w:val="24"/>
        </w:rPr>
      </w:pPr>
    </w:p>
    <w:p w14:paraId="38BD164B" w14:textId="34BA9B1F" w:rsidR="00884B1F" w:rsidRDefault="00884B1F" w:rsidP="00884B1F">
      <w:pPr>
        <w:adjustRightInd w:val="0"/>
        <w:snapToGrid w:val="0"/>
        <w:spacing w:line="360" w:lineRule="auto"/>
        <w:rPr>
          <w:sz w:val="24"/>
          <w:szCs w:val="24"/>
        </w:rPr>
      </w:pPr>
      <w:r w:rsidRPr="00CF0E63">
        <w:rPr>
          <w:noProof/>
          <w:sz w:val="24"/>
          <w:szCs w:val="24"/>
        </w:rPr>
        <w:drawing>
          <wp:inline distT="0" distB="0" distL="0" distR="0" wp14:anchorId="0FEB26C6" wp14:editId="09B1FC60">
            <wp:extent cx="2430780" cy="2301240"/>
            <wp:effectExtent l="19050" t="19050" r="64770" b="60960"/>
            <wp:docPr id="12373101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780" cy="2301240"/>
                    </a:xfrm>
                    <a:prstGeom prst="rect">
                      <a:avLst/>
                    </a:prstGeom>
                    <a:noFill/>
                    <a:ln w="19050" cmpd="sng">
                      <a:solidFill>
                        <a:srgbClr val="FFFF00"/>
                      </a:solidFill>
                      <a:miter lim="800000"/>
                      <a:headEnd/>
                      <a:tailEnd/>
                    </a:ln>
                    <a:effectLst>
                      <a:outerShdw dist="35921" dir="2700000" algn="ctr" rotWithShape="0">
                        <a:srgbClr val="808080"/>
                      </a:outerShdw>
                    </a:effectLst>
                  </pic:spPr>
                </pic:pic>
              </a:graphicData>
            </a:graphic>
          </wp:inline>
        </w:drawing>
      </w:r>
      <w:r>
        <w:rPr>
          <w:rFonts w:hint="eastAsia"/>
          <w:sz w:val="24"/>
          <w:szCs w:val="24"/>
        </w:rPr>
        <w:t xml:space="preserve">   </w:t>
      </w:r>
      <w:r w:rsidRPr="004D6C0A">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4D6C0A">
        <w:rPr>
          <w:noProof/>
          <w:sz w:val="24"/>
          <w:szCs w:val="24"/>
        </w:rPr>
        <w:drawing>
          <wp:inline distT="0" distB="0" distL="0" distR="0" wp14:anchorId="4B3B3C64" wp14:editId="319F1FE5">
            <wp:extent cx="2400300" cy="2301240"/>
            <wp:effectExtent l="19050" t="19050" r="57150" b="60960"/>
            <wp:docPr id="9054090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2301240"/>
                    </a:xfrm>
                    <a:prstGeom prst="rect">
                      <a:avLst/>
                    </a:prstGeom>
                    <a:noFill/>
                    <a:ln w="19050" cmpd="sng">
                      <a:solidFill>
                        <a:srgbClr val="FFFF00"/>
                      </a:solidFill>
                      <a:miter lim="800000"/>
                      <a:headEnd/>
                      <a:tailEnd/>
                    </a:ln>
                    <a:effectLst>
                      <a:outerShdw dist="35921" dir="2700000" algn="ctr" rotWithShape="0">
                        <a:srgbClr val="808080"/>
                      </a:outerShdw>
                    </a:effectLst>
                  </pic:spPr>
                </pic:pic>
              </a:graphicData>
            </a:graphic>
          </wp:inline>
        </w:drawing>
      </w:r>
    </w:p>
    <w:p w14:paraId="490D178F" w14:textId="75DDCA93" w:rsidR="00884B1F" w:rsidRDefault="009B0E2F" w:rsidP="00884B1F">
      <w:pPr>
        <w:adjustRightInd w:val="0"/>
        <w:snapToGrid w:val="0"/>
        <w:spacing w:line="360" w:lineRule="auto"/>
        <w:jc w:val="left"/>
        <w:rPr>
          <w:b/>
          <w:sz w:val="24"/>
          <w:szCs w:val="24"/>
        </w:rPr>
      </w:pPr>
      <w:r>
        <w:rPr>
          <w:rFonts w:hint="eastAsia"/>
          <w:b/>
          <w:noProof/>
          <w:sz w:val="24"/>
          <w:szCs w:val="24"/>
        </w:rPr>
        <mc:AlternateContent>
          <mc:Choice Requires="wps">
            <w:drawing>
              <wp:anchor distT="0" distB="0" distL="114300" distR="114300" simplePos="0" relativeHeight="251659264" behindDoc="0" locked="0" layoutInCell="1" allowOverlap="1" wp14:anchorId="79F6E63A" wp14:editId="00CC5A83">
                <wp:simplePos x="0" y="0"/>
                <wp:positionH relativeFrom="column">
                  <wp:posOffset>-274320</wp:posOffset>
                </wp:positionH>
                <wp:positionV relativeFrom="paragraph">
                  <wp:posOffset>112395</wp:posOffset>
                </wp:positionV>
                <wp:extent cx="5826760" cy="297180"/>
                <wp:effectExtent l="0" t="0" r="21590" b="26670"/>
                <wp:wrapNone/>
                <wp:docPr id="755881747"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760" cy="297180"/>
                        </a:xfrm>
                        <a:prstGeom prst="rect">
                          <a:avLst/>
                        </a:prstGeom>
                        <a:solidFill>
                          <a:srgbClr val="33CCCC"/>
                        </a:solidFill>
                        <a:ln w="9525">
                          <a:solidFill>
                            <a:srgbClr val="000000"/>
                          </a:solidFill>
                          <a:miter lim="800000"/>
                          <a:headEnd/>
                          <a:tailEnd/>
                        </a:ln>
                      </wps:spPr>
                      <wps:txbx>
                        <w:txbxContent>
                          <w:p w14:paraId="3A88A697" w14:textId="23D4E063" w:rsidR="00884B1F" w:rsidRPr="00BB620F" w:rsidRDefault="009B0E2F" w:rsidP="00884B1F">
                            <w:pPr>
                              <w:adjustRightInd w:val="0"/>
                              <w:snapToGrid w:val="0"/>
                              <w:spacing w:line="360" w:lineRule="auto"/>
                              <w:jc w:val="left"/>
                              <w:rPr>
                                <w:b/>
                                <w:sz w:val="24"/>
                                <w:szCs w:val="24"/>
                              </w:rPr>
                            </w:pPr>
                            <w:r>
                              <w:rPr>
                                <w:rFonts w:hint="eastAsia"/>
                                <w:b/>
                                <w:color w:val="000000"/>
                              </w:rPr>
                              <w:t xml:space="preserve"> </w:t>
                            </w:r>
                            <w:r w:rsidRPr="009B0E2F">
                              <w:rPr>
                                <w:b/>
                                <w:color w:val="000000"/>
                              </w:rPr>
                              <w:t xml:space="preserve">Figure. Docking diagram of carbonyl reductase </w:t>
                            </w:r>
                            <w:proofErr w:type="spellStart"/>
                            <w:r w:rsidRPr="009B0E2F">
                              <w:rPr>
                                <w:b/>
                                <w:color w:val="000000"/>
                              </w:rPr>
                              <w:t>CpCR</w:t>
                            </w:r>
                            <w:proofErr w:type="spellEnd"/>
                            <w:r w:rsidRPr="009B0E2F">
                              <w:rPr>
                                <w:b/>
                                <w:color w:val="000000"/>
                              </w:rPr>
                              <w:t xml:space="preserve"> with NADPH (the yellow flexible regions indicate mutation sites).</w:t>
                            </w:r>
                          </w:p>
                          <w:p w14:paraId="276BB5AA" w14:textId="77777777" w:rsidR="00884B1F" w:rsidRPr="007A5268" w:rsidRDefault="00884B1F" w:rsidP="00884B1F">
                            <w:pPr>
                              <w:adjustRightInd w:val="0"/>
                              <w:snapToGrid w:val="0"/>
                              <w:spacing w:line="360" w:lineRule="auto"/>
                              <w:jc w:val="center"/>
                            </w:pPr>
                            <w:r w:rsidRPr="007A5268">
                              <w:rPr>
                                <w:rFonts w:hint="eastAsia"/>
                                <w:b/>
                                <w:color w:val="000000"/>
                              </w:rPr>
                              <w:t>酶</w:t>
                            </w:r>
                            <w:r w:rsidRPr="007A5268">
                              <w:rPr>
                                <w:b/>
                                <w:color w:val="000000"/>
                              </w:rPr>
                              <w:t>与氟取代脂肪族</w:t>
                            </w:r>
                            <w:r w:rsidRPr="007A5268">
                              <w:rPr>
                                <w:b/>
                                <w:color w:val="000000"/>
                              </w:rPr>
                              <w:t>β</w:t>
                            </w:r>
                            <w:proofErr w:type="gramStart"/>
                            <w:r w:rsidRPr="007A5268">
                              <w:rPr>
                                <w:b/>
                                <w:color w:val="000000"/>
                              </w:rPr>
                              <w:t>酮基丁酸</w:t>
                            </w:r>
                            <w:proofErr w:type="gramEnd"/>
                            <w:r w:rsidRPr="007A5268">
                              <w:rPr>
                                <w:b/>
                                <w:color w:val="000000"/>
                              </w:rPr>
                              <w:t>酯类特征底物</w:t>
                            </w:r>
                            <w:r w:rsidRPr="007A5268">
                              <w:rPr>
                                <w:rFonts w:hint="eastAsia"/>
                                <w:b/>
                                <w:color w:val="000000"/>
                              </w:rPr>
                              <w:t>对接示意图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6E63A" id="矩形 3" o:spid="_x0000_s1026" style="position:absolute;margin-left:-21.6pt;margin-top:8.85pt;width:458.8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" fillcolor="#3cc">
                <v:textbox>
                  <w:txbxContent>
                    <w:p w14:paraId="3A88A697" w14:textId="23D4E063" w:rsidR="00884B1F" w:rsidRPr="00BB620F" w:rsidRDefault="009B0E2F" w:rsidP="00884B1F">
                      <w:pPr>
                        <w:adjustRightInd w:val="0"/>
                        <w:snapToGrid w:val="0"/>
                        <w:spacing w:line="360" w:lineRule="auto"/>
                        <w:jc w:val="left"/>
                        <w:rPr>
                          <w:b/>
                          <w:sz w:val="24"/>
                          <w:szCs w:val="24"/>
                        </w:rPr>
                      </w:pPr>
                      <w:r>
                        <w:rPr>
                          <w:rFonts w:hint="eastAsia"/>
                          <w:b/>
                          <w:color w:val="000000"/>
                        </w:rPr>
                        <w:t xml:space="preserve"> </w:t>
                      </w:r>
                      <w:r w:rsidRPr="009B0E2F">
                        <w:rPr>
                          <w:b/>
                          <w:color w:val="000000"/>
                        </w:rPr>
                        <w:t xml:space="preserve">Figure. Docking diagram of carbonyl reductase </w:t>
                      </w:r>
                      <w:proofErr w:type="spellStart"/>
                      <w:r w:rsidRPr="009B0E2F">
                        <w:rPr>
                          <w:b/>
                          <w:color w:val="000000"/>
                        </w:rPr>
                        <w:t>CpCR</w:t>
                      </w:r>
                      <w:proofErr w:type="spellEnd"/>
                      <w:r w:rsidRPr="009B0E2F">
                        <w:rPr>
                          <w:b/>
                          <w:color w:val="000000"/>
                        </w:rPr>
                        <w:t xml:space="preserve"> with NADPH (the yellow flexible regions indicate mutation sites).</w:t>
                      </w:r>
                    </w:p>
                    <w:p w14:paraId="276BB5AA" w14:textId="77777777" w:rsidR="00884B1F" w:rsidRPr="007A5268" w:rsidRDefault="00884B1F" w:rsidP="00884B1F">
                      <w:pPr>
                        <w:adjustRightInd w:val="0"/>
                        <w:snapToGrid w:val="0"/>
                        <w:spacing w:line="360" w:lineRule="auto"/>
                        <w:jc w:val="center"/>
                      </w:pPr>
                      <w:r w:rsidRPr="007A5268">
                        <w:rPr>
                          <w:rFonts w:hint="eastAsia"/>
                          <w:b/>
                          <w:color w:val="000000"/>
                        </w:rPr>
                        <w:t>酶</w:t>
                      </w:r>
                      <w:r w:rsidRPr="007A5268">
                        <w:rPr>
                          <w:b/>
                          <w:color w:val="000000"/>
                        </w:rPr>
                        <w:t>与氟取代脂肪族</w:t>
                      </w:r>
                      <w:r w:rsidRPr="007A5268">
                        <w:rPr>
                          <w:b/>
                          <w:color w:val="000000"/>
                        </w:rPr>
                        <w:t>β</w:t>
                      </w:r>
                      <w:proofErr w:type="gramStart"/>
                      <w:r w:rsidRPr="007A5268">
                        <w:rPr>
                          <w:b/>
                          <w:color w:val="000000"/>
                        </w:rPr>
                        <w:t>酮基丁酸</w:t>
                      </w:r>
                      <w:proofErr w:type="gramEnd"/>
                      <w:r w:rsidRPr="007A5268">
                        <w:rPr>
                          <w:b/>
                          <w:color w:val="000000"/>
                        </w:rPr>
                        <w:t>酯类特征底物</w:t>
                      </w:r>
                      <w:r w:rsidRPr="007A5268">
                        <w:rPr>
                          <w:rFonts w:hint="eastAsia"/>
                          <w:b/>
                          <w:color w:val="000000"/>
                        </w:rPr>
                        <w:t>对接示意图</w:t>
                      </w:r>
                    </w:p>
                  </w:txbxContent>
                </v:textbox>
              </v:rect>
            </w:pict>
          </mc:Fallback>
        </mc:AlternateContent>
      </w:r>
    </w:p>
    <w:p w14:paraId="71B29918" w14:textId="77777777" w:rsidR="00CA08F4" w:rsidRDefault="00CA08F4"/>
    <w:sectPr w:rsidR="00CA08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ABD7" w14:textId="77777777" w:rsidR="0041037F" w:rsidRDefault="0041037F" w:rsidP="00884B1F">
      <w:r>
        <w:separator/>
      </w:r>
    </w:p>
  </w:endnote>
  <w:endnote w:type="continuationSeparator" w:id="0">
    <w:p w14:paraId="226D792C" w14:textId="77777777" w:rsidR="0041037F" w:rsidRDefault="0041037F" w:rsidP="0088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89F3" w14:textId="77777777" w:rsidR="0041037F" w:rsidRDefault="0041037F" w:rsidP="00884B1F">
      <w:r>
        <w:separator/>
      </w:r>
    </w:p>
  </w:footnote>
  <w:footnote w:type="continuationSeparator" w:id="0">
    <w:p w14:paraId="633609AC" w14:textId="77777777" w:rsidR="0041037F" w:rsidRDefault="0041037F" w:rsidP="00884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F4"/>
    <w:rsid w:val="002A3E96"/>
    <w:rsid w:val="0041037F"/>
    <w:rsid w:val="005F2892"/>
    <w:rsid w:val="00884B1F"/>
    <w:rsid w:val="009B0E2F"/>
    <w:rsid w:val="00CA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22971"/>
  <w15:chartTrackingRefBased/>
  <w15:docId w15:val="{2DA2B166-FA91-4EAC-AAD5-9A374DC6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B1F"/>
    <w:pPr>
      <w:widowControl w:val="0"/>
      <w:spacing w:after="0" w:line="240" w:lineRule="auto"/>
      <w:jc w:val="both"/>
    </w:pPr>
    <w:rPr>
      <w:rFonts w:ascii="Times New Roman" w:eastAsia="宋体" w:hAnsi="Times New Roman" w:cs="Times New Roman"/>
      <w:sz w:val="21"/>
      <w:szCs w:val="21"/>
      <w14:ligatures w14:val="none"/>
    </w:rPr>
  </w:style>
  <w:style w:type="paragraph" w:styleId="1">
    <w:name w:val="heading 1"/>
    <w:basedOn w:val="a"/>
    <w:next w:val="a"/>
    <w:link w:val="10"/>
    <w:uiPriority w:val="9"/>
    <w:qFormat/>
    <w:rsid w:val="00CA08F4"/>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CA08F4"/>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CA08F4"/>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CA08F4"/>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CA08F4"/>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CA08F4"/>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CA08F4"/>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CA08F4"/>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CA08F4"/>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8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8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8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8F4"/>
    <w:rPr>
      <w:rFonts w:cstheme="majorBidi"/>
      <w:color w:val="2F5496" w:themeColor="accent1" w:themeShade="BF"/>
      <w:sz w:val="28"/>
      <w:szCs w:val="28"/>
    </w:rPr>
  </w:style>
  <w:style w:type="character" w:customStyle="1" w:styleId="50">
    <w:name w:val="标题 5 字符"/>
    <w:basedOn w:val="a0"/>
    <w:link w:val="5"/>
    <w:uiPriority w:val="9"/>
    <w:semiHidden/>
    <w:rsid w:val="00CA08F4"/>
    <w:rPr>
      <w:rFonts w:cstheme="majorBidi"/>
      <w:color w:val="2F5496" w:themeColor="accent1" w:themeShade="BF"/>
      <w:sz w:val="24"/>
    </w:rPr>
  </w:style>
  <w:style w:type="character" w:customStyle="1" w:styleId="60">
    <w:name w:val="标题 6 字符"/>
    <w:basedOn w:val="a0"/>
    <w:link w:val="6"/>
    <w:uiPriority w:val="9"/>
    <w:semiHidden/>
    <w:rsid w:val="00CA08F4"/>
    <w:rPr>
      <w:rFonts w:cstheme="majorBidi"/>
      <w:b/>
      <w:bCs/>
      <w:color w:val="2F5496" w:themeColor="accent1" w:themeShade="BF"/>
    </w:rPr>
  </w:style>
  <w:style w:type="character" w:customStyle="1" w:styleId="70">
    <w:name w:val="标题 7 字符"/>
    <w:basedOn w:val="a0"/>
    <w:link w:val="7"/>
    <w:uiPriority w:val="9"/>
    <w:semiHidden/>
    <w:rsid w:val="00CA08F4"/>
    <w:rPr>
      <w:rFonts w:cstheme="majorBidi"/>
      <w:b/>
      <w:bCs/>
      <w:color w:val="595959" w:themeColor="text1" w:themeTint="A6"/>
    </w:rPr>
  </w:style>
  <w:style w:type="character" w:customStyle="1" w:styleId="80">
    <w:name w:val="标题 8 字符"/>
    <w:basedOn w:val="a0"/>
    <w:link w:val="8"/>
    <w:uiPriority w:val="9"/>
    <w:semiHidden/>
    <w:rsid w:val="00CA08F4"/>
    <w:rPr>
      <w:rFonts w:cstheme="majorBidi"/>
      <w:color w:val="595959" w:themeColor="text1" w:themeTint="A6"/>
    </w:rPr>
  </w:style>
  <w:style w:type="character" w:customStyle="1" w:styleId="90">
    <w:name w:val="标题 9 字符"/>
    <w:basedOn w:val="a0"/>
    <w:link w:val="9"/>
    <w:uiPriority w:val="9"/>
    <w:semiHidden/>
    <w:rsid w:val="00CA08F4"/>
    <w:rPr>
      <w:rFonts w:eastAsiaTheme="majorEastAsia" w:cstheme="majorBidi"/>
      <w:color w:val="595959" w:themeColor="text1" w:themeTint="A6"/>
    </w:rPr>
  </w:style>
  <w:style w:type="paragraph" w:styleId="a3">
    <w:name w:val="Title"/>
    <w:basedOn w:val="a"/>
    <w:next w:val="a"/>
    <w:link w:val="a4"/>
    <w:uiPriority w:val="10"/>
    <w:qFormat/>
    <w:rsid w:val="00CA08F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A0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8F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A08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8F4"/>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CA08F4"/>
    <w:rPr>
      <w:i/>
      <w:iCs/>
      <w:color w:val="404040" w:themeColor="text1" w:themeTint="BF"/>
    </w:rPr>
  </w:style>
  <w:style w:type="paragraph" w:styleId="a9">
    <w:name w:val="List Paragraph"/>
    <w:basedOn w:val="a"/>
    <w:uiPriority w:val="34"/>
    <w:qFormat/>
    <w:rsid w:val="00CA08F4"/>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CA08F4"/>
    <w:rPr>
      <w:i/>
      <w:iCs/>
      <w:color w:val="2F5496" w:themeColor="accent1" w:themeShade="BF"/>
    </w:rPr>
  </w:style>
  <w:style w:type="paragraph" w:styleId="ab">
    <w:name w:val="Intense Quote"/>
    <w:basedOn w:val="a"/>
    <w:next w:val="a"/>
    <w:link w:val="ac"/>
    <w:uiPriority w:val="30"/>
    <w:qFormat/>
    <w:rsid w:val="00CA08F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CA08F4"/>
    <w:rPr>
      <w:i/>
      <w:iCs/>
      <w:color w:val="2F5496" w:themeColor="accent1" w:themeShade="BF"/>
    </w:rPr>
  </w:style>
  <w:style w:type="character" w:styleId="ad">
    <w:name w:val="Intense Reference"/>
    <w:basedOn w:val="a0"/>
    <w:uiPriority w:val="32"/>
    <w:qFormat/>
    <w:rsid w:val="00CA08F4"/>
    <w:rPr>
      <w:b/>
      <w:bCs/>
      <w:smallCaps/>
      <w:color w:val="2F5496" w:themeColor="accent1" w:themeShade="BF"/>
      <w:spacing w:val="5"/>
    </w:rPr>
  </w:style>
  <w:style w:type="paragraph" w:styleId="ae">
    <w:name w:val="header"/>
    <w:basedOn w:val="a"/>
    <w:link w:val="af"/>
    <w:uiPriority w:val="99"/>
    <w:unhideWhenUsed/>
    <w:rsid w:val="00884B1F"/>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84B1F"/>
    <w:rPr>
      <w:sz w:val="18"/>
      <w:szCs w:val="18"/>
    </w:rPr>
  </w:style>
  <w:style w:type="paragraph" w:styleId="af0">
    <w:name w:val="footer"/>
    <w:basedOn w:val="a"/>
    <w:link w:val="af1"/>
    <w:uiPriority w:val="99"/>
    <w:unhideWhenUsed/>
    <w:rsid w:val="00884B1F"/>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84B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gdc185195061@outlook.com</dc:creator>
  <cp:keywords/>
  <dc:description/>
  <cp:lastModifiedBy>gdc185195061@outlook.com</cp:lastModifiedBy>
  <cp:revision>3</cp:revision>
  <dcterms:created xsi:type="dcterms:W3CDTF">2025-08-20T02:54:00Z</dcterms:created>
  <dcterms:modified xsi:type="dcterms:W3CDTF">2025-08-20T03:06:00Z</dcterms:modified>
</cp:coreProperties>
</file>