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9EFD1B" w14:textId="77777777" w:rsidR="00C14316" w:rsidRPr="00C14316" w:rsidRDefault="00C14316" w:rsidP="00C14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316">
        <w:rPr>
          <w:rFonts w:ascii="Times New Roman" w:hAnsi="Times New Roman" w:cs="Times New Roman"/>
          <w:sz w:val="28"/>
          <w:szCs w:val="28"/>
        </w:rPr>
        <w:t>Appendix C. Summative Assessment Rubric B</w:t>
      </w:r>
    </w:p>
    <w:p w14:paraId="08DD90F9" w14:textId="77777777" w:rsidR="00C14316" w:rsidRPr="00C14316" w:rsidRDefault="00C14316" w:rsidP="00C14316">
      <w:pPr>
        <w:jc w:val="center"/>
        <w:rPr>
          <w:rFonts w:ascii="Times New Roman" w:hAnsi="Times New Roman" w:cs="Times New Roman"/>
          <w:sz w:val="28"/>
          <w:szCs w:val="28"/>
        </w:rPr>
      </w:pPr>
      <w:r w:rsidRPr="00C14316">
        <w:rPr>
          <w:rFonts w:ascii="Times New Roman" w:hAnsi="Times New Roman" w:cs="Times New Roman"/>
          <w:sz w:val="28"/>
          <w:szCs w:val="28"/>
        </w:rPr>
        <w:t>(Standardized Patient Examination without LLM)</w:t>
      </w:r>
    </w:p>
    <w:p w14:paraId="1A8F5D2C" w14:textId="67FCD737" w:rsidR="00C14316" w:rsidRPr="00C14316" w:rsidRDefault="00C14316" w:rsidP="00125A17">
      <w:pPr>
        <w:rPr>
          <w:rFonts w:ascii="Times New Roman" w:hAnsi="Times New Roman" w:cs="Times New Roman"/>
        </w:rPr>
      </w:pPr>
      <w:r w:rsidRPr="00C14316">
        <w:rPr>
          <w:rFonts w:ascii="Times New Roman" w:hAnsi="Times New Roman" w:cs="Times New Roman"/>
          <w:b/>
          <w:bCs/>
        </w:rPr>
        <w:t>Purpose:</w:t>
      </w:r>
      <w:r w:rsidRPr="00C14316">
        <w:rPr>
          <w:rFonts w:ascii="Times New Roman" w:hAnsi="Times New Roman" w:cs="Times New Roman"/>
        </w:rPr>
        <w:br/>
      </w:r>
      <w:r w:rsidR="00544838" w:rsidRPr="006C40F1">
        <w:rPr>
          <w:rFonts w:ascii="Times New Roman" w:hAnsi="Times New Roman" w:cs="Times New Roman"/>
        </w:rPr>
        <w:t>To assess whether learners can independently apply structured clinical reasoning and decision-making skills without access to large language models, using a standardized patient (SP) encounter.</w:t>
      </w:r>
    </w:p>
    <w:p w14:paraId="538EE3C9" w14:textId="0780DEAB" w:rsidR="00C14316" w:rsidRPr="006C40F1" w:rsidRDefault="00C14316" w:rsidP="004E0026">
      <w:pPr>
        <w:rPr>
          <w:rFonts w:ascii="Times New Roman" w:hAnsi="Times New Roman" w:cs="Times New Roman"/>
        </w:rPr>
      </w:pPr>
      <w:r w:rsidRPr="00C14316">
        <w:rPr>
          <w:rFonts w:ascii="Times New Roman" w:hAnsi="Times New Roman" w:cs="Times New Roman"/>
          <w:b/>
          <w:bCs/>
        </w:rPr>
        <w:t>Assessment condition:</w:t>
      </w:r>
      <w:r w:rsidRPr="006C40F1">
        <w:rPr>
          <w:rFonts w:ascii="Times New Roman" w:hAnsi="Times New Roman" w:cs="Times New Roman"/>
        </w:rPr>
        <w:t xml:space="preserve"> </w:t>
      </w:r>
      <w:r w:rsidR="007C5674" w:rsidRPr="006C40F1">
        <w:rPr>
          <w:rFonts w:ascii="Times New Roman" w:hAnsi="Times New Roman" w:cs="Times New Roman"/>
        </w:rPr>
        <w:t xml:space="preserve">Use of large language models or AI-assisted tools is strictly prohibited; </w:t>
      </w:r>
      <w:r w:rsidR="007C5674" w:rsidRPr="007C5674">
        <w:rPr>
          <w:rFonts w:ascii="Times New Roman" w:hAnsi="Times New Roman" w:cs="Times New Roman"/>
        </w:rPr>
        <w:t>Assessment is based on live SP interaction and immediate post-encounter analysis</w:t>
      </w:r>
      <w:r w:rsidR="007C5674" w:rsidRPr="006C40F1">
        <w:rPr>
          <w:rFonts w:ascii="Times New Roman" w:hAnsi="Times New Roman" w:cs="Times New Roman"/>
        </w:rPr>
        <w:t xml:space="preserve">; </w:t>
      </w:r>
      <w:r w:rsidR="007C5674" w:rsidRPr="007C5674">
        <w:rPr>
          <w:rFonts w:ascii="Times New Roman" w:hAnsi="Times New Roman" w:cs="Times New Roman"/>
        </w:rPr>
        <w:t>All ratings are based on observable behaviors during the examination</w:t>
      </w:r>
      <w:r w:rsidR="004E0026" w:rsidRPr="006C40F1">
        <w:rPr>
          <w:rFonts w:ascii="Times New Roman" w:hAnsi="Times New Roman" w:cs="Times New Roman"/>
        </w:rPr>
        <w:t>.</w:t>
      </w:r>
    </w:p>
    <w:p w14:paraId="2140BC84" w14:textId="77777777" w:rsidR="004D468D" w:rsidRPr="00B15EDC" w:rsidRDefault="004D468D" w:rsidP="004E0026">
      <w:pPr>
        <w:rPr>
          <w:rFonts w:ascii="Times New Roman" w:hAnsi="Times New Roman" w:cs="Times New Roman"/>
        </w:rPr>
      </w:pPr>
    </w:p>
    <w:tbl>
      <w:tblPr>
        <w:tblStyle w:val="a5"/>
        <w:tblW w:w="9503" w:type="dxa"/>
        <w:tblInd w:w="-289" w:type="dxa"/>
        <w:tblLook w:val="04A0" w:firstRow="1" w:lastRow="0" w:firstColumn="1" w:lastColumn="0" w:noHBand="0" w:noVBand="1"/>
      </w:tblPr>
      <w:tblGrid>
        <w:gridCol w:w="1985"/>
        <w:gridCol w:w="2552"/>
        <w:gridCol w:w="2410"/>
        <w:gridCol w:w="2556"/>
      </w:tblGrid>
      <w:tr w:rsidR="00224B97" w:rsidRPr="006C40F1" w14:paraId="18BAAE59" w14:textId="77777777" w:rsidTr="00224B97">
        <w:trPr>
          <w:trHeight w:val="558"/>
        </w:trPr>
        <w:tc>
          <w:tcPr>
            <w:tcW w:w="1985" w:type="dxa"/>
            <w:vAlign w:val="center"/>
          </w:tcPr>
          <w:p w14:paraId="21B5618B" w14:textId="6D0D39BB" w:rsidR="00C17A0D" w:rsidRPr="006C40F1" w:rsidRDefault="00C17A0D" w:rsidP="00C17A0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Domain</w:t>
            </w:r>
          </w:p>
        </w:tc>
        <w:tc>
          <w:tcPr>
            <w:tcW w:w="2552" w:type="dxa"/>
            <w:vAlign w:val="center"/>
          </w:tcPr>
          <w:p w14:paraId="466BD767" w14:textId="54236E6F" w:rsidR="00C17A0D" w:rsidRPr="006C40F1" w:rsidRDefault="00C17A0D" w:rsidP="00C17A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I</w:t>
            </w:r>
            <w:r>
              <w:rPr>
                <w:rFonts w:ascii="Times New Roman" w:hAnsi="Times New Roman"/>
                <w:b/>
                <w:bCs/>
              </w:rPr>
              <w:t>ncompetent</w:t>
            </w:r>
          </w:p>
        </w:tc>
        <w:tc>
          <w:tcPr>
            <w:tcW w:w="2410" w:type="dxa"/>
            <w:vAlign w:val="center"/>
          </w:tcPr>
          <w:p w14:paraId="32337651" w14:textId="2972A603" w:rsidR="00C17A0D" w:rsidRPr="006C40F1" w:rsidRDefault="00C17A0D" w:rsidP="00C17A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b/>
                <w:bCs/>
              </w:rPr>
              <w:t>Developing</w:t>
            </w:r>
          </w:p>
        </w:tc>
        <w:tc>
          <w:tcPr>
            <w:tcW w:w="2556" w:type="dxa"/>
            <w:vAlign w:val="center"/>
          </w:tcPr>
          <w:p w14:paraId="7B4ECA7A" w14:textId="1DFB82E5" w:rsidR="00C17A0D" w:rsidRPr="006C40F1" w:rsidRDefault="006A077D" w:rsidP="00C17A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hint="eastAsia"/>
                <w:b/>
                <w:bCs/>
              </w:rPr>
              <w:t>C</w:t>
            </w:r>
            <w:r w:rsidR="00C17A0D">
              <w:rPr>
                <w:rFonts w:ascii="Times New Roman" w:hAnsi="Times New Roman"/>
                <w:b/>
                <w:bCs/>
              </w:rPr>
              <w:t>ompetent</w:t>
            </w:r>
          </w:p>
        </w:tc>
      </w:tr>
      <w:tr w:rsidR="00224B97" w:rsidRPr="006C40F1" w14:paraId="16762F4B" w14:textId="77777777" w:rsidTr="00224B97">
        <w:tc>
          <w:tcPr>
            <w:tcW w:w="1985" w:type="dxa"/>
            <w:hideMark/>
          </w:tcPr>
          <w:p w14:paraId="14CFB17C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Core problem identification</w:t>
            </w:r>
          </w:p>
        </w:tc>
        <w:tc>
          <w:tcPr>
            <w:tcW w:w="2552" w:type="dxa"/>
            <w:hideMark/>
          </w:tcPr>
          <w:p w14:paraId="7ED89E83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Fails to identify the main clinical problem or states a disease label without defining a clinical problem</w:t>
            </w:r>
          </w:p>
        </w:tc>
        <w:tc>
          <w:tcPr>
            <w:tcW w:w="2410" w:type="dxa"/>
            <w:hideMark/>
          </w:tcPr>
          <w:p w14:paraId="5745F7D5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Identifies a clinical problem but lacks prioritization or risk orientation</w:t>
            </w:r>
          </w:p>
        </w:tc>
        <w:tc>
          <w:tcPr>
            <w:tcW w:w="2556" w:type="dxa"/>
            <w:hideMark/>
          </w:tcPr>
          <w:p w14:paraId="3241841E" w14:textId="77777777" w:rsidR="004D468D" w:rsidRPr="006C40F1" w:rsidRDefault="004D468D" w:rsidP="00224B97">
            <w:pPr>
              <w:ind w:rightChars="-46" w:right="-110"/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Clearly defines the primary clinical problem and explicitly prioritizes it based on risk or urgency</w:t>
            </w:r>
          </w:p>
        </w:tc>
      </w:tr>
      <w:tr w:rsidR="00224B97" w:rsidRPr="006C40F1" w14:paraId="09B7F59F" w14:textId="77777777" w:rsidTr="00224B97">
        <w:tc>
          <w:tcPr>
            <w:tcW w:w="1985" w:type="dxa"/>
            <w:hideMark/>
          </w:tcPr>
          <w:p w14:paraId="4F011328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Diagnostic hypothesis construction</w:t>
            </w:r>
          </w:p>
        </w:tc>
        <w:tc>
          <w:tcPr>
            <w:tcW w:w="2552" w:type="dxa"/>
            <w:hideMark/>
          </w:tcPr>
          <w:p w14:paraId="7748C73C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Hypotheses are absent, incorrect, or clinically inappropriate</w:t>
            </w:r>
          </w:p>
        </w:tc>
        <w:tc>
          <w:tcPr>
            <w:tcW w:w="2410" w:type="dxa"/>
            <w:hideMark/>
          </w:tcPr>
          <w:p w14:paraId="3E10439B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Hypotheses are reasonable but incomplete, poorly ranked, or weakly justified</w:t>
            </w:r>
          </w:p>
        </w:tc>
        <w:tc>
          <w:tcPr>
            <w:tcW w:w="2556" w:type="dxa"/>
            <w:hideMark/>
          </w:tcPr>
          <w:p w14:paraId="10FE6010" w14:textId="77777777" w:rsidR="004D468D" w:rsidRPr="006C40F1" w:rsidRDefault="004D468D" w:rsidP="00224B97">
            <w:pPr>
              <w:ind w:rightChars="-46" w:right="-110"/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Hypotheses are appropriate, limited in number (≤3), and clearly ranked with explicit justification</w:t>
            </w:r>
          </w:p>
        </w:tc>
      </w:tr>
      <w:tr w:rsidR="00224B97" w:rsidRPr="006C40F1" w14:paraId="56794819" w14:textId="77777777" w:rsidTr="00224B97">
        <w:tc>
          <w:tcPr>
            <w:tcW w:w="1985" w:type="dxa"/>
            <w:hideMark/>
          </w:tcPr>
          <w:p w14:paraId="715683E4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History and examination integration</w:t>
            </w:r>
          </w:p>
        </w:tc>
        <w:tc>
          <w:tcPr>
            <w:tcW w:w="2552" w:type="dxa"/>
            <w:hideMark/>
          </w:tcPr>
          <w:p w14:paraId="1F0EA556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History and physical examination findings are fragmented and not linked to hypotheses</w:t>
            </w:r>
          </w:p>
        </w:tc>
        <w:tc>
          <w:tcPr>
            <w:tcW w:w="2410" w:type="dxa"/>
            <w:hideMark/>
          </w:tcPr>
          <w:p w14:paraId="0FE9901D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Partial integration of findings with diagnostic reasoning</w:t>
            </w:r>
          </w:p>
        </w:tc>
        <w:tc>
          <w:tcPr>
            <w:tcW w:w="2556" w:type="dxa"/>
            <w:hideMark/>
          </w:tcPr>
          <w:p w14:paraId="0E4A6109" w14:textId="77777777" w:rsidR="004D468D" w:rsidRPr="006C40F1" w:rsidRDefault="004D468D" w:rsidP="00224B97">
            <w:pPr>
              <w:ind w:rightChars="-46" w:right="-110"/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Systematic and coherent integration of history and examination supporting diagnostic hypotheses</w:t>
            </w:r>
          </w:p>
        </w:tc>
      </w:tr>
      <w:tr w:rsidR="00224B97" w:rsidRPr="006C40F1" w14:paraId="63D5BEE3" w14:textId="77777777" w:rsidTr="00224B97">
        <w:tc>
          <w:tcPr>
            <w:tcW w:w="1985" w:type="dxa"/>
            <w:hideMark/>
          </w:tcPr>
          <w:p w14:paraId="05CFB8E8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Differential diagnosis and risk recognition</w:t>
            </w:r>
          </w:p>
        </w:tc>
        <w:tc>
          <w:tcPr>
            <w:tcW w:w="2552" w:type="dxa"/>
            <w:hideMark/>
          </w:tcPr>
          <w:p w14:paraId="0CF55D3F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No differential diagnoses or risk considerations identified</w:t>
            </w:r>
          </w:p>
        </w:tc>
        <w:tc>
          <w:tcPr>
            <w:tcW w:w="2410" w:type="dxa"/>
            <w:hideMark/>
          </w:tcPr>
          <w:p w14:paraId="3C06FFDF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Differential diagnoses mentioned without explicit risk justification</w:t>
            </w:r>
          </w:p>
        </w:tc>
        <w:tc>
          <w:tcPr>
            <w:tcW w:w="2556" w:type="dxa"/>
            <w:hideMark/>
          </w:tcPr>
          <w:p w14:paraId="7392DA83" w14:textId="77777777" w:rsidR="004D468D" w:rsidRPr="006C40F1" w:rsidRDefault="004D468D" w:rsidP="00224B97">
            <w:pPr>
              <w:ind w:rightChars="-46" w:right="-110"/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High-risk or high-impact differential diagnoses explicitly identified with clear risk rationale</w:t>
            </w:r>
          </w:p>
        </w:tc>
      </w:tr>
      <w:tr w:rsidR="00224B97" w:rsidRPr="006C40F1" w14:paraId="6961310A" w14:textId="77777777" w:rsidTr="00224B97">
        <w:tc>
          <w:tcPr>
            <w:tcW w:w="1985" w:type="dxa"/>
            <w:hideMark/>
          </w:tcPr>
          <w:p w14:paraId="1A08E881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Next-step decision-making</w:t>
            </w:r>
          </w:p>
        </w:tc>
        <w:tc>
          <w:tcPr>
            <w:tcW w:w="2552" w:type="dxa"/>
            <w:hideMark/>
          </w:tcPr>
          <w:p w14:paraId="62CC4EC4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Proposed investigations or management are unsafe or unjustified</w:t>
            </w:r>
          </w:p>
        </w:tc>
        <w:tc>
          <w:tcPr>
            <w:tcW w:w="2410" w:type="dxa"/>
            <w:hideMark/>
          </w:tcPr>
          <w:p w14:paraId="52F68DFE" w14:textId="77777777" w:rsidR="004D468D" w:rsidRPr="006C40F1" w:rsidRDefault="004D468D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Decisions are generally appropriate but lack clear prioritization or rationale</w:t>
            </w:r>
          </w:p>
        </w:tc>
        <w:tc>
          <w:tcPr>
            <w:tcW w:w="2556" w:type="dxa"/>
            <w:hideMark/>
          </w:tcPr>
          <w:p w14:paraId="57B22C7A" w14:textId="77777777" w:rsidR="004D468D" w:rsidRPr="006C40F1" w:rsidRDefault="004D468D" w:rsidP="00224B97">
            <w:pPr>
              <w:ind w:rightChars="-46" w:right="-110"/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Decisions are safe, evidence-informed, and appropriately prioritized for the clinical context</w:t>
            </w:r>
          </w:p>
        </w:tc>
      </w:tr>
    </w:tbl>
    <w:p w14:paraId="48F0EC0C" w14:textId="1DBF3108" w:rsidR="004D468D" w:rsidRDefault="004D468D" w:rsidP="004E0026">
      <w:pPr>
        <w:rPr>
          <w:rFonts w:ascii="Times New Roman" w:hAnsi="Times New Roman" w:cs="Times New Roman"/>
        </w:rPr>
      </w:pPr>
    </w:p>
    <w:p w14:paraId="4AC8C97C" w14:textId="69C895AD" w:rsidR="002F3951" w:rsidRDefault="002F3951" w:rsidP="004E0026">
      <w:pPr>
        <w:rPr>
          <w:rFonts w:ascii="Times New Roman" w:hAnsi="Times New Roman" w:cs="Times New Roman"/>
        </w:rPr>
      </w:pPr>
    </w:p>
    <w:p w14:paraId="4F22F1BA" w14:textId="0AA04B49" w:rsidR="00224B97" w:rsidRDefault="00224B97" w:rsidP="004E0026">
      <w:pPr>
        <w:rPr>
          <w:rFonts w:ascii="Times New Roman" w:hAnsi="Times New Roman" w:cs="Times New Roman"/>
        </w:rPr>
      </w:pPr>
    </w:p>
    <w:p w14:paraId="4274D369" w14:textId="16DF3D36" w:rsidR="00224B97" w:rsidRDefault="00224B97" w:rsidP="004E0026">
      <w:pPr>
        <w:rPr>
          <w:rFonts w:ascii="Times New Roman" w:hAnsi="Times New Roman" w:cs="Times New Roman"/>
        </w:rPr>
      </w:pPr>
    </w:p>
    <w:p w14:paraId="0D3C00D6" w14:textId="51F8B868" w:rsidR="00224B97" w:rsidRDefault="00224B97" w:rsidP="004E0026">
      <w:pPr>
        <w:rPr>
          <w:rFonts w:ascii="Times New Roman" w:hAnsi="Times New Roman" w:cs="Times New Roman"/>
        </w:rPr>
      </w:pPr>
    </w:p>
    <w:p w14:paraId="4DC73D21" w14:textId="77777777" w:rsidR="00224B97" w:rsidRDefault="00224B97" w:rsidP="004E0026">
      <w:pPr>
        <w:rPr>
          <w:rFonts w:ascii="Times New Roman" w:hAnsi="Times New Roman" w:cs="Times New Roman"/>
        </w:rPr>
      </w:pPr>
    </w:p>
    <w:p w14:paraId="0D1AC491" w14:textId="77777777" w:rsidR="002F3951" w:rsidRPr="006C40F1" w:rsidRDefault="002F3951" w:rsidP="004E0026">
      <w:pPr>
        <w:rPr>
          <w:rFonts w:ascii="Times New Roman" w:hAnsi="Times New Roman" w:cs="Times New Roman"/>
        </w:rPr>
      </w:pPr>
    </w:p>
    <w:p w14:paraId="238B3F9B" w14:textId="7C1DDB68" w:rsidR="002A70D3" w:rsidRPr="002F3951" w:rsidRDefault="002A70D3" w:rsidP="00224B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F3951">
        <w:rPr>
          <w:rFonts w:ascii="Times New Roman" w:hAnsi="Times New Roman" w:cs="Times New Roman"/>
          <w:b/>
          <w:bCs/>
          <w:sz w:val="28"/>
          <w:szCs w:val="28"/>
        </w:rPr>
        <w:lastRenderedPageBreak/>
        <w:t>C2. Competency-Based Entrustment and Professional Performance (1–10 points)</w:t>
      </w:r>
    </w:p>
    <w:p w14:paraId="0CDBC976" w14:textId="77777777" w:rsidR="00BD38B0" w:rsidRPr="002F3951" w:rsidRDefault="00BD38B0" w:rsidP="00224B97">
      <w:pPr>
        <w:pStyle w:val="3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2F3951">
        <w:rPr>
          <w:rStyle w:val="a4"/>
          <w:rFonts w:ascii="Times New Roman" w:hAnsi="Times New Roman" w:cs="Times New Roman"/>
          <w:b/>
          <w:bCs/>
          <w:sz w:val="24"/>
          <w:szCs w:val="24"/>
        </w:rPr>
        <w:t>C2.1 Entrustable Professional Activity (EPA) Level</w:t>
      </w:r>
    </w:p>
    <w:p w14:paraId="66CC7833" w14:textId="1ADDDA32" w:rsidR="00BD38B0" w:rsidRPr="006C40F1" w:rsidRDefault="00BD38B0" w:rsidP="00224B97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6C40F1">
        <w:rPr>
          <w:rStyle w:val="a4"/>
          <w:rFonts w:ascii="Times New Roman" w:hAnsi="Times New Roman" w:cs="Times New Roman"/>
        </w:rPr>
        <w:t>Assessment question:</w:t>
      </w:r>
      <w:r w:rsidRPr="006C40F1">
        <w:rPr>
          <w:rFonts w:ascii="Times New Roman" w:hAnsi="Times New Roman" w:cs="Times New Roman"/>
        </w:rPr>
        <w:br/>
      </w:r>
      <w:r w:rsidRPr="006C40F1">
        <w:rPr>
          <w:rStyle w:val="a6"/>
          <w:rFonts w:ascii="Times New Roman" w:hAnsi="Times New Roman" w:cs="Times New Roman"/>
        </w:rPr>
        <w:t>To what extent can the learner be entrusted to independently perform the initial clinical assessment and decision-making for a similar patient?</w:t>
      </w:r>
      <w:r w:rsidR="00224B97">
        <w:rPr>
          <w:rStyle w:val="a6"/>
          <w:rFonts w:ascii="Times New Roman" w:hAnsi="Times New Roman" w:cs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4"/>
        <w:gridCol w:w="6072"/>
      </w:tblGrid>
      <w:tr w:rsidR="002C47B4" w:rsidRPr="006C40F1" w14:paraId="449BA442" w14:textId="77777777" w:rsidTr="002C47B4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4E35058" w14:textId="77777777" w:rsidR="002C47B4" w:rsidRPr="006C40F1" w:rsidRDefault="002C47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3F8DF924" w14:textId="77777777" w:rsidR="002C47B4" w:rsidRPr="006C40F1" w:rsidRDefault="002C47B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Behavioral descriptor</w:t>
            </w:r>
          </w:p>
        </w:tc>
      </w:tr>
      <w:tr w:rsidR="002C47B4" w:rsidRPr="006C40F1" w14:paraId="6F2ADCCF" w14:textId="77777777" w:rsidTr="002C4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F94B13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1 – Observation only</w:t>
            </w:r>
          </w:p>
        </w:tc>
        <w:tc>
          <w:tcPr>
            <w:tcW w:w="0" w:type="auto"/>
            <w:vAlign w:val="center"/>
            <w:hideMark/>
          </w:tcPr>
          <w:p w14:paraId="73C1DC3C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Unable to perform the task independently; requires continuous guidance and is unable to formulate a coherent assessment or plan</w:t>
            </w:r>
          </w:p>
        </w:tc>
      </w:tr>
      <w:tr w:rsidR="002C47B4" w:rsidRPr="006C40F1" w14:paraId="10A5F3AE" w14:textId="77777777" w:rsidTr="002C4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5EA82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2 – Direct supervision required</w:t>
            </w:r>
          </w:p>
        </w:tc>
        <w:tc>
          <w:tcPr>
            <w:tcW w:w="0" w:type="auto"/>
            <w:vAlign w:val="center"/>
            <w:hideMark/>
          </w:tcPr>
          <w:p w14:paraId="12E25A11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Performs parts of the task but requires ongoing, proactive supervision to maintain safety</w:t>
            </w:r>
          </w:p>
        </w:tc>
      </w:tr>
      <w:tr w:rsidR="002C47B4" w:rsidRPr="006C40F1" w14:paraId="27E6E157" w14:textId="77777777" w:rsidTr="002C4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8201D9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3 – Indirect supervision required</w:t>
            </w:r>
          </w:p>
        </w:tc>
        <w:tc>
          <w:tcPr>
            <w:tcW w:w="0" w:type="auto"/>
            <w:vAlign w:val="center"/>
            <w:hideMark/>
          </w:tcPr>
          <w:p w14:paraId="1B8DBF0C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Performs the task with acceptable structure; requires intermittent guidance or confirmation for key decisions</w:t>
            </w:r>
          </w:p>
        </w:tc>
      </w:tr>
      <w:tr w:rsidR="002C47B4" w:rsidRPr="006C40F1" w14:paraId="3B5295BA" w14:textId="77777777" w:rsidTr="002C4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8000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4 – Independent practice</w:t>
            </w:r>
          </w:p>
        </w:tc>
        <w:tc>
          <w:tcPr>
            <w:tcW w:w="0" w:type="auto"/>
            <w:vAlign w:val="center"/>
            <w:hideMark/>
          </w:tcPr>
          <w:p w14:paraId="6DBE5F15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Performs the task independently and safely; supervision is available but not required for routine cases</w:t>
            </w:r>
          </w:p>
        </w:tc>
      </w:tr>
      <w:tr w:rsidR="002C47B4" w:rsidRPr="006C40F1" w14:paraId="6D3C0C0D" w14:textId="77777777" w:rsidTr="002C47B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46C607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5 – Supervises others</w:t>
            </w:r>
          </w:p>
        </w:tc>
        <w:tc>
          <w:tcPr>
            <w:tcW w:w="0" w:type="auto"/>
            <w:vAlign w:val="center"/>
            <w:hideMark/>
          </w:tcPr>
          <w:p w14:paraId="3827E2FE" w14:textId="77777777" w:rsidR="002C47B4" w:rsidRPr="006C40F1" w:rsidRDefault="002C47B4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Demonstrates advanced competence and reliability; capable of supervising or teaching others in similar tasks</w:t>
            </w:r>
          </w:p>
        </w:tc>
      </w:tr>
    </w:tbl>
    <w:p w14:paraId="2105D567" w14:textId="77777777" w:rsidR="00683D60" w:rsidRPr="00D11BBC" w:rsidRDefault="00683D60" w:rsidP="00224B97">
      <w:pPr>
        <w:pStyle w:val="3"/>
        <w:spacing w:after="0" w:line="240" w:lineRule="auto"/>
        <w:rPr>
          <w:rStyle w:val="a4"/>
          <w:sz w:val="24"/>
          <w:szCs w:val="24"/>
        </w:rPr>
      </w:pPr>
      <w:r w:rsidRPr="00D11BBC">
        <w:rPr>
          <w:rStyle w:val="a4"/>
          <w:rFonts w:ascii="Times New Roman" w:hAnsi="Times New Roman" w:cs="Times New Roman"/>
          <w:b/>
          <w:bCs/>
          <w:sz w:val="24"/>
          <w:szCs w:val="24"/>
        </w:rPr>
        <w:t>C2.2 Global Faculty Competency Rating</w:t>
      </w:r>
    </w:p>
    <w:p w14:paraId="77D88936" w14:textId="77777777" w:rsidR="00683D60" w:rsidRPr="006C40F1" w:rsidRDefault="00683D60" w:rsidP="00224B97">
      <w:pPr>
        <w:pStyle w:val="a3"/>
        <w:spacing w:after="0" w:afterAutospacing="0"/>
        <w:rPr>
          <w:rFonts w:ascii="Times New Roman" w:hAnsi="Times New Roman" w:cs="Times New Roman"/>
        </w:rPr>
      </w:pPr>
      <w:r w:rsidRPr="006C40F1">
        <w:rPr>
          <w:rStyle w:val="a4"/>
          <w:rFonts w:ascii="Times New Roman" w:hAnsi="Times New Roman" w:cs="Times New Roman"/>
        </w:rPr>
        <w:t>Assessment question:</w:t>
      </w:r>
      <w:r w:rsidRPr="006C40F1">
        <w:rPr>
          <w:rFonts w:ascii="Times New Roman" w:hAnsi="Times New Roman" w:cs="Times New Roman"/>
        </w:rPr>
        <w:br/>
      </w:r>
      <w:r w:rsidRPr="006C40F1">
        <w:rPr>
          <w:rStyle w:val="a6"/>
          <w:rFonts w:ascii="Times New Roman" w:hAnsi="Times New Roman" w:cs="Times New Roman"/>
        </w:rPr>
        <w:t>Based on overall performance, would you trust this learner to independently manage the initial assessment and decision-making for a similar patient under routine supervision conditions?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2309"/>
      </w:tblGrid>
      <w:tr w:rsidR="00683D60" w:rsidRPr="006C40F1" w14:paraId="58054A2C" w14:textId="77777777" w:rsidTr="00D11BB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6B433A8" w14:textId="77777777" w:rsidR="00683D60" w:rsidRPr="006C40F1" w:rsidRDefault="00683D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2A2E948A" w14:textId="77777777" w:rsidR="00683D60" w:rsidRPr="006C40F1" w:rsidRDefault="00683D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Behavioral descriptor</w:t>
            </w:r>
          </w:p>
        </w:tc>
      </w:tr>
    </w:tbl>
    <w:p w14:paraId="5DFB643B" w14:textId="77777777" w:rsidR="00683D60" w:rsidRPr="006C40F1" w:rsidRDefault="00683D60" w:rsidP="00683D60">
      <w:pPr>
        <w:rPr>
          <w:rFonts w:ascii="Times New Roman" w:hAnsi="Times New Roman" w:cs="Times New Roman"/>
          <w:vanish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36"/>
        <w:gridCol w:w="5970"/>
      </w:tblGrid>
      <w:tr w:rsidR="00683D60" w:rsidRPr="006C40F1" w14:paraId="52C45320" w14:textId="77777777" w:rsidTr="00D11BBC">
        <w:trPr>
          <w:tblCellSpacing w:w="15" w:type="dxa"/>
        </w:trPr>
        <w:tc>
          <w:tcPr>
            <w:tcW w:w="2222" w:type="dxa"/>
            <w:vAlign w:val="center"/>
            <w:hideMark/>
          </w:tcPr>
          <w:p w14:paraId="10411B01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1 – Not entrustable</w:t>
            </w:r>
          </w:p>
        </w:tc>
        <w:tc>
          <w:tcPr>
            <w:tcW w:w="5994" w:type="dxa"/>
            <w:vAlign w:val="center"/>
            <w:hideMark/>
          </w:tcPr>
          <w:p w14:paraId="2CB5BA99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Performance is unsafe or disorganized; lacks essential clinical reasoning and decision-making ability</w:t>
            </w:r>
          </w:p>
        </w:tc>
      </w:tr>
      <w:tr w:rsidR="00683D60" w:rsidRPr="006C40F1" w14:paraId="095518E1" w14:textId="77777777" w:rsidTr="00683D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7CBFDA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2 – Marginally entrustable</w:t>
            </w:r>
          </w:p>
        </w:tc>
        <w:tc>
          <w:tcPr>
            <w:tcW w:w="0" w:type="auto"/>
            <w:vAlign w:val="center"/>
            <w:hideMark/>
          </w:tcPr>
          <w:p w14:paraId="08D909AE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Performance shows major gaps; frequent faculty intervention required to prevent errors</w:t>
            </w:r>
          </w:p>
        </w:tc>
      </w:tr>
      <w:tr w:rsidR="00683D60" w:rsidRPr="006C40F1" w14:paraId="530ABA54" w14:textId="77777777" w:rsidTr="00D11BB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6BF476D1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3 – Conditionally entrustable</w:t>
            </w:r>
          </w:p>
        </w:tc>
        <w:tc>
          <w:tcPr>
            <w:tcW w:w="5993" w:type="dxa"/>
            <w:vAlign w:val="center"/>
            <w:hideMark/>
          </w:tcPr>
          <w:p w14:paraId="1C7F19BA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Performance is generally acceptable but inconsistent; supervision required for safety</w:t>
            </w:r>
          </w:p>
        </w:tc>
      </w:tr>
      <w:tr w:rsidR="00683D60" w:rsidRPr="006C40F1" w14:paraId="2E719A88" w14:textId="77777777" w:rsidTr="00D11BB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F54479F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4 – Entrustable</w:t>
            </w:r>
          </w:p>
        </w:tc>
        <w:tc>
          <w:tcPr>
            <w:tcW w:w="5993" w:type="dxa"/>
            <w:vAlign w:val="center"/>
            <w:hideMark/>
          </w:tcPr>
          <w:p w14:paraId="7F4C554E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Performance is reliable, organized, and safe; capable of independent practice in routine cases</w:t>
            </w:r>
          </w:p>
        </w:tc>
      </w:tr>
      <w:tr w:rsidR="00683D60" w:rsidRPr="006C40F1" w14:paraId="418BEAD8" w14:textId="77777777" w:rsidTr="00D11BBC">
        <w:trPr>
          <w:tblCellSpacing w:w="15" w:type="dxa"/>
        </w:trPr>
        <w:tc>
          <w:tcPr>
            <w:tcW w:w="2223" w:type="dxa"/>
            <w:vAlign w:val="center"/>
            <w:hideMark/>
          </w:tcPr>
          <w:p w14:paraId="1E6D36FA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Style w:val="a4"/>
                <w:rFonts w:ascii="Times New Roman" w:hAnsi="Times New Roman" w:cs="Times New Roman"/>
              </w:rPr>
              <w:t>5 – Highly entrustable</w:t>
            </w:r>
          </w:p>
        </w:tc>
        <w:tc>
          <w:tcPr>
            <w:tcW w:w="5993" w:type="dxa"/>
            <w:vAlign w:val="center"/>
            <w:hideMark/>
          </w:tcPr>
          <w:p w14:paraId="5EE2E584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Performance is consistently excellent; demonstrates mature clinical judgment and professional reliability</w:t>
            </w:r>
          </w:p>
        </w:tc>
      </w:tr>
    </w:tbl>
    <w:p w14:paraId="55478245" w14:textId="77777777" w:rsidR="00683D60" w:rsidRPr="00FB5F41" w:rsidRDefault="00683D60" w:rsidP="00224B97">
      <w:pPr>
        <w:pStyle w:val="3"/>
        <w:spacing w:before="0" w:after="0" w:line="240" w:lineRule="auto"/>
        <w:rPr>
          <w:rStyle w:val="a4"/>
          <w:sz w:val="24"/>
          <w:szCs w:val="24"/>
        </w:rPr>
      </w:pPr>
      <w:r w:rsidRPr="00FB5F41">
        <w:rPr>
          <w:rStyle w:val="a4"/>
          <w:rFonts w:ascii="Times New Roman" w:hAnsi="Times New Roman" w:cs="Times New Roman"/>
          <w:b/>
          <w:bCs/>
          <w:sz w:val="24"/>
          <w:szCs w:val="24"/>
        </w:rPr>
        <w:lastRenderedPageBreak/>
        <w:t>C3. Expert Concordance Score (Objective Measure, 0–4 points)</w:t>
      </w:r>
    </w:p>
    <w:p w14:paraId="335D66EF" w14:textId="2C167D76" w:rsidR="00683D60" w:rsidRPr="006C40F1" w:rsidRDefault="00683D60" w:rsidP="00224B97">
      <w:pPr>
        <w:pStyle w:val="a3"/>
        <w:spacing w:before="0" w:beforeAutospacing="0" w:after="0" w:afterAutospacing="0"/>
        <w:rPr>
          <w:rFonts w:ascii="Times New Roman" w:hAnsi="Times New Roman" w:cs="Times New Roman"/>
        </w:rPr>
      </w:pPr>
      <w:r w:rsidRPr="006C40F1">
        <w:rPr>
          <w:rStyle w:val="a4"/>
          <w:rFonts w:ascii="Times New Roman" w:hAnsi="Times New Roman" w:cs="Times New Roman"/>
        </w:rPr>
        <w:t>Purpose:</w:t>
      </w:r>
      <w:r w:rsidRPr="006C40F1">
        <w:rPr>
          <w:rFonts w:ascii="Times New Roman" w:hAnsi="Times New Roman" w:cs="Times New Roman"/>
        </w:rPr>
        <w:br/>
        <w:t>To quantify alignment between learner decisions and expert consensus for key diagnostic elements.</w:t>
      </w:r>
      <w:r w:rsidR="00224B97">
        <w:rPr>
          <w:rFonts w:ascii="Times New Roman" w:hAnsi="Times New Roman" w:cs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9"/>
        <w:gridCol w:w="2237"/>
      </w:tblGrid>
      <w:tr w:rsidR="00683D60" w:rsidRPr="006C40F1" w14:paraId="20F0F763" w14:textId="77777777" w:rsidTr="00683D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142BECF" w14:textId="77777777" w:rsidR="00683D60" w:rsidRPr="006C40F1" w:rsidRDefault="00683D60" w:rsidP="00FB5F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Item</w:t>
            </w:r>
          </w:p>
        </w:tc>
        <w:tc>
          <w:tcPr>
            <w:tcW w:w="0" w:type="auto"/>
            <w:vAlign w:val="center"/>
            <w:hideMark/>
          </w:tcPr>
          <w:p w14:paraId="189ED8D4" w14:textId="77777777" w:rsidR="00683D60" w:rsidRPr="006C40F1" w:rsidRDefault="00683D60" w:rsidP="00FB5F4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C40F1">
              <w:rPr>
                <w:rFonts w:ascii="Times New Roman" w:hAnsi="Times New Roman" w:cs="Times New Roman"/>
                <w:b/>
                <w:bCs/>
              </w:rPr>
              <w:t>Concordant (Yes/No)</w:t>
            </w:r>
          </w:p>
        </w:tc>
      </w:tr>
      <w:tr w:rsidR="00683D60" w:rsidRPr="006C40F1" w14:paraId="060B30B8" w14:textId="77777777" w:rsidTr="00683D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F578C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Core clinical problem matches expert consensus</w:t>
            </w:r>
          </w:p>
        </w:tc>
        <w:tc>
          <w:tcPr>
            <w:tcW w:w="0" w:type="auto"/>
            <w:vAlign w:val="center"/>
            <w:hideMark/>
          </w:tcPr>
          <w:p w14:paraId="19DE73BF" w14:textId="77777777" w:rsidR="00683D60" w:rsidRPr="006C40F1" w:rsidRDefault="00683D60" w:rsidP="00FB5F41">
            <w:pPr>
              <w:jc w:val="center"/>
              <w:rPr>
                <w:rFonts w:ascii="Times New Roman" w:hAnsi="Times New Roman" w:cs="Times New Roman"/>
              </w:rPr>
            </w:pP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Yes / </w:t>
            </w: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683D60" w:rsidRPr="006C40F1" w14:paraId="3BABF2E9" w14:textId="77777777" w:rsidTr="00683D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8BD82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Primary diagnostic hypothesis matches expert consensus</w:t>
            </w:r>
          </w:p>
        </w:tc>
        <w:tc>
          <w:tcPr>
            <w:tcW w:w="0" w:type="auto"/>
            <w:vAlign w:val="center"/>
            <w:hideMark/>
          </w:tcPr>
          <w:p w14:paraId="456B2D0C" w14:textId="77777777" w:rsidR="00683D60" w:rsidRPr="006C40F1" w:rsidRDefault="00683D60" w:rsidP="00FB5F41">
            <w:pPr>
              <w:jc w:val="center"/>
              <w:rPr>
                <w:rFonts w:ascii="Times New Roman" w:hAnsi="Times New Roman" w:cs="Times New Roman"/>
              </w:rPr>
            </w:pP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Yes / </w:t>
            </w: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683D60" w:rsidRPr="006C40F1" w14:paraId="7E0EAE57" w14:textId="77777777" w:rsidTr="00683D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92AE68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≥2 of the top 3 diagnostic hypotheses overlap with expert panel</w:t>
            </w:r>
          </w:p>
        </w:tc>
        <w:tc>
          <w:tcPr>
            <w:tcW w:w="0" w:type="auto"/>
            <w:vAlign w:val="center"/>
            <w:hideMark/>
          </w:tcPr>
          <w:p w14:paraId="6C39BCD8" w14:textId="77777777" w:rsidR="00683D60" w:rsidRPr="006C40F1" w:rsidRDefault="00683D60" w:rsidP="00FB5F41">
            <w:pPr>
              <w:jc w:val="center"/>
              <w:rPr>
                <w:rFonts w:ascii="Times New Roman" w:hAnsi="Times New Roman" w:cs="Times New Roman"/>
              </w:rPr>
            </w:pP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Yes / </w:t>
            </w: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No</w:t>
            </w:r>
          </w:p>
        </w:tc>
      </w:tr>
      <w:tr w:rsidR="00683D60" w:rsidRPr="006C40F1" w14:paraId="1F2F2AC5" w14:textId="77777777" w:rsidTr="00683D6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4333D2" w14:textId="77777777" w:rsidR="00683D60" w:rsidRPr="006C40F1" w:rsidRDefault="00683D60">
            <w:pPr>
              <w:rPr>
                <w:rFonts w:ascii="Times New Roman" w:hAnsi="Times New Roman" w:cs="Times New Roman"/>
              </w:rPr>
            </w:pPr>
            <w:r w:rsidRPr="006C40F1">
              <w:rPr>
                <w:rFonts w:ascii="Times New Roman" w:hAnsi="Times New Roman" w:cs="Times New Roman"/>
              </w:rPr>
              <w:t>Initial diagnostic test selection matches expert consensus</w:t>
            </w:r>
          </w:p>
        </w:tc>
        <w:tc>
          <w:tcPr>
            <w:tcW w:w="0" w:type="auto"/>
            <w:vAlign w:val="center"/>
            <w:hideMark/>
          </w:tcPr>
          <w:p w14:paraId="7127CEA3" w14:textId="77777777" w:rsidR="00683D60" w:rsidRPr="006C40F1" w:rsidRDefault="00683D60" w:rsidP="00FB5F41">
            <w:pPr>
              <w:jc w:val="center"/>
              <w:rPr>
                <w:rFonts w:ascii="Times New Roman" w:hAnsi="Times New Roman" w:cs="Times New Roman"/>
              </w:rPr>
            </w:pP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Yes / </w:t>
            </w:r>
            <w:r w:rsidRPr="006C40F1">
              <w:rPr>
                <w:rFonts w:ascii="Segoe UI Symbol" w:hAnsi="Segoe UI Symbol" w:cs="Segoe UI Symbol"/>
              </w:rPr>
              <w:t>☐</w:t>
            </w:r>
            <w:r w:rsidRPr="006C40F1">
              <w:rPr>
                <w:rFonts w:ascii="Times New Roman" w:hAnsi="Times New Roman" w:cs="Times New Roman"/>
              </w:rPr>
              <w:t xml:space="preserve"> No</w:t>
            </w:r>
          </w:p>
        </w:tc>
      </w:tr>
    </w:tbl>
    <w:p w14:paraId="58AA76A8" w14:textId="77777777" w:rsidR="00683D60" w:rsidRPr="00C14316" w:rsidRDefault="00683D60" w:rsidP="004E0026">
      <w:pPr>
        <w:rPr>
          <w:rFonts w:ascii="Times New Roman" w:hAnsi="Times New Roman" w:cs="Times New Roman"/>
        </w:rPr>
      </w:pPr>
    </w:p>
    <w:sectPr w:rsidR="00683D60" w:rsidRPr="00C14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64220"/>
    <w:multiLevelType w:val="multilevel"/>
    <w:tmpl w:val="019C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276322"/>
    <w:multiLevelType w:val="multilevel"/>
    <w:tmpl w:val="A6B87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316"/>
    <w:rsid w:val="00003D92"/>
    <w:rsid w:val="000056ED"/>
    <w:rsid w:val="0003772B"/>
    <w:rsid w:val="00050A73"/>
    <w:rsid w:val="00050D3B"/>
    <w:rsid w:val="00052784"/>
    <w:rsid w:val="00080156"/>
    <w:rsid w:val="0008635F"/>
    <w:rsid w:val="00093AF6"/>
    <w:rsid w:val="000C6C0E"/>
    <w:rsid w:val="00107E0C"/>
    <w:rsid w:val="00125A17"/>
    <w:rsid w:val="001337DA"/>
    <w:rsid w:val="00136A5D"/>
    <w:rsid w:val="00160B30"/>
    <w:rsid w:val="00171E96"/>
    <w:rsid w:val="00180717"/>
    <w:rsid w:val="001D777B"/>
    <w:rsid w:val="001F4EB8"/>
    <w:rsid w:val="0020598B"/>
    <w:rsid w:val="00224B97"/>
    <w:rsid w:val="002A70AC"/>
    <w:rsid w:val="002A70D3"/>
    <w:rsid w:val="002B7CEC"/>
    <w:rsid w:val="002C47B4"/>
    <w:rsid w:val="002D22E7"/>
    <w:rsid w:val="002D7879"/>
    <w:rsid w:val="002E5623"/>
    <w:rsid w:val="002F3951"/>
    <w:rsid w:val="002F3A14"/>
    <w:rsid w:val="00320DB7"/>
    <w:rsid w:val="00332F4A"/>
    <w:rsid w:val="00344754"/>
    <w:rsid w:val="00366230"/>
    <w:rsid w:val="003E155E"/>
    <w:rsid w:val="003F47B4"/>
    <w:rsid w:val="00402F20"/>
    <w:rsid w:val="00442DB6"/>
    <w:rsid w:val="004D468D"/>
    <w:rsid w:val="004E0026"/>
    <w:rsid w:val="004E0C1C"/>
    <w:rsid w:val="004E1A11"/>
    <w:rsid w:val="004F66B9"/>
    <w:rsid w:val="004F6B5F"/>
    <w:rsid w:val="00502D65"/>
    <w:rsid w:val="00514585"/>
    <w:rsid w:val="005379C6"/>
    <w:rsid w:val="00544838"/>
    <w:rsid w:val="005A0DE6"/>
    <w:rsid w:val="005E5834"/>
    <w:rsid w:val="00607D69"/>
    <w:rsid w:val="00655356"/>
    <w:rsid w:val="00657B67"/>
    <w:rsid w:val="006649A2"/>
    <w:rsid w:val="00683D60"/>
    <w:rsid w:val="006A077D"/>
    <w:rsid w:val="006A1131"/>
    <w:rsid w:val="006C40F1"/>
    <w:rsid w:val="006E218F"/>
    <w:rsid w:val="006F647F"/>
    <w:rsid w:val="00723E83"/>
    <w:rsid w:val="007252D6"/>
    <w:rsid w:val="007B357B"/>
    <w:rsid w:val="007C4466"/>
    <w:rsid w:val="007C5674"/>
    <w:rsid w:val="007F2234"/>
    <w:rsid w:val="00814B78"/>
    <w:rsid w:val="00815E1B"/>
    <w:rsid w:val="00820190"/>
    <w:rsid w:val="008203AB"/>
    <w:rsid w:val="00846837"/>
    <w:rsid w:val="008B4DDE"/>
    <w:rsid w:val="008F7677"/>
    <w:rsid w:val="00947BF4"/>
    <w:rsid w:val="00970050"/>
    <w:rsid w:val="00984E04"/>
    <w:rsid w:val="009B769F"/>
    <w:rsid w:val="009D5B49"/>
    <w:rsid w:val="009E01E7"/>
    <w:rsid w:val="00A01755"/>
    <w:rsid w:val="00A15B5B"/>
    <w:rsid w:val="00A23097"/>
    <w:rsid w:val="00A23107"/>
    <w:rsid w:val="00A47E3F"/>
    <w:rsid w:val="00A63793"/>
    <w:rsid w:val="00A64203"/>
    <w:rsid w:val="00AC2F4C"/>
    <w:rsid w:val="00AD5BE7"/>
    <w:rsid w:val="00B15EDC"/>
    <w:rsid w:val="00B25B63"/>
    <w:rsid w:val="00B4264B"/>
    <w:rsid w:val="00B42F5E"/>
    <w:rsid w:val="00B71BC8"/>
    <w:rsid w:val="00B859A7"/>
    <w:rsid w:val="00B86ABD"/>
    <w:rsid w:val="00B94163"/>
    <w:rsid w:val="00BD38B0"/>
    <w:rsid w:val="00BE773A"/>
    <w:rsid w:val="00BE7A7F"/>
    <w:rsid w:val="00C14316"/>
    <w:rsid w:val="00C17A0D"/>
    <w:rsid w:val="00C26AD5"/>
    <w:rsid w:val="00C61C69"/>
    <w:rsid w:val="00CB4A15"/>
    <w:rsid w:val="00CC54FF"/>
    <w:rsid w:val="00CE48B4"/>
    <w:rsid w:val="00D11BBC"/>
    <w:rsid w:val="00D216EE"/>
    <w:rsid w:val="00D32EFF"/>
    <w:rsid w:val="00D9535A"/>
    <w:rsid w:val="00D964E2"/>
    <w:rsid w:val="00DC1F5D"/>
    <w:rsid w:val="00E16EB9"/>
    <w:rsid w:val="00E2692D"/>
    <w:rsid w:val="00E31077"/>
    <w:rsid w:val="00E34D25"/>
    <w:rsid w:val="00E6331D"/>
    <w:rsid w:val="00E67D3A"/>
    <w:rsid w:val="00E77E0A"/>
    <w:rsid w:val="00E95032"/>
    <w:rsid w:val="00EA5AA8"/>
    <w:rsid w:val="00EB1842"/>
    <w:rsid w:val="00F2719B"/>
    <w:rsid w:val="00F83BB3"/>
    <w:rsid w:val="00F87731"/>
    <w:rsid w:val="00FA301B"/>
    <w:rsid w:val="00FB5444"/>
    <w:rsid w:val="00FB5F41"/>
    <w:rsid w:val="00FD5336"/>
    <w:rsid w:val="00FE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39DFB"/>
  <w15:chartTrackingRefBased/>
  <w15:docId w15:val="{2063B190-47F9-5C4F-BC12-0E6B19607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838"/>
    <w:rPr>
      <w:rFonts w:ascii="宋体" w:eastAsia="宋体" w:hAnsi="宋体" w:cs="宋体"/>
      <w:kern w:val="0"/>
      <w:sz w:val="24"/>
    </w:rPr>
  </w:style>
  <w:style w:type="paragraph" w:styleId="2">
    <w:name w:val="heading 2"/>
    <w:basedOn w:val="a"/>
    <w:link w:val="20"/>
    <w:uiPriority w:val="9"/>
    <w:qFormat/>
    <w:rsid w:val="00C1431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8B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14316"/>
    <w:rPr>
      <w:rFonts w:ascii="宋体" w:eastAsia="宋体" w:hAnsi="宋体" w:cs="宋体"/>
      <w:b/>
      <w:bCs/>
      <w:kern w:val="0"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1431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C14316"/>
    <w:rPr>
      <w:b/>
      <w:bCs/>
    </w:rPr>
  </w:style>
  <w:style w:type="table" w:styleId="a5">
    <w:name w:val="Table Grid"/>
    <w:basedOn w:val="a1"/>
    <w:uiPriority w:val="39"/>
    <w:rsid w:val="004D4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semiHidden/>
    <w:rsid w:val="00BD38B0"/>
    <w:rPr>
      <w:rFonts w:ascii="宋体" w:eastAsia="宋体" w:hAnsi="宋体" w:cs="宋体"/>
      <w:b/>
      <w:bCs/>
      <w:kern w:val="0"/>
      <w:sz w:val="32"/>
      <w:szCs w:val="32"/>
    </w:rPr>
  </w:style>
  <w:style w:type="character" w:styleId="a6">
    <w:name w:val="Emphasis"/>
    <w:basedOn w:val="a0"/>
    <w:uiPriority w:val="20"/>
    <w:qFormat/>
    <w:rsid w:val="00BD38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9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0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3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55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2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647</Words>
  <Characters>3688</Characters>
  <Application>Microsoft Office Word</Application>
  <DocSecurity>0</DocSecurity>
  <Lines>30</Lines>
  <Paragraphs>8</Paragraphs>
  <ScaleCrop>false</ScaleCrop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WPR</dc:creator>
  <cp:keywords/>
  <dc:description/>
  <cp:lastModifiedBy>WPR</cp:lastModifiedBy>
  <cp:revision>45</cp:revision>
  <dcterms:created xsi:type="dcterms:W3CDTF">2025-12-19T14:36:00Z</dcterms:created>
  <dcterms:modified xsi:type="dcterms:W3CDTF">2025-12-21T13:26:00Z</dcterms:modified>
</cp:coreProperties>
</file>