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E7877" w:rsidRPr="00D71F96" w:rsidRDefault="00726C6A" w:rsidP="00FE7877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Supplementary Table</w:t>
      </w:r>
    </w:p>
    <w:p w:rsidR="00FE7877" w:rsidRPr="00D71F96" w:rsidRDefault="00FE7877" w:rsidP="00FE7877">
      <w:pPr>
        <w:rPr>
          <w:color w:val="000000" w:themeColor="text1"/>
        </w:rPr>
      </w:pPr>
      <w:r w:rsidRPr="00D71F96">
        <w:rPr>
          <w:color w:val="000000" w:themeColor="text1"/>
        </w:rPr>
        <w:t>Diseases specifically related to telomerase deficient and defects in telomere length maintenance only has to be mentioned.</w:t>
      </w:r>
    </w:p>
    <w:tbl>
      <w:tblPr>
        <w:tblStyle w:val="TableGrid"/>
        <w:tblW w:w="9503" w:type="dxa"/>
        <w:tblInd w:w="-5" w:type="dxa"/>
        <w:tblLook w:val="04A0" w:firstRow="1" w:lastRow="0" w:firstColumn="1" w:lastColumn="0" w:noHBand="0" w:noVBand="1"/>
      </w:tblPr>
      <w:tblGrid>
        <w:gridCol w:w="2552"/>
        <w:gridCol w:w="4258"/>
        <w:gridCol w:w="2693"/>
      </w:tblGrid>
      <w:tr w:rsidR="00FE7877" w:rsidRPr="00D71F96" w:rsidTr="004C5A61">
        <w:tc>
          <w:tcPr>
            <w:tcW w:w="2552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Disease</w:t>
            </w:r>
          </w:p>
        </w:tc>
        <w:tc>
          <w:tcPr>
            <w:tcW w:w="4258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Causal Gene(s)</w:t>
            </w:r>
          </w:p>
        </w:tc>
        <w:tc>
          <w:tcPr>
            <w:tcW w:w="2693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Functional Category</w:t>
            </w:r>
          </w:p>
        </w:tc>
      </w:tr>
      <w:tr w:rsidR="00FE7877" w:rsidRPr="00D71F96" w:rsidTr="004C5A61">
        <w:tc>
          <w:tcPr>
            <w:tcW w:w="2552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Dyskeratosis congenita (DC)</w:t>
            </w:r>
          </w:p>
        </w:tc>
        <w:tc>
          <w:tcPr>
            <w:tcW w:w="4258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TERT, TERC, DKC1, TINF2, ACD (TPP1), RTEL1, NOLA1 (GAR1), NOLA2 (NOP10), NOLA3 (NHP2), POT1, TERF1, TERF2, TERF2IP (RAP1), TEP1</w:t>
            </w:r>
          </w:p>
        </w:tc>
        <w:tc>
          <w:tcPr>
            <w:tcW w:w="2693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 xml:space="preserve">Telomerase core, H/ACA RNP, </w:t>
            </w:r>
            <w:proofErr w:type="spellStart"/>
            <w:r w:rsidRPr="00D71F96">
              <w:rPr>
                <w:color w:val="000000" w:themeColor="text1"/>
              </w:rPr>
              <w:t>shelterin</w:t>
            </w:r>
            <w:proofErr w:type="spellEnd"/>
            <w:r w:rsidRPr="00D71F96">
              <w:rPr>
                <w:color w:val="000000" w:themeColor="text1"/>
              </w:rPr>
              <w:t>, helicase</w:t>
            </w:r>
          </w:p>
        </w:tc>
      </w:tr>
      <w:tr w:rsidR="00FE7877" w:rsidRPr="00D71F96" w:rsidTr="004C5A61">
        <w:tc>
          <w:tcPr>
            <w:tcW w:w="2552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proofErr w:type="spellStart"/>
            <w:r w:rsidRPr="00D71F96">
              <w:rPr>
                <w:color w:val="000000" w:themeColor="text1"/>
              </w:rPr>
              <w:t>Hoyeraal</w:t>
            </w:r>
            <w:proofErr w:type="spellEnd"/>
            <w:r w:rsidRPr="00D71F96">
              <w:rPr>
                <w:color w:val="000000" w:themeColor="text1"/>
              </w:rPr>
              <w:t>–</w:t>
            </w:r>
            <w:proofErr w:type="spellStart"/>
            <w:r w:rsidRPr="00D71F96">
              <w:rPr>
                <w:color w:val="000000" w:themeColor="text1"/>
              </w:rPr>
              <w:t>Hreidarsson</w:t>
            </w:r>
            <w:proofErr w:type="spellEnd"/>
            <w:r w:rsidRPr="00D71F96">
              <w:rPr>
                <w:color w:val="000000" w:themeColor="text1"/>
              </w:rPr>
              <w:t xml:space="preserve"> syndrome</w:t>
            </w:r>
          </w:p>
        </w:tc>
        <w:tc>
          <w:tcPr>
            <w:tcW w:w="4258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RTEL1, TERT, TINF2, DKC1</w:t>
            </w:r>
          </w:p>
        </w:tc>
        <w:tc>
          <w:tcPr>
            <w:tcW w:w="2693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Telomerase regulation, telomere replication</w:t>
            </w:r>
          </w:p>
        </w:tc>
      </w:tr>
      <w:tr w:rsidR="00FE7877" w:rsidRPr="00D71F96" w:rsidTr="004C5A61">
        <w:tc>
          <w:tcPr>
            <w:tcW w:w="2552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Telomere-related aplastic anaemia</w:t>
            </w:r>
          </w:p>
        </w:tc>
        <w:tc>
          <w:tcPr>
            <w:tcW w:w="4258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TERT, TERC, TINF2, RTEL1</w:t>
            </w:r>
          </w:p>
        </w:tc>
        <w:tc>
          <w:tcPr>
            <w:tcW w:w="2693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Telomerase insufficiency</w:t>
            </w:r>
          </w:p>
        </w:tc>
      </w:tr>
      <w:tr w:rsidR="00FE7877" w:rsidRPr="00D71F96" w:rsidTr="004C5A61">
        <w:tc>
          <w:tcPr>
            <w:tcW w:w="2552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Idiopathic pulmonary fibrosis (familial / telomere-related)</w:t>
            </w:r>
          </w:p>
        </w:tc>
        <w:tc>
          <w:tcPr>
            <w:tcW w:w="4258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TERT, TERC, RTEL1, PARN, DKC1</w:t>
            </w:r>
          </w:p>
        </w:tc>
        <w:tc>
          <w:tcPr>
            <w:tcW w:w="2693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Telomere shortening</w:t>
            </w:r>
          </w:p>
        </w:tc>
      </w:tr>
      <w:tr w:rsidR="00FE7877" w:rsidRPr="00D71F96" w:rsidTr="004C5A61">
        <w:tc>
          <w:tcPr>
            <w:tcW w:w="2552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Telomere maintenance disorder (general / TBD)</w:t>
            </w:r>
          </w:p>
        </w:tc>
        <w:tc>
          <w:tcPr>
            <w:tcW w:w="4258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ACD (TPP1), POT1, TERF1, TERF2, TERF2IP, TINF2, RTEL1</w:t>
            </w:r>
          </w:p>
        </w:tc>
        <w:tc>
          <w:tcPr>
            <w:tcW w:w="2693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proofErr w:type="spellStart"/>
            <w:r w:rsidRPr="00D71F96">
              <w:rPr>
                <w:color w:val="000000" w:themeColor="text1"/>
              </w:rPr>
              <w:t>Shelterin</w:t>
            </w:r>
            <w:proofErr w:type="spellEnd"/>
            <w:r w:rsidRPr="00D71F96">
              <w:rPr>
                <w:color w:val="000000" w:themeColor="text1"/>
              </w:rPr>
              <w:t xml:space="preserve"> and telomere end protection</w:t>
            </w:r>
          </w:p>
        </w:tc>
      </w:tr>
      <w:tr w:rsidR="00FE7877" w:rsidRPr="00D71F96" w:rsidTr="004C5A61">
        <w:tc>
          <w:tcPr>
            <w:tcW w:w="2552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Telomere shortening syndrome</w:t>
            </w:r>
          </w:p>
        </w:tc>
        <w:tc>
          <w:tcPr>
            <w:tcW w:w="4258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TERT, TERC, DKC1, NOLA1, NOLA2, NOLA3</w:t>
            </w:r>
          </w:p>
        </w:tc>
        <w:tc>
          <w:tcPr>
            <w:tcW w:w="2693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Telomerase RNA stability</w:t>
            </w:r>
          </w:p>
        </w:tc>
      </w:tr>
      <w:tr w:rsidR="00FE7877" w:rsidRPr="00D71F96" w:rsidTr="004C5A61">
        <w:tc>
          <w:tcPr>
            <w:tcW w:w="2552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 xml:space="preserve">Bone marrow failure due to </w:t>
            </w:r>
            <w:proofErr w:type="spellStart"/>
            <w:r w:rsidRPr="00D71F96">
              <w:rPr>
                <w:color w:val="000000" w:themeColor="text1"/>
              </w:rPr>
              <w:t>telomeropathy</w:t>
            </w:r>
            <w:proofErr w:type="spellEnd"/>
          </w:p>
        </w:tc>
        <w:tc>
          <w:tcPr>
            <w:tcW w:w="4258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TERT, TERC, TINF2, DKC1, RTEL1</w:t>
            </w:r>
          </w:p>
        </w:tc>
        <w:tc>
          <w:tcPr>
            <w:tcW w:w="2693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Critically short telomeres</w:t>
            </w:r>
          </w:p>
        </w:tc>
      </w:tr>
      <w:tr w:rsidR="00FE7877" w:rsidRPr="00D71F96" w:rsidTr="004C5A61">
        <w:tc>
          <w:tcPr>
            <w:tcW w:w="2552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Combined telomere biology disorder (childhood/adult)</w:t>
            </w:r>
          </w:p>
        </w:tc>
        <w:tc>
          <w:tcPr>
            <w:tcW w:w="4258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TERT, TERC, RTEL1, DKC1, ACD (TPP1)</w:t>
            </w:r>
          </w:p>
        </w:tc>
        <w:tc>
          <w:tcPr>
            <w:tcW w:w="2693" w:type="dxa"/>
            <w:hideMark/>
          </w:tcPr>
          <w:p w:rsidR="00FE7877" w:rsidRPr="00D71F96" w:rsidRDefault="00FE7877" w:rsidP="004C5A61">
            <w:pPr>
              <w:rPr>
                <w:color w:val="000000" w:themeColor="text1"/>
              </w:rPr>
            </w:pPr>
            <w:r w:rsidRPr="00D71F96">
              <w:rPr>
                <w:color w:val="000000" w:themeColor="text1"/>
              </w:rPr>
              <w:t>Telomerase recruitment &amp; replication</w:t>
            </w:r>
          </w:p>
        </w:tc>
      </w:tr>
    </w:tbl>
    <w:p w:rsidR="00FE7877" w:rsidRDefault="00FE7877" w:rsidP="00FE7877">
      <w:pPr>
        <w:rPr>
          <w:b/>
          <w:bCs/>
          <w:color w:val="000000" w:themeColor="text1"/>
        </w:rPr>
      </w:pPr>
    </w:p>
    <w:p w:rsidR="00EF6AFE" w:rsidRDefault="00EF6AFE"/>
    <w:sectPr w:rsidR="00EF6A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877"/>
    <w:rsid w:val="001827E7"/>
    <w:rsid w:val="00395AB9"/>
    <w:rsid w:val="00726C6A"/>
    <w:rsid w:val="00846E9E"/>
    <w:rsid w:val="008B0B39"/>
    <w:rsid w:val="009868A6"/>
    <w:rsid w:val="009A7122"/>
    <w:rsid w:val="00C77B41"/>
    <w:rsid w:val="00DC0549"/>
    <w:rsid w:val="00EF6AFE"/>
    <w:rsid w:val="00FE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46C7F1"/>
  <w15:chartTrackingRefBased/>
  <w15:docId w15:val="{A76BCBFB-277B-6E4E-8F71-8D169C32B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bCs/>
        <w:color w:val="FF0000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877"/>
    <w:pPr>
      <w:spacing w:before="100" w:beforeAutospacing="1" w:after="100" w:afterAutospacing="1"/>
      <w:jc w:val="both"/>
    </w:pPr>
    <w:rPr>
      <w:bCs w:val="0"/>
      <w:color w:val="00B05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7877"/>
    <w:pPr>
      <w:keepNext/>
      <w:keepLines/>
      <w:spacing w:before="360" w:beforeAutospacing="0" w:after="80" w:afterAutospacing="0"/>
      <w:jc w:val="left"/>
      <w:outlineLvl w:val="0"/>
    </w:pPr>
    <w:rPr>
      <w:rFonts w:asciiTheme="majorHAnsi" w:eastAsiaTheme="majorEastAsia" w:hAnsiTheme="majorHAnsi" w:cstheme="majorBidi"/>
      <w:bCs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7877"/>
    <w:pPr>
      <w:keepNext/>
      <w:keepLines/>
      <w:spacing w:before="160" w:beforeAutospacing="0" w:after="80" w:afterAutospacing="0"/>
      <w:jc w:val="left"/>
      <w:outlineLvl w:val="1"/>
    </w:pPr>
    <w:rPr>
      <w:rFonts w:asciiTheme="majorHAnsi" w:eastAsiaTheme="majorEastAsia" w:hAnsiTheme="majorHAnsi" w:cstheme="majorBidi"/>
      <w:bCs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877"/>
    <w:pPr>
      <w:keepNext/>
      <w:keepLines/>
      <w:spacing w:before="160" w:beforeAutospacing="0" w:after="80" w:afterAutospacing="0"/>
      <w:jc w:val="left"/>
      <w:outlineLvl w:val="2"/>
    </w:pPr>
    <w:rPr>
      <w:rFonts w:asciiTheme="minorHAnsi" w:eastAsiaTheme="majorEastAsia" w:hAnsiTheme="minorHAnsi" w:cstheme="majorBidi"/>
      <w:bCs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877"/>
    <w:pPr>
      <w:keepNext/>
      <w:keepLines/>
      <w:spacing w:before="80" w:beforeAutospacing="0" w:after="40" w:afterAutospacing="0"/>
      <w:jc w:val="left"/>
      <w:outlineLvl w:val="3"/>
    </w:pPr>
    <w:rPr>
      <w:rFonts w:asciiTheme="minorHAnsi" w:eastAsiaTheme="majorEastAsia" w:hAnsiTheme="minorHAnsi" w:cstheme="majorBidi"/>
      <w:bCs/>
      <w:i/>
      <w:iCs/>
      <w:color w:val="2F5496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7877"/>
    <w:pPr>
      <w:keepNext/>
      <w:keepLines/>
      <w:spacing w:before="80" w:beforeAutospacing="0" w:after="40" w:afterAutospacing="0"/>
      <w:jc w:val="left"/>
      <w:outlineLvl w:val="4"/>
    </w:pPr>
    <w:rPr>
      <w:rFonts w:asciiTheme="minorHAnsi" w:eastAsiaTheme="majorEastAsia" w:hAnsiTheme="minorHAnsi" w:cstheme="majorBidi"/>
      <w:bCs/>
      <w:color w:val="2F5496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7877"/>
    <w:pPr>
      <w:keepNext/>
      <w:keepLines/>
      <w:spacing w:before="40" w:beforeAutospacing="0" w:after="0" w:afterAutospacing="0"/>
      <w:jc w:val="left"/>
      <w:outlineLvl w:val="5"/>
    </w:pPr>
    <w:rPr>
      <w:rFonts w:asciiTheme="minorHAnsi" w:eastAsiaTheme="majorEastAsia" w:hAnsiTheme="minorHAnsi" w:cstheme="majorBidi"/>
      <w:bCs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7877"/>
    <w:pPr>
      <w:keepNext/>
      <w:keepLines/>
      <w:spacing w:before="40" w:beforeAutospacing="0" w:after="0" w:afterAutospacing="0"/>
      <w:jc w:val="left"/>
      <w:outlineLvl w:val="6"/>
    </w:pPr>
    <w:rPr>
      <w:rFonts w:asciiTheme="minorHAnsi" w:eastAsiaTheme="majorEastAsia" w:hAnsiTheme="minorHAnsi" w:cstheme="majorBidi"/>
      <w:bCs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7877"/>
    <w:pPr>
      <w:keepNext/>
      <w:keepLines/>
      <w:spacing w:before="0" w:beforeAutospacing="0" w:after="0" w:afterAutospacing="0"/>
      <w:jc w:val="left"/>
      <w:outlineLvl w:val="7"/>
    </w:pPr>
    <w:rPr>
      <w:rFonts w:asciiTheme="minorHAnsi" w:eastAsiaTheme="majorEastAsia" w:hAnsiTheme="minorHAnsi" w:cstheme="majorBidi"/>
      <w:bCs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7877"/>
    <w:pPr>
      <w:keepNext/>
      <w:keepLines/>
      <w:spacing w:before="0" w:beforeAutospacing="0" w:after="0" w:afterAutospacing="0"/>
      <w:jc w:val="left"/>
      <w:outlineLvl w:val="8"/>
    </w:pPr>
    <w:rPr>
      <w:rFonts w:asciiTheme="minorHAnsi" w:eastAsiaTheme="majorEastAsia" w:hAnsiTheme="minorHAnsi" w:cstheme="majorBidi"/>
      <w:bCs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8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78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877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877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7877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787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787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787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787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7877"/>
    <w:pPr>
      <w:spacing w:before="0" w:beforeAutospacing="0" w:after="80" w:afterAutospacing="0"/>
      <w:contextualSpacing/>
      <w:jc w:val="left"/>
    </w:pPr>
    <w:rPr>
      <w:rFonts w:asciiTheme="majorHAnsi" w:eastAsiaTheme="majorEastAsia" w:hAnsiTheme="majorHAnsi" w:cstheme="majorBidi"/>
      <w:bCs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7877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7877"/>
    <w:pPr>
      <w:numPr>
        <w:ilvl w:val="1"/>
      </w:numPr>
      <w:spacing w:before="0" w:beforeAutospacing="0" w:after="160" w:afterAutospacing="0"/>
      <w:jc w:val="left"/>
    </w:pPr>
    <w:rPr>
      <w:rFonts w:asciiTheme="minorHAnsi" w:eastAsiaTheme="majorEastAsia" w:hAnsiTheme="minorHAnsi" w:cstheme="majorBidi"/>
      <w:bCs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787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7877"/>
    <w:pPr>
      <w:spacing w:before="160" w:beforeAutospacing="0" w:after="160" w:afterAutospacing="0"/>
      <w:jc w:val="center"/>
    </w:pPr>
    <w:rPr>
      <w:bCs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E78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7877"/>
    <w:pPr>
      <w:spacing w:before="0" w:beforeAutospacing="0" w:after="0" w:afterAutospacing="0"/>
      <w:ind w:left="720"/>
      <w:contextualSpacing/>
      <w:jc w:val="left"/>
    </w:pPr>
    <w:rPr>
      <w:bCs/>
      <w:color w:val="FF0000"/>
      <w:szCs w:val="24"/>
    </w:rPr>
  </w:style>
  <w:style w:type="character" w:styleId="IntenseEmphasis">
    <w:name w:val="Intense Emphasis"/>
    <w:basedOn w:val="DefaultParagraphFont"/>
    <w:uiPriority w:val="21"/>
    <w:qFormat/>
    <w:rsid w:val="00FE78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78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beforeAutospacing="0" w:after="360" w:afterAutospacing="0"/>
      <w:ind w:left="864" w:right="864"/>
      <w:jc w:val="center"/>
    </w:pPr>
    <w:rPr>
      <w:bCs/>
      <w:i/>
      <w:iCs/>
      <w:color w:val="2F5496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78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7877"/>
    <w:rPr>
      <w:b/>
      <w:bCs w:val="0"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E7877"/>
    <w:rPr>
      <w:rFonts w:asciiTheme="minorHAnsi" w:hAnsiTheme="minorHAnsi" w:cstheme="minorBidi"/>
      <w:bCs w:val="0"/>
      <w:color w:val="auto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shankar das</dc:creator>
  <cp:keywords/>
  <dc:description/>
  <cp:lastModifiedBy>shankar das</cp:lastModifiedBy>
  <cp:revision>2</cp:revision>
  <dcterms:created xsi:type="dcterms:W3CDTF">2026-01-26T08:32:00Z</dcterms:created>
  <dcterms:modified xsi:type="dcterms:W3CDTF">2026-01-29T10:32:00Z</dcterms:modified>
</cp:coreProperties>
</file>