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B97355" w14:textId="72D78C21" w:rsidR="00C84C2B" w:rsidRDefault="00C84C2B" w:rsidP="008B0CE4">
      <w:pPr>
        <w:pStyle w:val="a4"/>
        <w:jc w:val="center"/>
        <w:rPr>
          <w:rFonts w:ascii="Times New Roman" w:hAnsi="Times New Roman" w:cs="Times New Roman"/>
          <w:b/>
          <w:bCs/>
          <w:color w:val="000000" w:themeColor="text1"/>
          <w:kern w:val="24"/>
          <w:sz w:val="15"/>
          <w:szCs w:val="15"/>
        </w:rPr>
      </w:pPr>
      <w:bookmarkStart w:id="0" w:name="_Hlk42705474"/>
    </w:p>
    <w:p w14:paraId="0D9E9D7C" w14:textId="2556339D" w:rsidR="00C84C2B" w:rsidRDefault="002A1B14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</w:pPr>
      <w:r>
        <w:rPr>
          <w:noProof/>
        </w:rPr>
        <w:drawing>
          <wp:inline distT="0" distB="0" distL="0" distR="0" wp14:anchorId="7B544DA7" wp14:editId="24A64673">
            <wp:extent cx="5274310" cy="20701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B2087" w14:textId="78DA8FCA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15"/>
          <w:szCs w:val="15"/>
        </w:rPr>
      </w:pPr>
    </w:p>
    <w:p w14:paraId="76ABBB92" w14:textId="005B11B1" w:rsidR="00C84C2B" w:rsidRDefault="00C84C2B" w:rsidP="00C84C2B">
      <w:pPr>
        <w:pStyle w:val="a3"/>
        <w:spacing w:before="0" w:beforeAutospacing="0" w:after="0" w:afterAutospacing="0"/>
        <w:rPr>
          <w:rFonts w:ascii="Times New Roman" w:eastAsiaTheme="minorEastAsia" w:hAnsi="Times New Roman" w:cs="Times New Roman"/>
          <w:sz w:val="15"/>
          <w:szCs w:val="15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Fig. S3 Expression of</w:t>
      </w:r>
      <w:r>
        <w:rPr>
          <w:rFonts w:ascii="Times New Roman" w:eastAsiaTheme="minorEastAsia" w:hAnsi="Times New Roman" w:cstheme="minorBidi"/>
          <w:b/>
          <w:bCs/>
          <w:color w:val="000000" w:themeColor="text1"/>
          <w:sz w:val="15"/>
          <w:szCs w:val="15"/>
        </w:rPr>
        <w:t xml:space="preserve"> </w:t>
      </w:r>
      <w:r>
        <w:rPr>
          <w:rFonts w:ascii="Times New Roman" w:eastAsiaTheme="minorEastAsia" w:hAnsi="Times New Roman" w:cstheme="minorBidi"/>
          <w:b/>
          <w:bCs/>
          <w:i/>
          <w:iCs/>
          <w:color w:val="000000" w:themeColor="text1"/>
          <w:sz w:val="15"/>
          <w:szCs w:val="15"/>
        </w:rPr>
        <w:t>TeAG1, TeAG2, TeAGL11-1</w:t>
      </w:r>
      <w:r>
        <w:rPr>
          <w:rFonts w:ascii="Times New Roman" w:eastAsiaTheme="minorEastAsia" w:hAnsi="Times New Roman" w:cstheme="minorBidi"/>
          <w:b/>
          <w:bCs/>
          <w:color w:val="000000" w:themeColor="text1"/>
          <w:sz w:val="15"/>
          <w:szCs w:val="15"/>
        </w:rPr>
        <w:t xml:space="preserve"> and </w:t>
      </w:r>
      <w:r>
        <w:rPr>
          <w:rFonts w:ascii="Times New Roman" w:eastAsiaTheme="minorEastAsia" w:hAnsi="Times New Roman" w:cstheme="minorBidi"/>
          <w:b/>
          <w:bCs/>
          <w:i/>
          <w:iCs/>
          <w:color w:val="000000" w:themeColor="text1"/>
          <w:sz w:val="15"/>
          <w:szCs w:val="15"/>
        </w:rPr>
        <w:t>TeAGL11-2</w:t>
      </w:r>
      <w:r>
        <w:rPr>
          <w:rFonts w:ascii="Times New Roman" w:eastAsiaTheme="minorEastAsia" w:hAnsi="Times New Roman" w:cstheme="minorBidi"/>
          <w:b/>
          <w:bCs/>
          <w:color w:val="000000" w:themeColor="text1"/>
          <w:sz w:val="15"/>
          <w:szCs w:val="15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D0D0D" w:themeColor="text1" w:themeTint="F2"/>
          <w:kern w:val="24"/>
          <w:sz w:val="15"/>
          <w:szCs w:val="15"/>
        </w:rPr>
        <w:t xml:space="preserve">in seedlings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of T1 transgenic lines by semi-quantitative RT-PCR.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a</w:t>
      </w:r>
      <w:r w:rsidR="003B7F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-1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>35S:Te</w:t>
      </w:r>
      <w:r w:rsidR="002A1B14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>AP1-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1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b</w:t>
      </w:r>
      <w:r w:rsidR="003B7F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-1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>35S:Te</w:t>
      </w:r>
      <w:r w:rsidR="002A1B14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>FUL1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(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c</w:t>
      </w:r>
      <w:r w:rsidR="003B7F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-1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>35S:</w:t>
      </w:r>
      <w:r w:rsidR="002A1B14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>FUL3</w:t>
      </w:r>
      <w:r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WT: wild type line; SL: strong phenotypic line; WL: weak phenotypic line; L: transgenic line.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15"/>
          <w:szCs w:val="15"/>
        </w:rPr>
        <w:t xml:space="preserve"> </w:t>
      </w:r>
      <w:r w:rsidR="003B7FCA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(</w:t>
      </w:r>
      <w:r w:rsidR="003B7FCA" w:rsidRPr="003B7F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a-2, b-2, c-2</w:t>
      </w:r>
      <w:r w:rsidR="003B7FCA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), t</w:t>
      </w:r>
      <w:r>
        <w:rPr>
          <w:rFonts w:ascii="Times New Roman" w:eastAsiaTheme="minorEastAsia" w:hAnsi="Times New Roman" w:cs="Times New Roman" w:hint="eastAsia"/>
          <w:color w:val="000000" w:themeColor="text1"/>
          <w:kern w:val="24"/>
          <w:sz w:val="15"/>
          <w:szCs w:val="15"/>
        </w:rPr>
        <w:t xml:space="preserve">he </w:t>
      </w:r>
      <w:r>
        <w:rPr>
          <w:rFonts w:ascii="Times New Roman" w:hAnsi="Times New Roman" w:cs="Times New Roman"/>
          <w:sz w:val="15"/>
          <w:szCs w:val="15"/>
        </w:rPr>
        <w:t xml:space="preserve">constitutive gene is Arabidopsis keeping-house gene </w:t>
      </w:r>
      <w:r>
        <w:rPr>
          <w:rFonts w:ascii="Times New Roman" w:eastAsia="RrdctcAdvPTimesI" w:hAnsi="Times New Roman" w:cs="Times New Roman"/>
          <w:i/>
          <w:iCs/>
          <w:color w:val="0C0C0C"/>
          <w:sz w:val="15"/>
          <w:szCs w:val="15"/>
        </w:rPr>
        <w:t>AtEF1</w:t>
      </w:r>
      <w:r>
        <w:rPr>
          <w:rFonts w:ascii="Times New Roman" w:hAnsi="Times New Roman" w:cs="Times New Roman"/>
          <w:i/>
          <w:iCs/>
          <w:color w:val="0C0C0C"/>
          <w:sz w:val="15"/>
          <w:szCs w:val="15"/>
        </w:rPr>
        <w:t>α</w:t>
      </w:r>
    </w:p>
    <w:bookmarkEnd w:id="0"/>
    <w:p w14:paraId="3547D14B" w14:textId="77777777" w:rsidR="00C84C2B" w:rsidRDefault="00C84C2B" w:rsidP="00C84C2B">
      <w:pPr>
        <w:rPr>
          <w:rFonts w:ascii="Times New Roman" w:hAnsi="Times New Roman" w:cs="Times New Roman"/>
          <w:sz w:val="15"/>
          <w:szCs w:val="15"/>
        </w:rPr>
      </w:pPr>
    </w:p>
    <w:p w14:paraId="6302A224" w14:textId="77777777" w:rsidR="00C84C2B" w:rsidRPr="002A1B14" w:rsidRDefault="00C84C2B"/>
    <w:sectPr w:rsidR="00C84C2B" w:rsidRPr="002A1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rdctcAdvPTimesI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2B"/>
    <w:rsid w:val="001019FF"/>
    <w:rsid w:val="00165149"/>
    <w:rsid w:val="002A1B14"/>
    <w:rsid w:val="00310F8B"/>
    <w:rsid w:val="003B7FCA"/>
    <w:rsid w:val="003F0F5E"/>
    <w:rsid w:val="00414270"/>
    <w:rsid w:val="004D6411"/>
    <w:rsid w:val="00543816"/>
    <w:rsid w:val="00552E78"/>
    <w:rsid w:val="008B0CE4"/>
    <w:rsid w:val="00983195"/>
    <w:rsid w:val="00C84C2B"/>
    <w:rsid w:val="00EA2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F2DF6"/>
  <w15:chartTrackingRefBased/>
  <w15:docId w15:val="{96CBC772-6B4D-4A1E-8EA7-076829B34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C2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4C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No Spacing"/>
    <w:uiPriority w:val="1"/>
    <w:qFormat/>
    <w:rsid w:val="008B0CE4"/>
    <w:pPr>
      <w:widowControl w:val="0"/>
      <w:jc w:val="both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4149F-7375-4840-8785-1C305B73D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2020-09-10T13:16:00Z</dcterms:created>
  <dcterms:modified xsi:type="dcterms:W3CDTF">2020-09-10T13:16:00Z</dcterms:modified>
</cp:coreProperties>
</file>