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6AFABF" w14:textId="77777777" w:rsidR="00C15F9D" w:rsidRPr="00B651BF" w:rsidRDefault="00C15F9D" w:rsidP="00C15F9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00" w:lineRule="auto"/>
        <w:rPr>
          <w:rFonts w:ascii="Times New Roman" w:hAnsi="Times New Roman"/>
          <w:b/>
          <w:bCs/>
          <w:color w:val="000000" w:themeColor="text1"/>
          <w:kern w:val="0"/>
          <w:sz w:val="24"/>
        </w:rPr>
      </w:pPr>
      <w:r w:rsidRPr="00B651BF">
        <w:rPr>
          <w:rFonts w:ascii="Times New Roman" w:hAnsi="Times New Roman"/>
          <w:b/>
          <w:bCs/>
          <w:color w:val="000000" w:themeColor="text1"/>
          <w:kern w:val="0"/>
          <w:sz w:val="24"/>
        </w:rPr>
        <w:t>Mapping out China’s regulations of home health care: a configuration approach using policy texts from long-term care insurance pilot cities</w:t>
      </w:r>
    </w:p>
    <w:p w14:paraId="6C45B479" w14:textId="77777777" w:rsidR="008977A4" w:rsidRPr="00B651BF" w:rsidRDefault="008977A4" w:rsidP="00C15F9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00" w:lineRule="auto"/>
        <w:rPr>
          <w:rFonts w:ascii="Times New Roman" w:hAnsi="Times New Roman"/>
          <w:b/>
          <w:bCs/>
          <w:color w:val="000000" w:themeColor="text1"/>
          <w:kern w:val="0"/>
          <w:sz w:val="24"/>
        </w:rPr>
      </w:pPr>
    </w:p>
    <w:p w14:paraId="5586DCD5" w14:textId="78E1EB20" w:rsidR="008977A4" w:rsidRPr="00B651BF" w:rsidRDefault="00800981">
      <w:pPr>
        <w:rPr>
          <w:rFonts w:ascii="Times New Roman" w:hAnsi="Times New Roman"/>
          <w:b/>
          <w:bCs/>
          <w:color w:val="000000" w:themeColor="text1"/>
          <w:kern w:val="0"/>
          <w:sz w:val="24"/>
        </w:rPr>
      </w:pPr>
      <w:r w:rsidRPr="00800981">
        <w:rPr>
          <w:rFonts w:ascii="Times New Roman" w:hAnsi="Times New Roman"/>
          <w:b/>
          <w:bCs/>
          <w:color w:val="000000" w:themeColor="text1"/>
          <w:kern w:val="0"/>
          <w:sz w:val="24"/>
        </w:rPr>
        <w:t>Supplementary Materials list</w:t>
      </w:r>
    </w:p>
    <w:p w14:paraId="350DE17C" w14:textId="77777777" w:rsidR="0015149A" w:rsidRPr="00B651BF" w:rsidRDefault="0015149A">
      <w:pPr>
        <w:rPr>
          <w:color w:val="000000" w:themeColor="text1"/>
        </w:rPr>
      </w:pPr>
    </w:p>
    <w:p w14:paraId="0FD78481" w14:textId="1B2C80F0" w:rsidR="00C15F9D" w:rsidRPr="008F45C5" w:rsidRDefault="008F45C5" w:rsidP="008F45C5">
      <w:pPr>
        <w:pStyle w:val="a8"/>
        <w:numPr>
          <w:ilvl w:val="0"/>
          <w:numId w:val="1"/>
        </w:numPr>
        <w:ind w:firstLineChars="0"/>
        <w:rPr>
          <w:rFonts w:ascii="Times New Roman" w:eastAsia="宋体" w:hAnsi="Times New Roman"/>
          <w:color w:val="000000" w:themeColor="text1"/>
          <w:sz w:val="24"/>
          <w:szCs w:val="24"/>
        </w:rPr>
      </w:pPr>
      <w:r w:rsidRPr="008F45C5">
        <w:rPr>
          <w:rFonts w:ascii="Times New Roman" w:eastAsia="宋体" w:hAnsi="Times New Roman"/>
          <w:color w:val="000000" w:themeColor="text1"/>
          <w:sz w:val="24"/>
          <w:szCs w:val="24"/>
        </w:rPr>
        <w:t>Supplementary Table S1</w:t>
      </w:r>
      <w:r w:rsidR="00C15F9D" w:rsidRPr="008F45C5">
        <w:rPr>
          <w:rFonts w:ascii="Times New Roman" w:eastAsia="宋体" w:hAnsi="Times New Roman"/>
          <w:color w:val="000000" w:themeColor="text1"/>
          <w:sz w:val="24"/>
          <w:szCs w:val="24"/>
        </w:rPr>
        <w:t>. Literature review and variable design</w:t>
      </w:r>
    </w:p>
    <w:p w14:paraId="31506244" w14:textId="675AC994" w:rsidR="00C15F9D" w:rsidRPr="00B651BF" w:rsidRDefault="008F45C5" w:rsidP="00C15F9D">
      <w:pPr>
        <w:pStyle w:val="a8"/>
        <w:numPr>
          <w:ilvl w:val="0"/>
          <w:numId w:val="1"/>
        </w:numPr>
        <w:spacing w:line="300" w:lineRule="auto"/>
        <w:ind w:firstLineChars="0"/>
        <w:rPr>
          <w:rFonts w:ascii="Times New Roman" w:eastAsia="宋体" w:hAnsi="Times New Roman"/>
          <w:color w:val="000000" w:themeColor="text1"/>
          <w:sz w:val="24"/>
          <w:szCs w:val="24"/>
        </w:rPr>
      </w:pPr>
      <w:r w:rsidRPr="008F45C5">
        <w:rPr>
          <w:rFonts w:ascii="Times New Roman" w:eastAsia="宋体" w:hAnsi="Times New Roman"/>
          <w:color w:val="000000" w:themeColor="text1"/>
          <w:sz w:val="24"/>
          <w:szCs w:val="24"/>
        </w:rPr>
        <w:t>Supplementary Table S</w:t>
      </w:r>
      <w:r>
        <w:rPr>
          <w:rFonts w:ascii="Times New Roman" w:eastAsia="宋体" w:hAnsi="Times New Roman" w:hint="eastAsia"/>
          <w:color w:val="000000" w:themeColor="text1"/>
          <w:sz w:val="24"/>
          <w:szCs w:val="24"/>
        </w:rPr>
        <w:t>2</w:t>
      </w:r>
      <w:r w:rsidRPr="008F45C5">
        <w:rPr>
          <w:rFonts w:ascii="Times New Roman" w:eastAsia="宋体" w:hAnsi="Times New Roman"/>
          <w:color w:val="000000" w:themeColor="text1"/>
          <w:sz w:val="24"/>
          <w:szCs w:val="24"/>
        </w:rPr>
        <w:t>.</w:t>
      </w:r>
      <w:r w:rsidR="00C15F9D" w:rsidRPr="00B651BF">
        <w:rPr>
          <w:rFonts w:ascii="Times New Roman" w:eastAsia="宋体" w:hAnsi="Times New Roman"/>
          <w:color w:val="000000" w:themeColor="text1"/>
          <w:sz w:val="24"/>
        </w:rPr>
        <w:t xml:space="preserve"> Inter-Rater Reliability (IRR) check</w:t>
      </w:r>
    </w:p>
    <w:p w14:paraId="0C426303" w14:textId="50ED0171" w:rsidR="00C15F9D" w:rsidRPr="00B651BF" w:rsidRDefault="008F45C5" w:rsidP="00C15F9D">
      <w:pPr>
        <w:pStyle w:val="a8"/>
        <w:numPr>
          <w:ilvl w:val="0"/>
          <w:numId w:val="1"/>
        </w:numPr>
        <w:spacing w:line="300" w:lineRule="auto"/>
        <w:ind w:firstLineChars="0"/>
        <w:rPr>
          <w:rFonts w:ascii="Times New Roman" w:eastAsia="宋体" w:hAnsi="Times New Roman"/>
          <w:color w:val="000000" w:themeColor="text1"/>
          <w:sz w:val="24"/>
          <w:szCs w:val="24"/>
        </w:rPr>
      </w:pPr>
      <w:r w:rsidRPr="008F45C5">
        <w:rPr>
          <w:rFonts w:ascii="Times New Roman" w:eastAsia="宋体" w:hAnsi="Times New Roman"/>
          <w:color w:val="000000" w:themeColor="text1"/>
          <w:sz w:val="24"/>
          <w:szCs w:val="24"/>
        </w:rPr>
        <w:t>Supplementary Table S</w:t>
      </w:r>
      <w:r>
        <w:rPr>
          <w:rFonts w:ascii="Times New Roman" w:eastAsia="宋体" w:hAnsi="Times New Roman" w:hint="eastAsia"/>
          <w:color w:val="000000" w:themeColor="text1"/>
          <w:sz w:val="24"/>
          <w:szCs w:val="24"/>
        </w:rPr>
        <w:t>3</w:t>
      </w:r>
      <w:r w:rsidRPr="008F45C5">
        <w:rPr>
          <w:rFonts w:ascii="Times New Roman" w:eastAsia="宋体" w:hAnsi="Times New Roman"/>
          <w:color w:val="000000" w:themeColor="text1"/>
          <w:sz w:val="24"/>
          <w:szCs w:val="24"/>
        </w:rPr>
        <w:t>.</w:t>
      </w:r>
      <w:r w:rsidR="00C15F9D" w:rsidRPr="00B651BF">
        <w:rPr>
          <w:rFonts w:ascii="Times New Roman" w:hAnsi="Times New Roman"/>
          <w:color w:val="000000" w:themeColor="text1"/>
          <w:spacing w:val="4"/>
          <w:sz w:val="24"/>
          <w:shd w:val="clear" w:color="auto" w:fill="FFFFFF"/>
        </w:rPr>
        <w:t xml:space="preserve"> Analysis of Necessary Conditions</w:t>
      </w:r>
    </w:p>
    <w:p w14:paraId="303455F9" w14:textId="2360EF0E" w:rsidR="00C15F9D" w:rsidRPr="00B651BF" w:rsidRDefault="008F45C5" w:rsidP="00C15F9D">
      <w:pPr>
        <w:pStyle w:val="a8"/>
        <w:numPr>
          <w:ilvl w:val="0"/>
          <w:numId w:val="1"/>
        </w:numPr>
        <w:spacing w:line="300" w:lineRule="auto"/>
        <w:ind w:firstLineChars="0"/>
        <w:rPr>
          <w:rFonts w:ascii="Times New Roman" w:eastAsia="宋体" w:hAnsi="Times New Roman"/>
          <w:color w:val="000000" w:themeColor="text1"/>
          <w:sz w:val="24"/>
          <w:szCs w:val="24"/>
        </w:rPr>
      </w:pPr>
      <w:r w:rsidRPr="008F45C5">
        <w:rPr>
          <w:rFonts w:ascii="Times New Roman" w:eastAsia="宋体" w:hAnsi="Times New Roman"/>
          <w:color w:val="000000" w:themeColor="text1"/>
          <w:sz w:val="24"/>
          <w:szCs w:val="24"/>
        </w:rPr>
        <w:t>Supplementary Table S</w:t>
      </w:r>
      <w:r>
        <w:rPr>
          <w:rFonts w:ascii="Times New Roman" w:eastAsia="宋体" w:hAnsi="Times New Roman" w:hint="eastAsia"/>
          <w:color w:val="000000" w:themeColor="text1"/>
          <w:sz w:val="24"/>
          <w:szCs w:val="24"/>
        </w:rPr>
        <w:t>4</w:t>
      </w:r>
      <w:r w:rsidRPr="008F45C5">
        <w:rPr>
          <w:rFonts w:ascii="Times New Roman" w:eastAsia="宋体" w:hAnsi="Times New Roman"/>
          <w:color w:val="000000" w:themeColor="text1"/>
          <w:sz w:val="24"/>
          <w:szCs w:val="24"/>
        </w:rPr>
        <w:t>.</w:t>
      </w:r>
      <w:r w:rsidR="00C15F9D" w:rsidRPr="00B651BF">
        <w:rPr>
          <w:rFonts w:ascii="Times New Roman" w:hAnsi="Times New Roman"/>
          <w:color w:val="000000" w:themeColor="text1"/>
          <w:spacing w:val="4"/>
          <w:sz w:val="24"/>
          <w:shd w:val="clear" w:color="auto" w:fill="FFFFFF"/>
        </w:rPr>
        <w:t xml:space="preserve"> Robustness Check</w:t>
      </w:r>
    </w:p>
    <w:p w14:paraId="34078B3F" w14:textId="4BF1569F" w:rsidR="00C15F9D" w:rsidRPr="00B651BF" w:rsidRDefault="008F45C5" w:rsidP="00C15F9D">
      <w:pPr>
        <w:pStyle w:val="a8"/>
        <w:numPr>
          <w:ilvl w:val="0"/>
          <w:numId w:val="1"/>
        </w:numPr>
        <w:spacing w:line="300" w:lineRule="auto"/>
        <w:ind w:firstLineChars="0"/>
        <w:rPr>
          <w:rFonts w:ascii="Times New Roman" w:eastAsia="宋体" w:hAnsi="Times New Roman"/>
          <w:color w:val="000000" w:themeColor="text1"/>
          <w:sz w:val="24"/>
          <w:szCs w:val="24"/>
        </w:rPr>
      </w:pPr>
      <w:r w:rsidRPr="008F45C5">
        <w:rPr>
          <w:rFonts w:ascii="Times New Roman" w:eastAsia="宋体" w:hAnsi="Times New Roman"/>
          <w:color w:val="000000" w:themeColor="text1"/>
          <w:sz w:val="24"/>
          <w:szCs w:val="24"/>
        </w:rPr>
        <w:t>Supplementary Table S</w:t>
      </w:r>
      <w:r>
        <w:rPr>
          <w:rFonts w:ascii="Times New Roman" w:eastAsia="宋体" w:hAnsi="Times New Roman" w:hint="eastAsia"/>
          <w:color w:val="000000" w:themeColor="text1"/>
          <w:sz w:val="24"/>
          <w:szCs w:val="24"/>
        </w:rPr>
        <w:t>5</w:t>
      </w:r>
      <w:r w:rsidRPr="008F45C5">
        <w:rPr>
          <w:rFonts w:ascii="Times New Roman" w:eastAsia="宋体" w:hAnsi="Times New Roman"/>
          <w:color w:val="000000" w:themeColor="text1"/>
          <w:sz w:val="24"/>
          <w:szCs w:val="24"/>
        </w:rPr>
        <w:t>.</w:t>
      </w:r>
      <w:r w:rsidR="00C15F9D" w:rsidRPr="00B651BF">
        <w:rPr>
          <w:rFonts w:ascii="Times New Roman" w:hAnsi="Times New Roman"/>
          <w:color w:val="000000" w:themeColor="text1"/>
          <w:spacing w:val="4"/>
          <w:sz w:val="24"/>
          <w:shd w:val="clear" w:color="auto" w:fill="FFFFFF"/>
        </w:rPr>
        <w:t xml:space="preserve"> Bivariate Correlation Analyses</w:t>
      </w:r>
      <w:r w:rsidR="00C15F9D" w:rsidRPr="00B651BF">
        <w:rPr>
          <w:rFonts w:ascii="Times New Roman" w:eastAsia="宋体" w:hAnsi="Times New Roman"/>
          <w:color w:val="000000" w:themeColor="text1"/>
          <w:sz w:val="24"/>
        </w:rPr>
        <w:t xml:space="preserve"> </w:t>
      </w:r>
    </w:p>
    <w:p w14:paraId="643066B2" w14:textId="45B9ADAB" w:rsidR="00CE4A35" w:rsidRDefault="008F45C5" w:rsidP="00002256">
      <w:pPr>
        <w:pStyle w:val="a8"/>
        <w:numPr>
          <w:ilvl w:val="0"/>
          <w:numId w:val="1"/>
        </w:numPr>
        <w:spacing w:line="300" w:lineRule="auto"/>
        <w:ind w:firstLineChars="0"/>
        <w:rPr>
          <w:rFonts w:ascii="Times New Roman" w:hAnsi="Times New Roman"/>
          <w:color w:val="000000" w:themeColor="text1"/>
          <w:sz w:val="24"/>
          <w:szCs w:val="24"/>
        </w:rPr>
      </w:pPr>
      <w:r w:rsidRPr="008F45C5">
        <w:rPr>
          <w:rFonts w:ascii="Times New Roman" w:eastAsia="宋体" w:hAnsi="Times New Roman"/>
          <w:color w:val="000000" w:themeColor="text1"/>
          <w:sz w:val="24"/>
          <w:szCs w:val="24"/>
        </w:rPr>
        <w:t>Supplementary Table S</w:t>
      </w:r>
      <w:r>
        <w:rPr>
          <w:rFonts w:ascii="Times New Roman" w:eastAsia="宋体" w:hAnsi="Times New Roman" w:hint="eastAsia"/>
          <w:color w:val="000000" w:themeColor="text1"/>
          <w:sz w:val="24"/>
          <w:szCs w:val="24"/>
        </w:rPr>
        <w:t>6</w:t>
      </w:r>
      <w:r w:rsidRPr="008F45C5">
        <w:rPr>
          <w:rFonts w:ascii="Times New Roman" w:eastAsia="宋体" w:hAnsi="Times New Roman"/>
          <w:color w:val="000000" w:themeColor="text1"/>
          <w:sz w:val="24"/>
          <w:szCs w:val="24"/>
        </w:rPr>
        <w:t>.</w:t>
      </w:r>
      <w:r w:rsidR="00002256" w:rsidRPr="00B651BF">
        <w:rPr>
          <w:rFonts w:ascii="Times New Roman" w:eastAsia="宋体" w:hAnsi="Times New Roman"/>
          <w:color w:val="000000" w:themeColor="text1"/>
          <w:sz w:val="24"/>
        </w:rPr>
        <w:t xml:space="preserve"> </w:t>
      </w:r>
      <w:r w:rsidR="00183643" w:rsidRPr="00B651BF">
        <w:rPr>
          <w:rFonts w:ascii="Times New Roman" w:hAnsi="Times New Roman" w:hint="eastAsia"/>
          <w:color w:val="000000" w:themeColor="text1"/>
          <w:sz w:val="24"/>
          <w:szCs w:val="24"/>
        </w:rPr>
        <w:t>K</w:t>
      </w:r>
      <w:r w:rsidR="00183643" w:rsidRPr="00B651BF">
        <w:rPr>
          <w:rFonts w:ascii="Times New Roman" w:hAnsi="Times New Roman"/>
          <w:color w:val="000000" w:themeColor="text1"/>
          <w:sz w:val="24"/>
          <w:szCs w:val="24"/>
        </w:rPr>
        <w:t>ey features of the representative cities for each configuration</w:t>
      </w:r>
    </w:p>
    <w:p w14:paraId="6E07A04E" w14:textId="77777777" w:rsidR="008F45C5" w:rsidRPr="008F45C5" w:rsidRDefault="008F45C5" w:rsidP="008F45C5">
      <w:pPr>
        <w:pStyle w:val="a8"/>
        <w:numPr>
          <w:ilvl w:val="0"/>
          <w:numId w:val="1"/>
        </w:numPr>
        <w:ind w:firstLineChars="0"/>
        <w:rPr>
          <w:rFonts w:ascii="Times New Roman" w:eastAsia="宋体" w:hAnsi="Times New Roman"/>
          <w:color w:val="000000" w:themeColor="text1"/>
          <w:sz w:val="24"/>
          <w:szCs w:val="24"/>
        </w:rPr>
      </w:pPr>
      <w:r w:rsidRPr="008F45C5">
        <w:rPr>
          <w:rFonts w:ascii="Times New Roman" w:eastAsia="宋体" w:hAnsi="Times New Roman"/>
          <w:color w:val="000000" w:themeColor="text1"/>
          <w:sz w:val="24"/>
          <w:szCs w:val="24"/>
        </w:rPr>
        <w:t>Supplementary Figure S1. Home-Based Long-Term Care Supply Chain Model</w:t>
      </w:r>
    </w:p>
    <w:p w14:paraId="56F0C6CE" w14:textId="5E7692EC" w:rsidR="008F45C5" w:rsidRPr="008F45C5" w:rsidRDefault="008F45C5" w:rsidP="008F45C5">
      <w:pPr>
        <w:pStyle w:val="a8"/>
        <w:numPr>
          <w:ilvl w:val="0"/>
          <w:numId w:val="1"/>
        </w:numPr>
        <w:spacing w:line="300" w:lineRule="auto"/>
        <w:ind w:firstLineChars="0"/>
        <w:rPr>
          <w:rFonts w:ascii="Times New Roman" w:eastAsia="宋体" w:hAnsi="Times New Roman" w:hint="eastAsia"/>
          <w:color w:val="000000" w:themeColor="text1"/>
          <w:sz w:val="24"/>
          <w:szCs w:val="24"/>
        </w:rPr>
      </w:pPr>
      <w:r w:rsidRPr="008F45C5">
        <w:rPr>
          <w:rFonts w:ascii="Times New Roman" w:eastAsia="宋体" w:hAnsi="Times New Roman"/>
          <w:color w:val="000000" w:themeColor="text1"/>
          <w:sz w:val="24"/>
          <w:szCs w:val="24"/>
        </w:rPr>
        <w:t>Supplementary Figure S</w:t>
      </w:r>
      <w:r>
        <w:rPr>
          <w:rFonts w:ascii="Times New Roman" w:eastAsia="宋体" w:hAnsi="Times New Roman" w:hint="eastAsia"/>
          <w:color w:val="000000" w:themeColor="text1"/>
          <w:sz w:val="24"/>
          <w:szCs w:val="24"/>
        </w:rPr>
        <w:t>2</w:t>
      </w:r>
      <w:r w:rsidRPr="008F45C5">
        <w:rPr>
          <w:rFonts w:ascii="Times New Roman" w:eastAsia="宋体" w:hAnsi="Times New Roman"/>
          <w:color w:val="000000" w:themeColor="text1"/>
          <w:sz w:val="24"/>
          <w:szCs w:val="24"/>
        </w:rPr>
        <w:t>.</w:t>
      </w:r>
      <w:r w:rsidRPr="00B651BF">
        <w:rPr>
          <w:rFonts w:ascii="Times New Roman" w:eastAsia="宋体" w:hAnsi="Times New Roman"/>
          <w:color w:val="000000" w:themeColor="text1"/>
          <w:sz w:val="24"/>
        </w:rPr>
        <w:t xml:space="preserve"> Dendrogram using Average Linkage (Between Groups)</w:t>
      </w:r>
    </w:p>
    <w:p w14:paraId="1C9C125D" w14:textId="0ACE8AD8" w:rsidR="00CE4A35" w:rsidRPr="00B651BF" w:rsidRDefault="00CE4A35">
      <w:pPr>
        <w:widowControl/>
        <w:jc w:val="left"/>
        <w:rPr>
          <w:rFonts w:ascii="Times New Roman" w:hAnsi="Times New Roman" w:hint="eastAsia"/>
          <w:color w:val="000000" w:themeColor="text1"/>
          <w:sz w:val="24"/>
          <w:szCs w:val="24"/>
        </w:rPr>
      </w:pPr>
    </w:p>
    <w:p w14:paraId="4A2FB701" w14:textId="77777777" w:rsidR="00C15F9D" w:rsidRPr="00B651BF" w:rsidRDefault="00C15F9D" w:rsidP="00C15F9D">
      <w:pPr>
        <w:spacing w:line="300" w:lineRule="auto"/>
        <w:rPr>
          <w:rFonts w:ascii="Times New Roman" w:eastAsia="宋体" w:hAnsi="Times New Roman"/>
          <w:vanish/>
          <w:color w:val="000000" w:themeColor="text1"/>
          <w:sz w:val="24"/>
        </w:rPr>
      </w:pPr>
    </w:p>
    <w:tbl>
      <w:tblPr>
        <w:tblW w:w="0" w:type="auto"/>
        <w:tblCellSpacing w:w="0" w:type="dxa"/>
        <w:tblCellMar>
          <w:left w:w="0" w:type="dxa"/>
          <w:right w:w="0" w:type="dxa"/>
        </w:tblCellMar>
        <w:tblLook w:val="04A0" w:firstRow="1" w:lastRow="0" w:firstColumn="1" w:lastColumn="0" w:noHBand="0" w:noVBand="1"/>
      </w:tblPr>
      <w:tblGrid>
        <w:gridCol w:w="480"/>
        <w:gridCol w:w="6"/>
      </w:tblGrid>
      <w:tr w:rsidR="0014304A" w:rsidRPr="00B651BF" w14:paraId="5FC6C6E8" w14:textId="77777777" w:rsidTr="007A6F1F">
        <w:trPr>
          <w:gridAfter w:val="1"/>
          <w:tblCellSpacing w:w="0" w:type="dxa"/>
        </w:trPr>
        <w:tc>
          <w:tcPr>
            <w:tcW w:w="480" w:type="dxa"/>
            <w:vAlign w:val="center"/>
            <w:hideMark/>
          </w:tcPr>
          <w:p w14:paraId="238C7DE7" w14:textId="77777777" w:rsidR="00C15F9D" w:rsidRPr="00B651BF" w:rsidRDefault="00C15F9D" w:rsidP="007A6F1F">
            <w:pPr>
              <w:spacing w:line="300" w:lineRule="auto"/>
              <w:rPr>
                <w:rFonts w:ascii="Times New Roman" w:eastAsia="宋体" w:hAnsi="Times New Roman"/>
                <w:color w:val="000000" w:themeColor="text1"/>
                <w:sz w:val="24"/>
              </w:rPr>
            </w:pPr>
          </w:p>
        </w:tc>
      </w:tr>
      <w:tr w:rsidR="00C15F9D" w:rsidRPr="00B651BF" w14:paraId="7AB5196E" w14:textId="77777777" w:rsidTr="007A6F1F">
        <w:trPr>
          <w:tblCellSpacing w:w="0" w:type="dxa"/>
        </w:trPr>
        <w:tc>
          <w:tcPr>
            <w:tcW w:w="0" w:type="auto"/>
            <w:vAlign w:val="center"/>
            <w:hideMark/>
          </w:tcPr>
          <w:p w14:paraId="67C990C4" w14:textId="77777777" w:rsidR="00C15F9D" w:rsidRPr="00B651BF" w:rsidRDefault="00C15F9D" w:rsidP="007A6F1F">
            <w:pPr>
              <w:spacing w:line="300" w:lineRule="auto"/>
              <w:rPr>
                <w:rFonts w:ascii="Times New Roman" w:eastAsia="宋体" w:hAnsi="Times New Roman"/>
                <w:color w:val="000000" w:themeColor="text1"/>
                <w:sz w:val="24"/>
              </w:rPr>
            </w:pPr>
          </w:p>
        </w:tc>
        <w:tc>
          <w:tcPr>
            <w:tcW w:w="0" w:type="auto"/>
            <w:vAlign w:val="center"/>
            <w:hideMark/>
          </w:tcPr>
          <w:p w14:paraId="3AC38AEA" w14:textId="77777777" w:rsidR="00C15F9D" w:rsidRPr="00B651BF" w:rsidRDefault="00C15F9D" w:rsidP="007A6F1F">
            <w:pPr>
              <w:spacing w:line="300" w:lineRule="auto"/>
              <w:rPr>
                <w:rFonts w:ascii="Times New Roman" w:eastAsia="宋体" w:hAnsi="Times New Roman"/>
                <w:color w:val="000000" w:themeColor="text1"/>
                <w:sz w:val="24"/>
              </w:rPr>
            </w:pPr>
          </w:p>
        </w:tc>
      </w:tr>
    </w:tbl>
    <w:p w14:paraId="109D9CC8" w14:textId="77777777" w:rsidR="00C15F9D" w:rsidRPr="00B651BF" w:rsidRDefault="00C15F9D" w:rsidP="00C15F9D">
      <w:pPr>
        <w:spacing w:line="300" w:lineRule="auto"/>
        <w:rPr>
          <w:rFonts w:ascii="Times New Roman" w:eastAsia="宋体" w:hAnsi="Times New Roman"/>
          <w:vanish/>
          <w:color w:val="000000" w:themeColor="text1"/>
          <w:sz w:val="24"/>
        </w:rPr>
      </w:pPr>
    </w:p>
    <w:tbl>
      <w:tblPr>
        <w:tblW w:w="0" w:type="auto"/>
        <w:tblCellSpacing w:w="0" w:type="dxa"/>
        <w:tblCellMar>
          <w:left w:w="0" w:type="dxa"/>
          <w:right w:w="0" w:type="dxa"/>
        </w:tblCellMar>
        <w:tblLook w:val="04A0" w:firstRow="1" w:lastRow="0" w:firstColumn="1" w:lastColumn="0" w:noHBand="0" w:noVBand="1"/>
      </w:tblPr>
      <w:tblGrid>
        <w:gridCol w:w="405"/>
        <w:gridCol w:w="6"/>
      </w:tblGrid>
      <w:tr w:rsidR="0014304A" w:rsidRPr="00B651BF" w14:paraId="1AAFA5E8" w14:textId="77777777" w:rsidTr="007A6F1F">
        <w:trPr>
          <w:gridAfter w:val="1"/>
          <w:tblCellSpacing w:w="0" w:type="dxa"/>
        </w:trPr>
        <w:tc>
          <w:tcPr>
            <w:tcW w:w="405" w:type="dxa"/>
            <w:vAlign w:val="center"/>
            <w:hideMark/>
          </w:tcPr>
          <w:p w14:paraId="099455E3" w14:textId="77777777" w:rsidR="00C15F9D" w:rsidRPr="00B651BF" w:rsidRDefault="00C15F9D" w:rsidP="007A6F1F">
            <w:pPr>
              <w:spacing w:line="300" w:lineRule="auto"/>
              <w:rPr>
                <w:rFonts w:ascii="Times New Roman" w:eastAsia="宋体" w:hAnsi="Times New Roman"/>
                <w:color w:val="000000" w:themeColor="text1"/>
                <w:sz w:val="24"/>
              </w:rPr>
            </w:pPr>
          </w:p>
        </w:tc>
      </w:tr>
      <w:tr w:rsidR="0014304A" w:rsidRPr="00B651BF" w14:paraId="204CB363" w14:textId="77777777" w:rsidTr="007A6F1F">
        <w:trPr>
          <w:tblCellSpacing w:w="0" w:type="dxa"/>
        </w:trPr>
        <w:tc>
          <w:tcPr>
            <w:tcW w:w="0" w:type="auto"/>
            <w:vAlign w:val="center"/>
            <w:hideMark/>
          </w:tcPr>
          <w:p w14:paraId="5F7C70D9" w14:textId="77777777" w:rsidR="00C15F9D" w:rsidRPr="00B651BF" w:rsidRDefault="00C15F9D" w:rsidP="007A6F1F">
            <w:pPr>
              <w:spacing w:line="300" w:lineRule="auto"/>
              <w:rPr>
                <w:rFonts w:ascii="Times New Roman" w:eastAsia="宋体" w:hAnsi="Times New Roman"/>
                <w:color w:val="000000" w:themeColor="text1"/>
                <w:sz w:val="24"/>
              </w:rPr>
            </w:pPr>
          </w:p>
        </w:tc>
        <w:tc>
          <w:tcPr>
            <w:tcW w:w="0" w:type="auto"/>
            <w:vAlign w:val="center"/>
            <w:hideMark/>
          </w:tcPr>
          <w:p w14:paraId="44021E2E" w14:textId="77777777" w:rsidR="00C15F9D" w:rsidRPr="00B651BF" w:rsidRDefault="00C15F9D" w:rsidP="007A6F1F">
            <w:pPr>
              <w:spacing w:line="300" w:lineRule="auto"/>
              <w:rPr>
                <w:rFonts w:ascii="Times New Roman" w:eastAsia="宋体" w:hAnsi="Times New Roman"/>
                <w:color w:val="000000" w:themeColor="text1"/>
                <w:sz w:val="24"/>
              </w:rPr>
            </w:pPr>
          </w:p>
        </w:tc>
      </w:tr>
    </w:tbl>
    <w:p w14:paraId="244F489A" w14:textId="77777777" w:rsidR="00C15F9D" w:rsidRPr="00B651BF" w:rsidRDefault="00C15F9D" w:rsidP="00C15F9D">
      <w:pPr>
        <w:widowControl/>
        <w:jc w:val="left"/>
        <w:rPr>
          <w:rFonts w:ascii="Times New Roman" w:eastAsia="宋体" w:hAnsi="Times New Roman" w:hint="eastAsia"/>
          <w:color w:val="000000" w:themeColor="text1"/>
          <w:sz w:val="24"/>
        </w:rPr>
        <w:sectPr w:rsidR="00C15F9D" w:rsidRPr="00B651BF" w:rsidSect="00C15F9D">
          <w:footerReference w:type="default" r:id="rId8"/>
          <w:pgSz w:w="11906" w:h="16838"/>
          <w:pgMar w:top="1440" w:right="1800" w:bottom="1440" w:left="1800" w:header="851" w:footer="992" w:gutter="0"/>
          <w:cols w:space="425"/>
          <w:docGrid w:type="lines" w:linePitch="312"/>
        </w:sectPr>
      </w:pPr>
    </w:p>
    <w:p w14:paraId="068ED6A0" w14:textId="70DEB128" w:rsidR="004A5DEB" w:rsidRPr="00B651BF" w:rsidRDefault="008F45C5" w:rsidP="00002256">
      <w:pPr>
        <w:pStyle w:val="1"/>
        <w:spacing w:after="0" w:line="257" w:lineRule="auto"/>
        <w:ind w:left="0"/>
        <w:rPr>
          <w:rFonts w:ascii="Times New Roman" w:eastAsia="宋体" w:hAnsi="Times New Roman"/>
          <w:b/>
          <w:bCs/>
          <w:color w:val="000000" w:themeColor="text1"/>
          <w:sz w:val="24"/>
          <w:szCs w:val="24"/>
        </w:rPr>
      </w:pPr>
      <w:r w:rsidRPr="008F45C5">
        <w:rPr>
          <w:rFonts w:ascii="Times New Roman" w:eastAsia="宋体" w:hAnsi="Times New Roman"/>
          <w:b/>
          <w:bCs/>
          <w:color w:val="000000" w:themeColor="text1"/>
          <w:sz w:val="24"/>
          <w:szCs w:val="24"/>
        </w:rPr>
        <w:lastRenderedPageBreak/>
        <w:t xml:space="preserve">Supplementary </w:t>
      </w:r>
      <w:r>
        <w:rPr>
          <w:rFonts w:ascii="Times New Roman" w:eastAsia="宋体" w:hAnsi="Times New Roman"/>
          <w:b/>
          <w:bCs/>
          <w:color w:val="000000" w:themeColor="text1"/>
          <w:sz w:val="24"/>
          <w:szCs w:val="24"/>
        </w:rPr>
        <w:t xml:space="preserve">Table </w:t>
      </w:r>
      <w:r>
        <w:rPr>
          <w:rFonts w:ascii="Times New Roman" w:eastAsia="宋体" w:hAnsi="Times New Roman" w:hint="eastAsia"/>
          <w:b/>
          <w:bCs/>
          <w:color w:val="000000" w:themeColor="text1"/>
          <w:sz w:val="24"/>
          <w:szCs w:val="24"/>
        </w:rPr>
        <w:t>S</w:t>
      </w:r>
      <w:r>
        <w:rPr>
          <w:rFonts w:ascii="Times New Roman" w:eastAsia="宋体" w:hAnsi="Times New Roman" w:hint="eastAsia"/>
          <w:b/>
          <w:bCs/>
          <w:color w:val="000000" w:themeColor="text1"/>
          <w:sz w:val="24"/>
          <w:szCs w:val="24"/>
        </w:rPr>
        <w:t>1.</w:t>
      </w:r>
      <w:r w:rsidR="0014304A">
        <w:rPr>
          <w:rFonts w:ascii="Times New Roman" w:eastAsia="宋体" w:hAnsi="Times New Roman"/>
          <w:b/>
          <w:bCs/>
          <w:color w:val="000000" w:themeColor="text1"/>
          <w:sz w:val="24"/>
          <w:szCs w:val="24"/>
        </w:rPr>
        <w:t xml:space="preserve"> </w:t>
      </w:r>
      <w:r w:rsidR="001C0381" w:rsidRPr="00B651BF">
        <w:rPr>
          <w:rFonts w:ascii="Times New Roman" w:eastAsia="宋体" w:hAnsi="Times New Roman"/>
          <w:b/>
          <w:bCs/>
          <w:color w:val="000000" w:themeColor="text1"/>
          <w:sz w:val="24"/>
          <w:szCs w:val="24"/>
        </w:rPr>
        <w:t>Literature review and variable design</w:t>
      </w:r>
    </w:p>
    <w:tbl>
      <w:tblPr>
        <w:tblStyle w:val="a7"/>
        <w:tblW w:w="5000" w:type="pct"/>
        <w:tblLayout w:type="fixed"/>
        <w:tblLook w:val="0000" w:firstRow="0" w:lastRow="0" w:firstColumn="0" w:lastColumn="0" w:noHBand="0" w:noVBand="0"/>
      </w:tblPr>
      <w:tblGrid>
        <w:gridCol w:w="1511"/>
        <w:gridCol w:w="8274"/>
        <w:gridCol w:w="595"/>
        <w:gridCol w:w="597"/>
        <w:gridCol w:w="597"/>
        <w:gridCol w:w="595"/>
        <w:gridCol w:w="597"/>
        <w:gridCol w:w="597"/>
        <w:gridCol w:w="595"/>
      </w:tblGrid>
      <w:tr w:rsidR="0014304A" w:rsidRPr="00B651BF" w14:paraId="5ED5E812" w14:textId="77777777" w:rsidTr="00150760">
        <w:tc>
          <w:tcPr>
            <w:tcW w:w="541" w:type="pct"/>
            <w:tcBorders>
              <w:top w:val="single" w:sz="6" w:space="0" w:color="auto"/>
              <w:bottom w:val="single" w:sz="6" w:space="0" w:color="000000" w:themeColor="text1"/>
            </w:tcBorders>
          </w:tcPr>
          <w:p w14:paraId="0957C184" w14:textId="1687DA03" w:rsidR="00173A32" w:rsidRPr="00B651BF" w:rsidRDefault="001C0381" w:rsidP="001A4CBF">
            <w:pPr>
              <w:spacing w:line="300" w:lineRule="auto"/>
              <w:rPr>
                <w:rFonts w:ascii="Times New Roman" w:eastAsia="Times New Roman" w:hAnsi="Times New Roman"/>
                <w:color w:val="000000" w:themeColor="text1"/>
                <w:sz w:val="24"/>
                <w:szCs w:val="24"/>
              </w:rPr>
            </w:pPr>
            <w:r w:rsidRPr="00B651BF">
              <w:rPr>
                <w:rFonts w:ascii="Times New Roman" w:eastAsia="宋体" w:hAnsi="Times New Roman"/>
                <w:color w:val="000000" w:themeColor="text1"/>
                <w:sz w:val="24"/>
                <w:szCs w:val="24"/>
              </w:rPr>
              <w:t>Document</w:t>
            </w:r>
          </w:p>
        </w:tc>
        <w:tc>
          <w:tcPr>
            <w:tcW w:w="2964" w:type="pct"/>
            <w:tcBorders>
              <w:top w:val="single" w:sz="6" w:space="0" w:color="auto"/>
              <w:bottom w:val="single" w:sz="6" w:space="0" w:color="000000" w:themeColor="text1"/>
            </w:tcBorders>
          </w:tcPr>
          <w:p w14:paraId="06A79091" w14:textId="4C0D8FFC" w:rsidR="00173A32" w:rsidRPr="00B651BF" w:rsidRDefault="001C0381" w:rsidP="001A4CBF">
            <w:pPr>
              <w:spacing w:line="300" w:lineRule="auto"/>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Focus</w:t>
            </w:r>
          </w:p>
        </w:tc>
        <w:tc>
          <w:tcPr>
            <w:tcW w:w="213" w:type="pct"/>
            <w:tcBorders>
              <w:top w:val="single" w:sz="6" w:space="0" w:color="auto"/>
              <w:bottom w:val="single" w:sz="6" w:space="0" w:color="000000" w:themeColor="text1"/>
            </w:tcBorders>
          </w:tcPr>
          <w:p w14:paraId="6561B336" w14:textId="3DD596C4" w:rsidR="00173A32" w:rsidRPr="00B651BF" w:rsidRDefault="005822A8" w:rsidP="001A4CBF">
            <w:pPr>
              <w:spacing w:line="300" w:lineRule="auto"/>
              <w:jc w:val="center"/>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SA</w:t>
            </w:r>
          </w:p>
        </w:tc>
        <w:tc>
          <w:tcPr>
            <w:tcW w:w="214" w:type="pct"/>
            <w:tcBorders>
              <w:top w:val="single" w:sz="6" w:space="0" w:color="auto"/>
              <w:bottom w:val="single" w:sz="6" w:space="0" w:color="000000" w:themeColor="text1"/>
            </w:tcBorders>
          </w:tcPr>
          <w:p w14:paraId="702502B8" w14:textId="5A4AF4EF" w:rsidR="00173A32" w:rsidRPr="00B651BF" w:rsidRDefault="005822A8" w:rsidP="001A4CBF">
            <w:pPr>
              <w:spacing w:line="300" w:lineRule="auto"/>
              <w:jc w:val="center"/>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OG</w:t>
            </w:r>
          </w:p>
        </w:tc>
        <w:tc>
          <w:tcPr>
            <w:tcW w:w="214" w:type="pct"/>
            <w:tcBorders>
              <w:top w:val="single" w:sz="6" w:space="0" w:color="auto"/>
              <w:bottom w:val="single" w:sz="6" w:space="0" w:color="000000" w:themeColor="text1"/>
            </w:tcBorders>
          </w:tcPr>
          <w:p w14:paraId="56E64075" w14:textId="1D7C8C6E" w:rsidR="00173A32" w:rsidRPr="00B651BF" w:rsidRDefault="005822A8" w:rsidP="001A4CBF">
            <w:pPr>
              <w:spacing w:line="300" w:lineRule="auto"/>
              <w:jc w:val="center"/>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PG</w:t>
            </w:r>
          </w:p>
        </w:tc>
        <w:tc>
          <w:tcPr>
            <w:tcW w:w="213" w:type="pct"/>
            <w:tcBorders>
              <w:top w:val="single" w:sz="6" w:space="0" w:color="auto"/>
              <w:bottom w:val="single" w:sz="6" w:space="0" w:color="000000" w:themeColor="text1"/>
            </w:tcBorders>
          </w:tcPr>
          <w:p w14:paraId="5A43ACD5" w14:textId="355BA148" w:rsidR="00173A32" w:rsidRPr="00B651BF" w:rsidRDefault="005822A8" w:rsidP="001A4CBF">
            <w:pPr>
              <w:spacing w:line="300" w:lineRule="auto"/>
              <w:jc w:val="center"/>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GS</w:t>
            </w:r>
          </w:p>
        </w:tc>
        <w:tc>
          <w:tcPr>
            <w:tcW w:w="214" w:type="pct"/>
            <w:tcBorders>
              <w:top w:val="single" w:sz="6" w:space="0" w:color="auto"/>
              <w:bottom w:val="single" w:sz="6" w:space="0" w:color="000000" w:themeColor="text1"/>
            </w:tcBorders>
          </w:tcPr>
          <w:p w14:paraId="714A4988" w14:textId="49B8FBAB" w:rsidR="00173A32" w:rsidRPr="00B651BF" w:rsidRDefault="005822A8" w:rsidP="001A4CBF">
            <w:pPr>
              <w:spacing w:line="300" w:lineRule="auto"/>
              <w:jc w:val="center"/>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EW</w:t>
            </w:r>
          </w:p>
        </w:tc>
        <w:tc>
          <w:tcPr>
            <w:tcW w:w="214" w:type="pct"/>
            <w:tcBorders>
              <w:top w:val="single" w:sz="6" w:space="0" w:color="auto"/>
              <w:bottom w:val="single" w:sz="6" w:space="0" w:color="000000" w:themeColor="text1"/>
            </w:tcBorders>
          </w:tcPr>
          <w:p w14:paraId="49F3E4A9" w14:textId="722828F2" w:rsidR="00173A32" w:rsidRPr="00B651BF" w:rsidRDefault="005822A8" w:rsidP="001A4CBF">
            <w:pPr>
              <w:spacing w:line="300" w:lineRule="auto"/>
              <w:jc w:val="center"/>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RM</w:t>
            </w:r>
          </w:p>
        </w:tc>
        <w:tc>
          <w:tcPr>
            <w:tcW w:w="214" w:type="pct"/>
            <w:tcBorders>
              <w:top w:val="single" w:sz="6" w:space="0" w:color="auto"/>
              <w:bottom w:val="single" w:sz="6" w:space="0" w:color="000000" w:themeColor="text1"/>
            </w:tcBorders>
          </w:tcPr>
          <w:p w14:paraId="2C9803C8" w14:textId="7BEA99D9" w:rsidR="00173A32" w:rsidRPr="00B651BF" w:rsidRDefault="005822A8" w:rsidP="001A4CBF">
            <w:pPr>
              <w:spacing w:line="300" w:lineRule="auto"/>
              <w:jc w:val="center"/>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HS</w:t>
            </w:r>
          </w:p>
        </w:tc>
      </w:tr>
      <w:tr w:rsidR="0014304A" w:rsidRPr="00B651BF" w14:paraId="33FB9A63" w14:textId="77777777" w:rsidTr="00150760">
        <w:tc>
          <w:tcPr>
            <w:tcW w:w="541" w:type="pct"/>
            <w:tcBorders>
              <w:top w:val="single" w:sz="6" w:space="0" w:color="000000" w:themeColor="text1"/>
            </w:tcBorders>
          </w:tcPr>
          <w:p w14:paraId="4F34E144" w14:textId="4E7B6B7D" w:rsidR="00173A32" w:rsidRPr="00B651BF" w:rsidRDefault="001C0381" w:rsidP="001A4CBF">
            <w:pPr>
              <w:spacing w:line="300" w:lineRule="auto"/>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F</w:t>
            </w:r>
            <w:r w:rsidR="001A4CBF" w:rsidRPr="00B651BF">
              <w:rPr>
                <w:rFonts w:ascii="Times New Roman" w:eastAsia="宋体" w:hAnsi="Times New Roman" w:hint="eastAsia"/>
                <w:color w:val="000000" w:themeColor="text1"/>
                <w:sz w:val="24"/>
                <w:szCs w:val="24"/>
              </w:rPr>
              <w:t>u</w:t>
            </w:r>
            <w:r w:rsidRPr="00B651BF">
              <w:rPr>
                <w:rFonts w:ascii="Times New Roman" w:eastAsia="宋体" w:hAnsi="Times New Roman"/>
                <w:color w:val="000000" w:themeColor="text1"/>
                <w:sz w:val="24"/>
                <w:szCs w:val="24"/>
              </w:rPr>
              <w:t xml:space="preserve">, </w:t>
            </w:r>
            <w:r w:rsidR="00173A32" w:rsidRPr="00B651BF">
              <w:rPr>
                <w:rFonts w:ascii="Times New Roman" w:eastAsia="宋体" w:hAnsi="Times New Roman"/>
                <w:color w:val="000000" w:themeColor="text1"/>
                <w:sz w:val="24"/>
                <w:szCs w:val="24"/>
              </w:rPr>
              <w:t>2022</w:t>
            </w:r>
            <w:r w:rsidR="001A4CBF" w:rsidRPr="00B651BF">
              <w:rPr>
                <w:rFonts w:ascii="Times New Roman" w:eastAsia="宋体" w:hAnsi="Times New Roman"/>
                <w:color w:val="000000" w:themeColor="text1"/>
                <w:sz w:val="24"/>
                <w:szCs w:val="24"/>
              </w:rPr>
              <w:fldChar w:fldCharType="begin"/>
            </w:r>
            <w:r w:rsidR="001A4CBF" w:rsidRPr="00B651BF">
              <w:rPr>
                <w:rFonts w:ascii="Times New Roman" w:eastAsia="宋体" w:hAnsi="Times New Roman"/>
                <w:color w:val="000000" w:themeColor="text1"/>
                <w:sz w:val="24"/>
                <w:szCs w:val="24"/>
              </w:rPr>
              <w:instrText xml:space="preserve"> ADDIN EN.CITE &lt;EndNote&gt;&lt;Cite&gt;&lt;Author&gt;Fu&lt;/Author&gt;&lt;Year&gt;2022&lt;/Year&gt;&lt;RecNum&gt;61&lt;/RecNum&gt;&lt;DisplayText&gt;&lt;style face="superscript"&gt;[1]&lt;/style&gt;&lt;/DisplayText&gt;&lt;record&gt;&lt;rec-number&gt;61&lt;/rec-number&gt;&lt;foreign-keys&gt;&lt;key app="EN" db-id="wpta52xaufwvp8et5wvxxdpnaexvwaxv29tz" timestamp="1744852243"&gt;61&lt;/key&gt;&lt;/foreign-keys&gt;&lt;ref-type name="Journal Article"&gt;17&lt;/ref-type&gt;&lt;contributors&gt;&lt;authors&gt;&lt;author&gt;Fu, S.J.&lt;/author&gt;&lt;author&gt;Zhang, L.W.&lt;/author&gt;&lt;author&gt;Que, S.&lt;/author&gt;&lt;author&gt;Fang, Y.&lt;/author&gt;&lt;/authors&gt;&lt;/contributors&gt;&lt;titles&gt;&lt;title&gt;Study on Handling Management Mode and Risk Prevention and Control of Long-term Care Insurance&lt;/title&gt;&lt;secondary-title&gt;Health Economics Research&lt;/secondary-title&gt;&lt;/titles&gt;&lt;periodical&gt;&lt;full-title&gt;Health Economics Research&lt;/full-title&gt;&lt;/periodical&gt;&lt;dates&gt;&lt;year&gt;2022&lt;/year&gt;&lt;/dates&gt;&lt;urls&gt;&lt;/urls&gt;&lt;/record&gt;&lt;/Cite&gt;&lt;/EndNote&gt;</w:instrText>
            </w:r>
            <w:r w:rsidR="001A4CBF" w:rsidRPr="00B651BF">
              <w:rPr>
                <w:rFonts w:ascii="Times New Roman" w:eastAsia="宋体" w:hAnsi="Times New Roman"/>
                <w:color w:val="000000" w:themeColor="text1"/>
                <w:sz w:val="24"/>
                <w:szCs w:val="24"/>
              </w:rPr>
              <w:fldChar w:fldCharType="separate"/>
            </w:r>
            <w:r w:rsidR="001A4CBF" w:rsidRPr="00B651BF">
              <w:rPr>
                <w:rFonts w:ascii="Times New Roman" w:eastAsia="宋体" w:hAnsi="Times New Roman"/>
                <w:noProof/>
                <w:color w:val="000000" w:themeColor="text1"/>
                <w:sz w:val="24"/>
                <w:szCs w:val="24"/>
                <w:vertAlign w:val="superscript"/>
              </w:rPr>
              <w:t>[1]</w:t>
            </w:r>
            <w:r w:rsidR="001A4CBF" w:rsidRPr="00B651BF">
              <w:rPr>
                <w:rFonts w:ascii="Times New Roman" w:eastAsia="宋体" w:hAnsi="Times New Roman"/>
                <w:color w:val="000000" w:themeColor="text1"/>
                <w:sz w:val="24"/>
                <w:szCs w:val="24"/>
              </w:rPr>
              <w:fldChar w:fldCharType="end"/>
            </w:r>
          </w:p>
        </w:tc>
        <w:tc>
          <w:tcPr>
            <w:tcW w:w="2964" w:type="pct"/>
            <w:tcBorders>
              <w:top w:val="single" w:sz="6" w:space="0" w:color="000000" w:themeColor="text1"/>
            </w:tcBorders>
          </w:tcPr>
          <w:p w14:paraId="0DA481E7" w14:textId="19FCBEFB" w:rsidR="001A4CBF" w:rsidRPr="00B651BF" w:rsidRDefault="001A4CBF" w:rsidP="001A4CBF">
            <w:pPr>
              <w:spacing w:line="300" w:lineRule="auto"/>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 xml:space="preserve">Efforts should focus on strengthening the “government-business cooperation” model for administration and management, expanding coverage and benefit scope, establishing a sound disability assessment standard, and </w:t>
            </w:r>
            <w:r w:rsidRPr="00B651BF">
              <w:rPr>
                <w:rFonts w:ascii="Times New Roman" w:eastAsia="宋体" w:hAnsi="Times New Roman"/>
                <w:b/>
                <w:bCs/>
                <w:i/>
                <w:iCs/>
                <w:color w:val="000000" w:themeColor="text1"/>
                <w:sz w:val="24"/>
                <w:szCs w:val="24"/>
              </w:rPr>
              <w:t>improving risk prevention mechanisms</w:t>
            </w:r>
            <w:r w:rsidRPr="00B651BF">
              <w:rPr>
                <w:rFonts w:ascii="Times New Roman" w:eastAsia="宋体" w:hAnsi="Times New Roman"/>
                <w:color w:val="000000" w:themeColor="text1"/>
                <w:sz w:val="24"/>
                <w:szCs w:val="24"/>
              </w:rPr>
              <w:t xml:space="preserve">, </w:t>
            </w:r>
            <w:proofErr w:type="gramStart"/>
            <w:r w:rsidRPr="00B651BF">
              <w:rPr>
                <w:rFonts w:ascii="Times New Roman" w:eastAsia="宋体" w:hAnsi="Times New Roman"/>
                <w:color w:val="000000" w:themeColor="text1"/>
                <w:sz w:val="24"/>
                <w:szCs w:val="24"/>
              </w:rPr>
              <w:t>in order to</w:t>
            </w:r>
            <w:proofErr w:type="gramEnd"/>
            <w:r w:rsidRPr="00B651BF">
              <w:rPr>
                <w:rFonts w:ascii="Times New Roman" w:eastAsia="宋体" w:hAnsi="Times New Roman"/>
                <w:color w:val="000000" w:themeColor="text1"/>
                <w:sz w:val="24"/>
                <w:szCs w:val="24"/>
              </w:rPr>
              <w:t xml:space="preserve"> support the steady implementation of the long-term care insurance (LTCI) system.</w:t>
            </w:r>
          </w:p>
          <w:p w14:paraId="68C73539" w14:textId="27986927" w:rsidR="001A4CBF" w:rsidRPr="00B651BF" w:rsidRDefault="001A4CBF" w:rsidP="001A4CBF">
            <w:pPr>
              <w:spacing w:line="300" w:lineRule="auto"/>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 xml:space="preserve">If the LTCI system </w:t>
            </w:r>
            <w:r w:rsidRPr="00B651BF">
              <w:rPr>
                <w:rFonts w:ascii="Times New Roman" w:eastAsia="宋体" w:hAnsi="Times New Roman"/>
                <w:b/>
                <w:bCs/>
                <w:i/>
                <w:iCs/>
                <w:color w:val="000000" w:themeColor="text1"/>
                <w:sz w:val="24"/>
                <w:szCs w:val="24"/>
              </w:rPr>
              <w:t>lacks strong risk awareness and robust institutional design</w:t>
            </w:r>
            <w:r w:rsidRPr="00B651BF">
              <w:rPr>
                <w:rFonts w:ascii="Times New Roman" w:eastAsia="宋体" w:hAnsi="Times New Roman"/>
                <w:color w:val="000000" w:themeColor="text1"/>
                <w:sz w:val="24"/>
                <w:szCs w:val="24"/>
              </w:rPr>
              <w:t>, it may be vulnerable to fraudulent practices that jeopardize the security of the insurance fund.</w:t>
            </w:r>
          </w:p>
          <w:p w14:paraId="0619BA8B" w14:textId="2100EEC5" w:rsidR="001A4CBF" w:rsidRPr="00B651BF" w:rsidRDefault="001A4CBF" w:rsidP="001A4CBF">
            <w:pPr>
              <w:spacing w:line="300" w:lineRule="auto"/>
              <w:rPr>
                <w:rFonts w:ascii="Times New Roman" w:eastAsia="宋体" w:hAnsi="Times New Roman"/>
                <w:color w:val="000000" w:themeColor="text1"/>
                <w:sz w:val="24"/>
                <w:szCs w:val="24"/>
              </w:rPr>
            </w:pPr>
            <w:r w:rsidRPr="00B651BF">
              <w:rPr>
                <w:rFonts w:ascii="Times New Roman" w:eastAsia="宋体" w:hAnsi="Times New Roman"/>
                <w:b/>
                <w:bCs/>
                <w:i/>
                <w:iCs/>
                <w:color w:val="000000" w:themeColor="text1"/>
                <w:sz w:val="24"/>
                <w:szCs w:val="24"/>
              </w:rPr>
              <w:t>Attention should also be given to the regulation of service quality</w:t>
            </w:r>
            <w:r w:rsidRPr="00B651BF">
              <w:rPr>
                <w:rFonts w:ascii="Times New Roman" w:eastAsia="宋体" w:hAnsi="Times New Roman"/>
                <w:color w:val="000000" w:themeColor="text1"/>
                <w:sz w:val="24"/>
                <w:szCs w:val="24"/>
              </w:rPr>
              <w:t xml:space="preserve">. A unified administrative process and standardized procedures should be established, along with enhanced interoperability between information systems, to prevent </w:t>
            </w:r>
            <w:r w:rsidR="00886A2B" w:rsidRPr="00B651BF">
              <w:rPr>
                <w:rFonts w:ascii="Times New Roman" w:eastAsia="宋体" w:hAnsi="Times New Roman"/>
                <w:color w:val="000000" w:themeColor="text1"/>
                <w:sz w:val="24"/>
                <w:szCs w:val="24"/>
              </w:rPr>
              <w:t>cross-region applications, assessments, and oversight issues</w:t>
            </w:r>
            <w:r w:rsidRPr="00B651BF">
              <w:rPr>
                <w:rFonts w:ascii="Times New Roman" w:eastAsia="宋体" w:hAnsi="Times New Roman"/>
                <w:color w:val="000000" w:themeColor="text1"/>
                <w:sz w:val="24"/>
                <w:szCs w:val="24"/>
              </w:rPr>
              <w:t>.</w:t>
            </w:r>
          </w:p>
          <w:p w14:paraId="00E9205F" w14:textId="0694EAB4" w:rsidR="001A4CBF" w:rsidRPr="00B651BF" w:rsidRDefault="001A4CBF" w:rsidP="001A4CBF">
            <w:pPr>
              <w:spacing w:line="300" w:lineRule="auto"/>
              <w:rPr>
                <w:rFonts w:ascii="Times New Roman" w:eastAsia="宋体" w:hAnsi="Times New Roman"/>
                <w:color w:val="000000" w:themeColor="text1"/>
                <w:sz w:val="24"/>
                <w:szCs w:val="24"/>
              </w:rPr>
            </w:pPr>
            <w:r w:rsidRPr="00B651BF">
              <w:rPr>
                <w:rFonts w:ascii="Times New Roman" w:eastAsia="宋体" w:hAnsi="Times New Roman"/>
                <w:b/>
                <w:bCs/>
                <w:i/>
                <w:iCs/>
                <w:color w:val="000000" w:themeColor="text1"/>
                <w:sz w:val="24"/>
                <w:szCs w:val="24"/>
              </w:rPr>
              <w:t>A routine inspection system should be developed to regulate institutional practices</w:t>
            </w:r>
            <w:r w:rsidRPr="00B651BF">
              <w:rPr>
                <w:rFonts w:ascii="Times New Roman" w:eastAsia="宋体" w:hAnsi="Times New Roman"/>
                <w:color w:val="000000" w:themeColor="text1"/>
                <w:sz w:val="24"/>
                <w:szCs w:val="24"/>
              </w:rPr>
              <w:t xml:space="preserve"> and support verification efforts.</w:t>
            </w:r>
          </w:p>
          <w:p w14:paraId="1CDEC2CA" w14:textId="0A77ED36" w:rsidR="001A4CBF" w:rsidRPr="00B651BF" w:rsidRDefault="001A4CBF" w:rsidP="001A4CBF">
            <w:pPr>
              <w:spacing w:line="300" w:lineRule="auto"/>
              <w:rPr>
                <w:rFonts w:ascii="Times New Roman" w:eastAsia="宋体" w:hAnsi="Times New Roman"/>
                <w:color w:val="000000" w:themeColor="text1"/>
                <w:sz w:val="24"/>
                <w:szCs w:val="24"/>
              </w:rPr>
            </w:pPr>
            <w:r w:rsidRPr="00B651BF">
              <w:rPr>
                <w:rFonts w:ascii="Times New Roman" w:eastAsia="宋体" w:hAnsi="Times New Roman"/>
                <w:b/>
                <w:bCs/>
                <w:i/>
                <w:iCs/>
                <w:color w:val="000000" w:themeColor="text1"/>
                <w:sz w:val="24"/>
                <w:szCs w:val="24"/>
              </w:rPr>
              <w:t>From the administrative department’s perspective</w:t>
            </w:r>
            <w:r w:rsidRPr="00B651BF">
              <w:rPr>
                <w:rFonts w:ascii="Times New Roman" w:eastAsia="宋体" w:hAnsi="Times New Roman"/>
                <w:color w:val="000000" w:themeColor="text1"/>
                <w:sz w:val="24"/>
                <w:szCs w:val="24"/>
              </w:rPr>
              <w:t xml:space="preserve">, first, the LTCI </w:t>
            </w:r>
            <w:r w:rsidRPr="00B651BF">
              <w:rPr>
                <w:rFonts w:ascii="Times New Roman" w:eastAsia="宋体" w:hAnsi="Times New Roman"/>
                <w:b/>
                <w:bCs/>
                <w:i/>
                <w:iCs/>
                <w:color w:val="000000" w:themeColor="text1"/>
                <w:sz w:val="24"/>
                <w:szCs w:val="24"/>
              </w:rPr>
              <w:t xml:space="preserve">management system </w:t>
            </w:r>
            <w:r w:rsidRPr="00B651BF">
              <w:rPr>
                <w:rFonts w:ascii="Times New Roman" w:eastAsia="宋体" w:hAnsi="Times New Roman"/>
                <w:color w:val="000000" w:themeColor="text1"/>
                <w:sz w:val="24"/>
                <w:szCs w:val="24"/>
              </w:rPr>
              <w:t xml:space="preserve">should be improved by clarifying operational requirements and specific tasks </w:t>
            </w:r>
            <w:r w:rsidR="00886A2B" w:rsidRPr="00B651BF">
              <w:rPr>
                <w:rFonts w:ascii="Times New Roman" w:eastAsia="宋体" w:hAnsi="Times New Roman"/>
                <w:color w:val="000000" w:themeColor="text1"/>
                <w:sz w:val="24"/>
                <w:szCs w:val="24"/>
              </w:rPr>
              <w:t xml:space="preserve">to enhance </w:t>
            </w:r>
            <w:r w:rsidR="00886A2B" w:rsidRPr="00B651BF">
              <w:rPr>
                <w:rFonts w:ascii="Times New Roman" w:eastAsia="宋体" w:hAnsi="Times New Roman"/>
                <w:b/>
                <w:bCs/>
                <w:i/>
                <w:iCs/>
                <w:color w:val="000000" w:themeColor="text1"/>
                <w:sz w:val="24"/>
                <w:szCs w:val="24"/>
              </w:rPr>
              <w:t>service quality</w:t>
            </w:r>
            <w:r w:rsidR="00886A2B" w:rsidRPr="00B651BF">
              <w:rPr>
                <w:rFonts w:ascii="Times New Roman" w:eastAsia="宋体" w:hAnsi="Times New Roman"/>
                <w:color w:val="000000" w:themeColor="text1"/>
                <w:sz w:val="24"/>
                <w:szCs w:val="24"/>
              </w:rPr>
              <w:t xml:space="preserve"> gradually</w:t>
            </w:r>
            <w:r w:rsidRPr="00B651BF">
              <w:rPr>
                <w:rFonts w:ascii="Times New Roman" w:eastAsia="宋体" w:hAnsi="Times New Roman"/>
                <w:color w:val="000000" w:themeColor="text1"/>
                <w:sz w:val="24"/>
                <w:szCs w:val="24"/>
              </w:rPr>
              <w:t xml:space="preserve">. Second, a strict </w:t>
            </w:r>
            <w:r w:rsidRPr="00B651BF">
              <w:rPr>
                <w:rFonts w:ascii="Times New Roman" w:eastAsia="宋体" w:hAnsi="Times New Roman"/>
                <w:b/>
                <w:bCs/>
                <w:i/>
                <w:iCs/>
                <w:color w:val="000000" w:themeColor="text1"/>
                <w:sz w:val="24"/>
                <w:szCs w:val="24"/>
              </w:rPr>
              <w:t>performance evaluation system</w:t>
            </w:r>
            <w:r w:rsidRPr="00B651BF">
              <w:rPr>
                <w:rFonts w:ascii="Times New Roman" w:eastAsia="宋体" w:hAnsi="Times New Roman"/>
                <w:color w:val="000000" w:themeColor="text1"/>
                <w:sz w:val="24"/>
                <w:szCs w:val="24"/>
              </w:rPr>
              <w:t xml:space="preserve"> should be enforced. Responsibilities, workflows, and administrative requirements should be further specified based on task types, with systematic training programs organized by category and purpose. A goal-oriented performance assessment framework should be adopted, and ongoing supervision of daily operations should </w:t>
            </w:r>
            <w:r w:rsidRPr="00B651BF">
              <w:rPr>
                <w:rFonts w:ascii="Times New Roman" w:eastAsia="宋体" w:hAnsi="Times New Roman"/>
                <w:color w:val="000000" w:themeColor="text1"/>
                <w:sz w:val="24"/>
                <w:szCs w:val="24"/>
              </w:rPr>
              <w:lastRenderedPageBreak/>
              <w:t xml:space="preserve">be strengthened. Third, </w:t>
            </w:r>
            <w:r w:rsidR="00886A2B" w:rsidRPr="00B651BF">
              <w:rPr>
                <w:rFonts w:ascii="Times New Roman" w:eastAsia="宋体" w:hAnsi="Times New Roman"/>
                <w:color w:val="000000" w:themeColor="text1"/>
                <w:sz w:val="24"/>
                <w:szCs w:val="24"/>
              </w:rPr>
              <w:t>by</w:t>
            </w:r>
            <w:r w:rsidRPr="00B651BF">
              <w:rPr>
                <w:rFonts w:ascii="Times New Roman" w:eastAsia="宋体" w:hAnsi="Times New Roman"/>
                <w:color w:val="000000" w:themeColor="text1"/>
                <w:sz w:val="24"/>
                <w:szCs w:val="24"/>
              </w:rPr>
              <w:t xml:space="preserve"> the “</w:t>
            </w:r>
            <w:r w:rsidRPr="00B651BF">
              <w:rPr>
                <w:rFonts w:ascii="Times New Roman" w:eastAsia="宋体" w:hAnsi="Times New Roman"/>
                <w:b/>
                <w:bCs/>
                <w:i/>
                <w:iCs/>
                <w:color w:val="000000" w:themeColor="text1"/>
                <w:sz w:val="24"/>
                <w:szCs w:val="24"/>
              </w:rPr>
              <w:t>Regulations on the Disclosure of Government Information,</w:t>
            </w:r>
            <w:r w:rsidRPr="00B651BF">
              <w:rPr>
                <w:rFonts w:ascii="Times New Roman" w:eastAsia="宋体" w:hAnsi="Times New Roman"/>
                <w:color w:val="000000" w:themeColor="text1"/>
                <w:sz w:val="24"/>
                <w:szCs w:val="24"/>
              </w:rPr>
              <w:t>” LTCI-related policies, procedures, and service processes should be promptly disclosed to the public via media channels to ensure transparency and enable public oversight.</w:t>
            </w:r>
          </w:p>
        </w:tc>
        <w:tc>
          <w:tcPr>
            <w:tcW w:w="213" w:type="pct"/>
            <w:tcBorders>
              <w:top w:val="single" w:sz="6" w:space="0" w:color="000000" w:themeColor="text1"/>
            </w:tcBorders>
          </w:tcPr>
          <w:p w14:paraId="28E39028" w14:textId="0893310C" w:rsidR="00173A32" w:rsidRPr="00B651BF" w:rsidRDefault="00173A32" w:rsidP="001A4CBF">
            <w:pPr>
              <w:spacing w:line="300" w:lineRule="auto"/>
              <w:jc w:val="center"/>
              <w:rPr>
                <w:rFonts w:ascii="Times New Roman" w:eastAsia="宋体" w:hAnsi="Times New Roman"/>
                <w:color w:val="000000" w:themeColor="text1"/>
                <w:sz w:val="28"/>
                <w:szCs w:val="28"/>
              </w:rPr>
            </w:pPr>
          </w:p>
        </w:tc>
        <w:tc>
          <w:tcPr>
            <w:tcW w:w="214" w:type="pct"/>
            <w:tcBorders>
              <w:top w:val="single" w:sz="6" w:space="0" w:color="000000" w:themeColor="text1"/>
            </w:tcBorders>
          </w:tcPr>
          <w:p w14:paraId="3D1E2107" w14:textId="0DFAC90B" w:rsidR="00173A32" w:rsidRPr="00B651BF" w:rsidRDefault="00720DB8" w:rsidP="001A4CBF">
            <w:pPr>
              <w:spacing w:line="300" w:lineRule="auto"/>
              <w:jc w:val="center"/>
              <w:rPr>
                <w:rFonts w:ascii="Times New Roman" w:eastAsia="宋体" w:hAnsi="Times New Roman"/>
                <w:color w:val="000000" w:themeColor="text1"/>
                <w:sz w:val="28"/>
                <w:szCs w:val="28"/>
              </w:rPr>
            </w:pPr>
            <w:r w:rsidRPr="00B651BF">
              <w:rPr>
                <w:rFonts w:ascii="Times New Roman" w:eastAsia="宋体" w:hAnsi="Times New Roman"/>
                <w:color w:val="000000" w:themeColor="text1"/>
                <w:sz w:val="28"/>
                <w:szCs w:val="28"/>
              </w:rPr>
              <w:t>•</w:t>
            </w:r>
          </w:p>
        </w:tc>
        <w:tc>
          <w:tcPr>
            <w:tcW w:w="214" w:type="pct"/>
            <w:tcBorders>
              <w:top w:val="single" w:sz="6" w:space="0" w:color="000000" w:themeColor="text1"/>
            </w:tcBorders>
          </w:tcPr>
          <w:p w14:paraId="47E5E2DB" w14:textId="2A2B1EDC" w:rsidR="00173A32" w:rsidRPr="00B651BF" w:rsidRDefault="00720DB8" w:rsidP="001A4CBF">
            <w:pPr>
              <w:spacing w:line="300" w:lineRule="auto"/>
              <w:jc w:val="center"/>
              <w:rPr>
                <w:rFonts w:ascii="Times New Roman" w:eastAsia="宋体" w:hAnsi="Times New Roman"/>
                <w:color w:val="000000" w:themeColor="text1"/>
                <w:sz w:val="28"/>
                <w:szCs w:val="28"/>
              </w:rPr>
            </w:pPr>
            <w:r w:rsidRPr="00B651BF">
              <w:rPr>
                <w:rFonts w:ascii="Times New Roman" w:eastAsia="宋体" w:hAnsi="Times New Roman"/>
                <w:color w:val="000000" w:themeColor="text1"/>
                <w:sz w:val="28"/>
                <w:szCs w:val="28"/>
              </w:rPr>
              <w:t>•</w:t>
            </w:r>
          </w:p>
        </w:tc>
        <w:tc>
          <w:tcPr>
            <w:tcW w:w="213" w:type="pct"/>
            <w:tcBorders>
              <w:top w:val="single" w:sz="6" w:space="0" w:color="000000" w:themeColor="text1"/>
            </w:tcBorders>
          </w:tcPr>
          <w:p w14:paraId="593CD92D" w14:textId="77777777" w:rsidR="00173A32" w:rsidRPr="00B651BF" w:rsidRDefault="00173A32" w:rsidP="001A4CBF">
            <w:pPr>
              <w:spacing w:line="300" w:lineRule="auto"/>
              <w:jc w:val="center"/>
              <w:rPr>
                <w:rFonts w:ascii="Times New Roman" w:eastAsia="宋体" w:hAnsi="Times New Roman"/>
                <w:color w:val="000000" w:themeColor="text1"/>
                <w:sz w:val="28"/>
                <w:szCs w:val="28"/>
              </w:rPr>
            </w:pPr>
          </w:p>
        </w:tc>
        <w:tc>
          <w:tcPr>
            <w:tcW w:w="214" w:type="pct"/>
            <w:tcBorders>
              <w:top w:val="single" w:sz="6" w:space="0" w:color="000000" w:themeColor="text1"/>
            </w:tcBorders>
          </w:tcPr>
          <w:p w14:paraId="0E648996" w14:textId="77777777" w:rsidR="00173A32" w:rsidRPr="00B651BF" w:rsidRDefault="00173A32" w:rsidP="001A4CBF">
            <w:pPr>
              <w:spacing w:line="300" w:lineRule="auto"/>
              <w:jc w:val="center"/>
              <w:rPr>
                <w:rFonts w:ascii="Times New Roman" w:eastAsia="宋体" w:hAnsi="Times New Roman"/>
                <w:color w:val="000000" w:themeColor="text1"/>
                <w:sz w:val="28"/>
                <w:szCs w:val="28"/>
              </w:rPr>
            </w:pPr>
          </w:p>
        </w:tc>
        <w:tc>
          <w:tcPr>
            <w:tcW w:w="214" w:type="pct"/>
            <w:tcBorders>
              <w:top w:val="single" w:sz="6" w:space="0" w:color="000000" w:themeColor="text1"/>
            </w:tcBorders>
          </w:tcPr>
          <w:p w14:paraId="41FF0B18" w14:textId="196875F0" w:rsidR="00173A32" w:rsidRPr="00B651BF" w:rsidRDefault="00720DB8" w:rsidP="001A4CBF">
            <w:pPr>
              <w:spacing w:line="300" w:lineRule="auto"/>
              <w:jc w:val="center"/>
              <w:rPr>
                <w:rFonts w:ascii="Times New Roman" w:eastAsia="宋体" w:hAnsi="Times New Roman"/>
                <w:color w:val="000000" w:themeColor="text1"/>
                <w:sz w:val="28"/>
                <w:szCs w:val="28"/>
              </w:rPr>
            </w:pPr>
            <w:r w:rsidRPr="00B651BF">
              <w:rPr>
                <w:rFonts w:ascii="Times New Roman" w:eastAsia="宋体" w:hAnsi="Times New Roman"/>
                <w:color w:val="000000" w:themeColor="text1"/>
                <w:sz w:val="28"/>
                <w:szCs w:val="28"/>
              </w:rPr>
              <w:t>•</w:t>
            </w:r>
          </w:p>
        </w:tc>
        <w:tc>
          <w:tcPr>
            <w:tcW w:w="214" w:type="pct"/>
            <w:tcBorders>
              <w:top w:val="single" w:sz="6" w:space="0" w:color="000000" w:themeColor="text1"/>
            </w:tcBorders>
          </w:tcPr>
          <w:p w14:paraId="70597C1F" w14:textId="151560A9" w:rsidR="00173A32" w:rsidRPr="00B651BF" w:rsidRDefault="00720DB8" w:rsidP="001A4CBF">
            <w:pPr>
              <w:spacing w:line="300" w:lineRule="auto"/>
              <w:jc w:val="center"/>
              <w:rPr>
                <w:rFonts w:ascii="Times New Roman" w:eastAsia="宋体" w:hAnsi="Times New Roman"/>
                <w:color w:val="000000" w:themeColor="text1"/>
                <w:sz w:val="28"/>
                <w:szCs w:val="28"/>
              </w:rPr>
            </w:pPr>
            <w:r w:rsidRPr="00B651BF">
              <w:rPr>
                <w:rFonts w:ascii="Times New Roman" w:eastAsia="宋体" w:hAnsi="Times New Roman"/>
                <w:color w:val="000000" w:themeColor="text1"/>
                <w:sz w:val="28"/>
                <w:szCs w:val="28"/>
              </w:rPr>
              <w:t>•</w:t>
            </w:r>
          </w:p>
        </w:tc>
      </w:tr>
      <w:tr w:rsidR="0014304A" w:rsidRPr="00B651BF" w14:paraId="34EA2488" w14:textId="77777777" w:rsidTr="00150760">
        <w:tc>
          <w:tcPr>
            <w:tcW w:w="541" w:type="pct"/>
          </w:tcPr>
          <w:p w14:paraId="565E9BCF" w14:textId="1CAED8B0" w:rsidR="00720DB8" w:rsidRPr="00B651BF" w:rsidRDefault="00720DB8" w:rsidP="001A4CBF">
            <w:pPr>
              <w:spacing w:line="300" w:lineRule="auto"/>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P</w:t>
            </w:r>
            <w:r w:rsidR="001A4CBF" w:rsidRPr="00B651BF">
              <w:rPr>
                <w:rFonts w:ascii="Times New Roman" w:eastAsia="宋体" w:hAnsi="Times New Roman"/>
                <w:color w:val="000000" w:themeColor="text1"/>
                <w:sz w:val="24"/>
                <w:szCs w:val="24"/>
              </w:rPr>
              <w:t>an</w:t>
            </w:r>
            <w:r w:rsidRPr="00B651BF">
              <w:rPr>
                <w:rFonts w:ascii="Times New Roman" w:eastAsia="宋体" w:hAnsi="Times New Roman"/>
                <w:color w:val="000000" w:themeColor="text1"/>
                <w:sz w:val="24"/>
                <w:szCs w:val="24"/>
              </w:rPr>
              <w:t>, 2022</w:t>
            </w:r>
            <w:r w:rsidR="00DD7F3B" w:rsidRPr="00B651BF">
              <w:rPr>
                <w:rFonts w:ascii="Times New Roman" w:eastAsia="宋体" w:hAnsi="Times New Roman"/>
                <w:color w:val="000000" w:themeColor="text1"/>
                <w:sz w:val="24"/>
                <w:szCs w:val="24"/>
              </w:rPr>
              <w:fldChar w:fldCharType="begin"/>
            </w:r>
            <w:r w:rsidR="00DD7F3B" w:rsidRPr="00B651BF">
              <w:rPr>
                <w:rFonts w:ascii="Times New Roman" w:eastAsia="宋体" w:hAnsi="Times New Roman"/>
                <w:color w:val="000000" w:themeColor="text1"/>
                <w:sz w:val="24"/>
                <w:szCs w:val="24"/>
              </w:rPr>
              <w:instrText xml:space="preserve"> ADDIN EN.CITE &lt;EndNote&gt;&lt;Cite&gt;&lt;Author&gt;Pan&lt;/Author&gt;&lt;Year&gt;2022&lt;/Year&gt;&lt;RecNum&gt;52&lt;/RecNum&gt;&lt;DisplayText&gt;&lt;style face="superscript"&gt;[2]&lt;/style&gt;&lt;/DisplayText&gt;&lt;record&gt;&lt;rec-number&gt;52&lt;/rec-number&gt;&lt;foreign-keys&gt;&lt;key app="EN" db-id="wpta52xaufwvp8et5wvxxdpnaexvwaxv29tz" timestamp="1744682533"&gt;52&lt;/key&gt;&lt;/foreign-keys&gt;&lt;ref-type name="Journal Article"&gt;17&lt;/ref-type&gt;&lt;contributors&gt;&lt;authors&gt;&lt;author&gt;Pan, P.&lt;/author&gt;&lt;author&gt;Qin, Q.B.&lt;/author&gt;&lt;/authors&gt;&lt;/contributors&gt;&lt;titles&gt;&lt;title&gt;Long-term Care Insurance System Model Selection and Development Path in China&lt;/title&gt;&lt;secondary-title&gt;Southwest Finance&lt;/secondary-title&gt;&lt;/titles&gt;&lt;periodical&gt;&lt;full-title&gt;Southwest Finance&lt;/full-title&gt;&lt;/periodical&gt;&lt;pages&gt;89-100&lt;/pages&gt;&lt;number&gt;02&lt;/number&gt;&lt;dates&gt;&lt;year&gt;2022&lt;/year&gt;&lt;/dates&gt;&lt;urls&gt;&lt;related-urls&gt;&lt;url&gt;https://kns.cnki.net/nzkhtml/xmlRead/trialRead.html?dbCode=CJFD&amp;amp;tableName=CJFDTOTAL&amp;amp;fileName=SCJR202202008&amp;amp;fileSourceType=1&amp;amp;invoice=BQM%2fo7Mv8d8E76pTYo4PSn8PfWM%2fzey1fu87zmrG8gJoy7OqCE%2fc06XWac7ub5yuAvMW26i9fdc7gHgZdMzGQEEMHEggutuL2JNuosZ%2fH%2bG82Svd3%2bVr1PHTjj5LxUMsl2cuJxhgiaaq3uf8xx9wRfKq%2fQuzrwMBF7doT%2b3wEcQ%3d&amp;amp;appId=KNS_BASIC_PSMC&lt;/url&gt;&lt;/related-urls&gt;&lt;/urls&gt;&lt;/record&gt;&lt;/Cite&gt;&lt;/EndNote&gt;</w:instrText>
            </w:r>
            <w:r w:rsidR="00DD7F3B" w:rsidRPr="00B651BF">
              <w:rPr>
                <w:rFonts w:ascii="Times New Roman" w:eastAsia="宋体" w:hAnsi="Times New Roman"/>
                <w:color w:val="000000" w:themeColor="text1"/>
                <w:sz w:val="24"/>
                <w:szCs w:val="24"/>
              </w:rPr>
              <w:fldChar w:fldCharType="separate"/>
            </w:r>
            <w:r w:rsidR="00DD7F3B" w:rsidRPr="00B651BF">
              <w:rPr>
                <w:rFonts w:ascii="Times New Roman" w:eastAsia="宋体" w:hAnsi="Times New Roman"/>
                <w:noProof/>
                <w:color w:val="000000" w:themeColor="text1"/>
                <w:sz w:val="24"/>
                <w:szCs w:val="24"/>
                <w:vertAlign w:val="superscript"/>
              </w:rPr>
              <w:t>[2]</w:t>
            </w:r>
            <w:r w:rsidR="00DD7F3B" w:rsidRPr="00B651BF">
              <w:rPr>
                <w:rFonts w:ascii="Times New Roman" w:eastAsia="宋体" w:hAnsi="Times New Roman"/>
                <w:color w:val="000000" w:themeColor="text1"/>
                <w:sz w:val="24"/>
                <w:szCs w:val="24"/>
              </w:rPr>
              <w:fldChar w:fldCharType="end"/>
            </w:r>
          </w:p>
        </w:tc>
        <w:tc>
          <w:tcPr>
            <w:tcW w:w="2964" w:type="pct"/>
          </w:tcPr>
          <w:p w14:paraId="685EB112" w14:textId="5595A068" w:rsidR="00DD7F3B" w:rsidRPr="00B651BF" w:rsidRDefault="00DD7F3B" w:rsidP="00DD7F3B">
            <w:pPr>
              <w:spacing w:line="300" w:lineRule="auto"/>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 xml:space="preserve">From the perspective of institutional development, six key pathways are proposed for advancing China’s long-term care insurance (LTCI) system: Accelerate top-level policy design to establish a unified national framework; Gradually expand the insured population and improve a diversified financing mechanism; Standardize disability assessment criteria and strengthen interdepartmental coordination; Moderately broaden the beneficiary population with a balanced approach to benefit payment; Improve the supply of long-term care services and enhance the </w:t>
            </w:r>
            <w:r w:rsidRPr="00B651BF">
              <w:rPr>
                <w:rFonts w:ascii="Times New Roman" w:eastAsia="宋体" w:hAnsi="Times New Roman"/>
                <w:b/>
                <w:bCs/>
                <w:i/>
                <w:iCs/>
                <w:color w:val="000000" w:themeColor="text1"/>
                <w:sz w:val="24"/>
                <w:szCs w:val="24"/>
              </w:rPr>
              <w:t>supervision and regulatory system</w:t>
            </w:r>
            <w:r w:rsidRPr="00B651BF">
              <w:rPr>
                <w:rFonts w:ascii="Times New Roman" w:eastAsia="宋体" w:hAnsi="Times New Roman"/>
                <w:color w:val="000000" w:themeColor="text1"/>
                <w:sz w:val="24"/>
                <w:szCs w:val="24"/>
              </w:rPr>
              <w:t>; Accelerate the development of supporting systems for long-term care.</w:t>
            </w:r>
          </w:p>
          <w:p w14:paraId="393DAAC3" w14:textId="49723F1F" w:rsidR="00DD7F3B" w:rsidRPr="00B651BF" w:rsidRDefault="00DD7F3B" w:rsidP="00DD7F3B">
            <w:pPr>
              <w:spacing w:line="300" w:lineRule="auto"/>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 xml:space="preserve">To </w:t>
            </w:r>
            <w:r w:rsidRPr="00B651BF">
              <w:rPr>
                <w:rFonts w:ascii="Times New Roman" w:eastAsia="宋体" w:hAnsi="Times New Roman"/>
                <w:b/>
                <w:bCs/>
                <w:i/>
                <w:iCs/>
                <w:color w:val="000000" w:themeColor="text1"/>
                <w:sz w:val="24"/>
                <w:szCs w:val="24"/>
              </w:rPr>
              <w:t>promote the use of home- and community-based care services among individuals with functional impairments</w:t>
            </w:r>
            <w:r w:rsidRPr="00B651BF">
              <w:rPr>
                <w:rFonts w:ascii="Times New Roman" w:eastAsia="宋体" w:hAnsi="Times New Roman"/>
                <w:color w:val="000000" w:themeColor="text1"/>
                <w:sz w:val="24"/>
                <w:szCs w:val="24"/>
              </w:rPr>
              <w:t>, differentiated benefit policies should be implemented. Payment methods such as bundled payments, per diem rates, and fixed payments can be adopted to incentivize more flexible service utilization.</w:t>
            </w:r>
          </w:p>
          <w:p w14:paraId="054191CF" w14:textId="3EEC69BE" w:rsidR="00DD7F3B" w:rsidRPr="00B651BF" w:rsidRDefault="00DD7F3B" w:rsidP="00DD7F3B">
            <w:pPr>
              <w:spacing w:line="300" w:lineRule="auto"/>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 xml:space="preserve">China should continuously improve its </w:t>
            </w:r>
            <w:r w:rsidRPr="00B651BF">
              <w:rPr>
                <w:rFonts w:ascii="Times New Roman" w:eastAsia="宋体" w:hAnsi="Times New Roman"/>
                <w:b/>
                <w:bCs/>
                <w:i/>
                <w:iCs/>
                <w:color w:val="000000" w:themeColor="text1"/>
                <w:sz w:val="24"/>
                <w:szCs w:val="24"/>
              </w:rPr>
              <w:t>contract management</w:t>
            </w:r>
            <w:r w:rsidRPr="00B651BF">
              <w:rPr>
                <w:rFonts w:ascii="Times New Roman" w:eastAsia="宋体" w:hAnsi="Times New Roman"/>
                <w:color w:val="000000" w:themeColor="text1"/>
                <w:sz w:val="24"/>
                <w:szCs w:val="24"/>
              </w:rPr>
              <w:t xml:space="preserve"> and auditing systems for care service institutions and personnel, while </w:t>
            </w:r>
            <w:r w:rsidRPr="00B651BF">
              <w:rPr>
                <w:rFonts w:ascii="Times New Roman" w:eastAsia="宋体" w:hAnsi="Times New Roman"/>
                <w:b/>
                <w:bCs/>
                <w:i/>
                <w:iCs/>
                <w:color w:val="000000" w:themeColor="text1"/>
                <w:sz w:val="24"/>
                <w:szCs w:val="24"/>
              </w:rPr>
              <w:t>actively encouraging public participation in oversight</w:t>
            </w:r>
            <w:r w:rsidRPr="00B651BF">
              <w:rPr>
                <w:rFonts w:ascii="Times New Roman" w:eastAsia="宋体" w:hAnsi="Times New Roman"/>
                <w:color w:val="000000" w:themeColor="text1"/>
                <w:sz w:val="24"/>
                <w:szCs w:val="24"/>
              </w:rPr>
              <w:t xml:space="preserve">. Social organizations can contribute by issuing professional supervision reports, while individuals can engage in supervision through information platforms. Service quality of care institutions and professionals should be thoroughly evaluated, and </w:t>
            </w:r>
            <w:r w:rsidRPr="00B651BF">
              <w:rPr>
                <w:rFonts w:ascii="Times New Roman" w:eastAsia="宋体" w:hAnsi="Times New Roman"/>
                <w:b/>
                <w:bCs/>
                <w:i/>
                <w:iCs/>
                <w:color w:val="000000" w:themeColor="text1"/>
                <w:sz w:val="24"/>
                <w:szCs w:val="24"/>
              </w:rPr>
              <w:t xml:space="preserve">regulatory authorities must strictly penalize </w:t>
            </w:r>
            <w:r w:rsidRPr="00B651BF">
              <w:rPr>
                <w:rFonts w:ascii="Times New Roman" w:eastAsia="宋体" w:hAnsi="Times New Roman"/>
                <w:b/>
                <w:bCs/>
                <w:i/>
                <w:iCs/>
                <w:color w:val="000000" w:themeColor="text1"/>
                <w:sz w:val="24"/>
                <w:szCs w:val="24"/>
              </w:rPr>
              <w:lastRenderedPageBreak/>
              <w:t>violations</w:t>
            </w:r>
            <w:r w:rsidRPr="00B651BF">
              <w:rPr>
                <w:rFonts w:ascii="Times New Roman" w:eastAsia="宋体" w:hAnsi="Times New Roman"/>
                <w:color w:val="000000" w:themeColor="text1"/>
                <w:sz w:val="24"/>
                <w:szCs w:val="24"/>
              </w:rPr>
              <w:t xml:space="preserve"> to maintain a well-regulated long-term care service market.</w:t>
            </w:r>
          </w:p>
          <w:p w14:paraId="152CFC5C" w14:textId="3F837509" w:rsidR="00720DB8" w:rsidRPr="00B651BF" w:rsidRDefault="00DD7F3B" w:rsidP="00DD7F3B">
            <w:pPr>
              <w:spacing w:line="300" w:lineRule="auto"/>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 xml:space="preserve">Healthcare institutions with sufficient capacity should be </w:t>
            </w:r>
            <w:r w:rsidRPr="00B651BF">
              <w:rPr>
                <w:rFonts w:ascii="Times New Roman" w:eastAsia="宋体" w:hAnsi="Times New Roman"/>
                <w:b/>
                <w:bCs/>
                <w:i/>
                <w:iCs/>
                <w:color w:val="000000" w:themeColor="text1"/>
                <w:sz w:val="24"/>
                <w:szCs w:val="24"/>
              </w:rPr>
              <w:t>encourage</w:t>
            </w:r>
            <w:r w:rsidRPr="00B651BF">
              <w:rPr>
                <w:rFonts w:ascii="Times New Roman" w:eastAsia="宋体" w:hAnsi="Times New Roman"/>
                <w:color w:val="000000" w:themeColor="text1"/>
                <w:sz w:val="24"/>
                <w:szCs w:val="24"/>
              </w:rPr>
              <w:t>d to provide continuous nursing services for elderly patients, extending institutional care into community and home-based settings.</w:t>
            </w:r>
          </w:p>
        </w:tc>
        <w:tc>
          <w:tcPr>
            <w:tcW w:w="213" w:type="pct"/>
          </w:tcPr>
          <w:p w14:paraId="79DA2046" w14:textId="77777777" w:rsidR="00720DB8" w:rsidRPr="00B651BF" w:rsidRDefault="00720DB8" w:rsidP="001A4CBF">
            <w:pPr>
              <w:spacing w:line="300" w:lineRule="auto"/>
              <w:jc w:val="center"/>
              <w:rPr>
                <w:rFonts w:ascii="Times New Roman" w:eastAsia="宋体" w:hAnsi="Times New Roman"/>
                <w:color w:val="000000" w:themeColor="text1"/>
                <w:sz w:val="28"/>
                <w:szCs w:val="28"/>
              </w:rPr>
            </w:pPr>
          </w:p>
        </w:tc>
        <w:tc>
          <w:tcPr>
            <w:tcW w:w="214" w:type="pct"/>
          </w:tcPr>
          <w:p w14:paraId="401508E1" w14:textId="52AE4E6C" w:rsidR="00720DB8" w:rsidRPr="00B651BF" w:rsidRDefault="00720DB8" w:rsidP="001A4CBF">
            <w:pPr>
              <w:spacing w:line="300" w:lineRule="auto"/>
              <w:jc w:val="center"/>
              <w:rPr>
                <w:rFonts w:ascii="Times New Roman" w:eastAsia="宋体" w:hAnsi="Times New Roman"/>
                <w:color w:val="000000" w:themeColor="text1"/>
                <w:sz w:val="28"/>
                <w:szCs w:val="28"/>
              </w:rPr>
            </w:pPr>
            <w:r w:rsidRPr="00B651BF">
              <w:rPr>
                <w:rFonts w:ascii="Times New Roman" w:eastAsia="宋体" w:hAnsi="Times New Roman"/>
                <w:color w:val="000000" w:themeColor="text1"/>
                <w:sz w:val="28"/>
                <w:szCs w:val="28"/>
              </w:rPr>
              <w:t>•</w:t>
            </w:r>
          </w:p>
        </w:tc>
        <w:tc>
          <w:tcPr>
            <w:tcW w:w="214" w:type="pct"/>
          </w:tcPr>
          <w:p w14:paraId="02026580" w14:textId="104C2E9D" w:rsidR="00720DB8" w:rsidRPr="00B651BF" w:rsidRDefault="00720DB8" w:rsidP="001A4CBF">
            <w:pPr>
              <w:spacing w:line="300" w:lineRule="auto"/>
              <w:jc w:val="center"/>
              <w:rPr>
                <w:rFonts w:ascii="Times New Roman" w:eastAsia="宋体" w:hAnsi="Times New Roman"/>
                <w:color w:val="000000" w:themeColor="text1"/>
                <w:sz w:val="28"/>
                <w:szCs w:val="28"/>
              </w:rPr>
            </w:pPr>
            <w:r w:rsidRPr="00B651BF">
              <w:rPr>
                <w:rFonts w:ascii="Times New Roman" w:eastAsia="宋体" w:hAnsi="Times New Roman"/>
                <w:color w:val="000000" w:themeColor="text1"/>
                <w:sz w:val="28"/>
                <w:szCs w:val="28"/>
              </w:rPr>
              <w:t>•</w:t>
            </w:r>
          </w:p>
        </w:tc>
        <w:tc>
          <w:tcPr>
            <w:tcW w:w="213" w:type="pct"/>
          </w:tcPr>
          <w:p w14:paraId="30FC9719" w14:textId="32CB6D5A" w:rsidR="00720DB8" w:rsidRPr="00B651BF" w:rsidRDefault="00720DB8" w:rsidP="001A4CBF">
            <w:pPr>
              <w:spacing w:line="300" w:lineRule="auto"/>
              <w:jc w:val="center"/>
              <w:rPr>
                <w:rFonts w:ascii="Times New Roman" w:eastAsia="宋体" w:hAnsi="Times New Roman"/>
                <w:color w:val="000000" w:themeColor="text1"/>
                <w:sz w:val="28"/>
                <w:szCs w:val="28"/>
              </w:rPr>
            </w:pPr>
            <w:r w:rsidRPr="00B651BF">
              <w:rPr>
                <w:rFonts w:ascii="Times New Roman" w:eastAsia="宋体" w:hAnsi="Times New Roman"/>
                <w:color w:val="000000" w:themeColor="text1"/>
                <w:sz w:val="28"/>
                <w:szCs w:val="28"/>
              </w:rPr>
              <w:t>•</w:t>
            </w:r>
          </w:p>
        </w:tc>
        <w:tc>
          <w:tcPr>
            <w:tcW w:w="214" w:type="pct"/>
          </w:tcPr>
          <w:p w14:paraId="653D6B61" w14:textId="77777777" w:rsidR="00720DB8" w:rsidRPr="00B651BF" w:rsidRDefault="00720DB8" w:rsidP="001A4CBF">
            <w:pPr>
              <w:spacing w:line="300" w:lineRule="auto"/>
              <w:jc w:val="center"/>
              <w:rPr>
                <w:rFonts w:ascii="Times New Roman" w:eastAsia="宋体" w:hAnsi="Times New Roman"/>
                <w:color w:val="000000" w:themeColor="text1"/>
                <w:sz w:val="28"/>
                <w:szCs w:val="28"/>
              </w:rPr>
            </w:pPr>
          </w:p>
        </w:tc>
        <w:tc>
          <w:tcPr>
            <w:tcW w:w="214" w:type="pct"/>
          </w:tcPr>
          <w:p w14:paraId="004D5C28" w14:textId="3D04D658" w:rsidR="00720DB8" w:rsidRPr="00B651BF" w:rsidRDefault="00720DB8" w:rsidP="001A4CBF">
            <w:pPr>
              <w:spacing w:line="300" w:lineRule="auto"/>
              <w:jc w:val="center"/>
              <w:rPr>
                <w:rFonts w:ascii="Times New Roman" w:eastAsia="宋体" w:hAnsi="Times New Roman"/>
                <w:color w:val="000000" w:themeColor="text1"/>
                <w:sz w:val="28"/>
                <w:szCs w:val="28"/>
              </w:rPr>
            </w:pPr>
            <w:r w:rsidRPr="00B651BF">
              <w:rPr>
                <w:rFonts w:ascii="Times New Roman" w:eastAsia="宋体" w:hAnsi="Times New Roman"/>
                <w:color w:val="000000" w:themeColor="text1"/>
                <w:sz w:val="28"/>
                <w:szCs w:val="28"/>
              </w:rPr>
              <w:t>•</w:t>
            </w:r>
          </w:p>
        </w:tc>
        <w:tc>
          <w:tcPr>
            <w:tcW w:w="214" w:type="pct"/>
          </w:tcPr>
          <w:p w14:paraId="32D51DEF" w14:textId="77777777" w:rsidR="00720DB8" w:rsidRPr="00B651BF" w:rsidRDefault="00720DB8" w:rsidP="001A4CBF">
            <w:pPr>
              <w:spacing w:line="300" w:lineRule="auto"/>
              <w:jc w:val="center"/>
              <w:rPr>
                <w:rFonts w:ascii="Times New Roman" w:eastAsia="宋体" w:hAnsi="Times New Roman"/>
                <w:color w:val="000000" w:themeColor="text1"/>
                <w:sz w:val="28"/>
                <w:szCs w:val="28"/>
              </w:rPr>
            </w:pPr>
          </w:p>
        </w:tc>
      </w:tr>
      <w:tr w:rsidR="0014304A" w:rsidRPr="00B651BF" w14:paraId="1F9C69BD" w14:textId="77777777" w:rsidTr="00150760">
        <w:tc>
          <w:tcPr>
            <w:tcW w:w="541" w:type="pct"/>
          </w:tcPr>
          <w:p w14:paraId="15883AF1" w14:textId="082AC5B6" w:rsidR="00720DB8" w:rsidRPr="00B651BF" w:rsidRDefault="00720DB8" w:rsidP="001A4CBF">
            <w:pPr>
              <w:spacing w:line="300" w:lineRule="auto"/>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C</w:t>
            </w:r>
            <w:r w:rsidR="001A4CBF" w:rsidRPr="00B651BF">
              <w:rPr>
                <w:rFonts w:ascii="Times New Roman" w:eastAsia="宋体" w:hAnsi="Times New Roman"/>
                <w:color w:val="000000" w:themeColor="text1"/>
                <w:sz w:val="24"/>
                <w:szCs w:val="24"/>
              </w:rPr>
              <w:t>hen</w:t>
            </w:r>
            <w:r w:rsidRPr="00B651BF">
              <w:rPr>
                <w:rFonts w:ascii="Times New Roman" w:eastAsia="宋体" w:hAnsi="Times New Roman"/>
                <w:color w:val="000000" w:themeColor="text1"/>
                <w:sz w:val="24"/>
                <w:szCs w:val="24"/>
              </w:rPr>
              <w:t>, 2022</w:t>
            </w:r>
            <w:r w:rsidR="00175041" w:rsidRPr="00B651BF">
              <w:rPr>
                <w:rFonts w:ascii="Times New Roman" w:eastAsia="宋体" w:hAnsi="Times New Roman"/>
                <w:color w:val="000000" w:themeColor="text1"/>
                <w:sz w:val="24"/>
                <w:szCs w:val="24"/>
              </w:rPr>
              <w:fldChar w:fldCharType="begin"/>
            </w:r>
            <w:r w:rsidR="00175041" w:rsidRPr="00B651BF">
              <w:rPr>
                <w:rFonts w:ascii="Times New Roman" w:eastAsia="宋体" w:hAnsi="Times New Roman"/>
                <w:color w:val="000000" w:themeColor="text1"/>
                <w:sz w:val="24"/>
                <w:szCs w:val="24"/>
              </w:rPr>
              <w:instrText xml:space="preserve"> ADDIN EN.CITE &lt;EndNote&gt;&lt;Cite&gt;&lt;Author&gt;Chen&lt;/Author&gt;&lt;Year&gt;2022&lt;/Year&gt;&lt;RecNum&gt;118&lt;/RecNum&gt;&lt;DisplayText&gt;&lt;style face="superscript"&gt;[3]&lt;/style&gt;&lt;/DisplayText&gt;&lt;record&gt;&lt;rec-number&gt;118&lt;/rec-number&gt;&lt;foreign-keys&gt;&lt;key app="EN" db-id="wpta52xaufwvp8et5wvxxdpnaexvwaxv29tz" timestamp="1744878889"&gt;118&lt;/key&gt;&lt;/foreign-keys&gt;&lt;ref-type name="Journal Article"&gt;17&lt;/ref-type&gt;&lt;contributors&gt;&lt;authors&gt;&lt;author&gt;Chen, Yi-nan.&lt;/author&gt;&lt;/authors&gt;&lt;/contributors&gt;&lt;titles&gt;&lt;title&gt;Evidence, Framework and Path for High-Quality Development of Lo</w:instrText>
            </w:r>
            <w:r w:rsidR="00175041" w:rsidRPr="00B651BF">
              <w:rPr>
                <w:rFonts w:ascii="Times New Roman" w:eastAsia="宋体" w:hAnsi="Times New Roman" w:hint="eastAsia"/>
                <w:color w:val="000000" w:themeColor="text1"/>
                <w:sz w:val="24"/>
                <w:szCs w:val="24"/>
              </w:rPr>
              <w:instrText>ng-Term Care Insurance&lt;/title&gt;&lt;secondary-title&gt; Health Economics Research&lt;/secondary-title&gt;&lt;/titles&gt;&lt;pages&gt;37-41,45&lt;/pages&gt;&lt;volume&gt;39&lt;/volume&gt;&lt;number&gt;4&lt;/number&gt;&lt;keywords&gt;&lt;keyword&gt;</w:instrText>
            </w:r>
            <w:r w:rsidR="00175041" w:rsidRPr="00B651BF">
              <w:rPr>
                <w:rFonts w:ascii="Times New Roman" w:eastAsia="宋体" w:hAnsi="Times New Roman" w:hint="eastAsia"/>
                <w:color w:val="000000" w:themeColor="text1"/>
                <w:sz w:val="24"/>
                <w:szCs w:val="24"/>
              </w:rPr>
              <w:instrText>长期护理保险</w:instrText>
            </w:r>
            <w:r w:rsidR="00175041" w:rsidRPr="00B651BF">
              <w:rPr>
                <w:rFonts w:ascii="Times New Roman" w:eastAsia="宋体" w:hAnsi="Times New Roman" w:hint="eastAsia"/>
                <w:color w:val="000000" w:themeColor="text1"/>
                <w:sz w:val="24"/>
                <w:szCs w:val="24"/>
              </w:rPr>
              <w:instrText>&lt;/keyword&gt;&lt;keyword&gt;</w:instrText>
            </w:r>
            <w:r w:rsidR="00175041" w:rsidRPr="00B651BF">
              <w:rPr>
                <w:rFonts w:ascii="Times New Roman" w:eastAsia="宋体" w:hAnsi="Times New Roman" w:hint="eastAsia"/>
                <w:color w:val="000000" w:themeColor="text1"/>
                <w:sz w:val="24"/>
                <w:szCs w:val="24"/>
              </w:rPr>
              <w:instrText>高质量发展</w:instrText>
            </w:r>
            <w:r w:rsidR="00175041" w:rsidRPr="00B651BF">
              <w:rPr>
                <w:rFonts w:ascii="Times New Roman" w:eastAsia="宋体" w:hAnsi="Times New Roman" w:hint="eastAsia"/>
                <w:color w:val="000000" w:themeColor="text1"/>
                <w:sz w:val="24"/>
                <w:szCs w:val="24"/>
              </w:rPr>
              <w:instrText>&lt;/keyword&gt;&lt;keyword&gt;</w:instrText>
            </w:r>
            <w:r w:rsidR="00175041" w:rsidRPr="00B651BF">
              <w:rPr>
                <w:rFonts w:ascii="Times New Roman" w:eastAsia="宋体" w:hAnsi="Times New Roman" w:hint="eastAsia"/>
                <w:color w:val="000000" w:themeColor="text1"/>
                <w:sz w:val="24"/>
                <w:szCs w:val="24"/>
              </w:rPr>
              <w:instrText>预期管理</w:instrText>
            </w:r>
            <w:r w:rsidR="00175041" w:rsidRPr="00B651BF">
              <w:rPr>
                <w:rFonts w:ascii="Times New Roman" w:eastAsia="宋体" w:hAnsi="Times New Roman" w:hint="eastAsia"/>
                <w:color w:val="000000" w:themeColor="text1"/>
                <w:sz w:val="24"/>
                <w:szCs w:val="24"/>
              </w:rPr>
              <w:instrText xml:space="preserve">&lt;/keyword&gt;&lt;/keywords&gt;&lt;dates&gt;&lt;year&gt;2022&lt;/year&gt;&lt;/dates&gt;&lt;urls&gt;&lt;/urls&gt;&lt;electronic-resource-num&gt;%w </w:instrText>
            </w:r>
            <w:r w:rsidR="00175041" w:rsidRPr="00B651BF">
              <w:rPr>
                <w:rFonts w:ascii="Times New Roman" w:eastAsia="宋体" w:hAnsi="Times New Roman" w:hint="eastAsia"/>
                <w:color w:val="000000" w:themeColor="text1"/>
                <w:sz w:val="24"/>
                <w:szCs w:val="24"/>
              </w:rPr>
              <w:instrText>北京万方数据股份有限公司</w:instrText>
            </w:r>
            <w:r w:rsidR="00175041" w:rsidRPr="00B651BF">
              <w:rPr>
                <w:rFonts w:ascii="Times New Roman" w:eastAsia="宋体" w:hAnsi="Times New Roman" w:hint="eastAsia"/>
                <w:color w:val="000000" w:themeColor="text1"/>
                <w:sz w:val="24"/>
                <w:szCs w:val="24"/>
              </w:rPr>
              <w:instrText xml:space="preserve"> </w:instrText>
            </w:r>
            <w:r w:rsidR="00175041" w:rsidRPr="00B651BF">
              <w:rPr>
                <w:rFonts w:ascii="Times New Roman" w:eastAsia="宋体" w:hAnsi="Times New Roman" w:hint="eastAsia"/>
                <w:color w:val="000000" w:themeColor="text1"/>
                <w:sz w:val="24"/>
                <w:szCs w:val="24"/>
              </w:rPr>
              <w:instrText>基金项目</w:instrText>
            </w:r>
            <w:r w:rsidR="00175041" w:rsidRPr="00B651BF">
              <w:rPr>
                <w:rFonts w:ascii="Times New Roman" w:eastAsia="宋体" w:hAnsi="Times New Roman" w:hint="eastAsia"/>
                <w:color w:val="000000" w:themeColor="text1"/>
                <w:sz w:val="24"/>
                <w:szCs w:val="24"/>
              </w:rPr>
              <w:instrText>:20zda077:</w:instrText>
            </w:r>
            <w:r w:rsidR="00175041" w:rsidRPr="00B651BF">
              <w:rPr>
                <w:rFonts w:ascii="Times New Roman" w:eastAsia="宋体" w:hAnsi="Times New Roman" w:hint="eastAsia"/>
                <w:color w:val="000000" w:themeColor="text1"/>
                <w:sz w:val="24"/>
                <w:szCs w:val="24"/>
              </w:rPr>
              <w:instrText>国家社会科学基金</w:instrText>
            </w:r>
            <w:r w:rsidR="00175041" w:rsidRPr="00B651BF">
              <w:rPr>
                <w:rFonts w:ascii="Times New Roman" w:eastAsia="宋体" w:hAnsi="Times New Roman" w:hint="eastAsia"/>
                <w:color w:val="000000" w:themeColor="text1"/>
                <w:sz w:val="24"/>
                <w:szCs w:val="24"/>
              </w:rPr>
              <w:instrText>; 2021-1-004:</w:instrText>
            </w:r>
            <w:r w:rsidR="00175041" w:rsidRPr="00B651BF">
              <w:rPr>
                <w:rFonts w:ascii="Times New Roman" w:eastAsia="宋体" w:hAnsi="Times New Roman" w:hint="eastAsia"/>
                <w:color w:val="000000" w:themeColor="text1"/>
                <w:sz w:val="24"/>
                <w:szCs w:val="24"/>
              </w:rPr>
              <w:instrText>华东政法大学优秀博士学位论文培育项目</w:instrText>
            </w:r>
            <w:r w:rsidR="00175041" w:rsidRPr="00B651BF">
              <w:rPr>
                <w:rFonts w:ascii="Times New Roman" w:eastAsia="宋体" w:hAnsi="Times New Roman" w:hint="eastAsia"/>
                <w:color w:val="000000" w:themeColor="text1"/>
                <w:sz w:val="24"/>
                <w:szCs w:val="24"/>
              </w:rPr>
              <w:instrText>&lt;/electronic-resource-num&gt;&lt;language&gt;chi&lt;/language&gt;&lt;/record&gt;&lt;/Cite&gt;&lt;/EndNote&gt;</w:instrText>
            </w:r>
            <w:r w:rsidR="00175041" w:rsidRPr="00B651BF">
              <w:rPr>
                <w:rFonts w:ascii="Times New Roman" w:eastAsia="宋体" w:hAnsi="Times New Roman"/>
                <w:color w:val="000000" w:themeColor="text1"/>
                <w:sz w:val="24"/>
                <w:szCs w:val="24"/>
              </w:rPr>
              <w:fldChar w:fldCharType="separate"/>
            </w:r>
            <w:r w:rsidR="00175041" w:rsidRPr="00B651BF">
              <w:rPr>
                <w:rFonts w:ascii="Times New Roman" w:eastAsia="宋体" w:hAnsi="Times New Roman"/>
                <w:noProof/>
                <w:color w:val="000000" w:themeColor="text1"/>
                <w:sz w:val="24"/>
                <w:szCs w:val="24"/>
                <w:vertAlign w:val="superscript"/>
              </w:rPr>
              <w:t>[3]</w:t>
            </w:r>
            <w:r w:rsidR="00175041" w:rsidRPr="00B651BF">
              <w:rPr>
                <w:rFonts w:ascii="Times New Roman" w:eastAsia="宋体" w:hAnsi="Times New Roman"/>
                <w:color w:val="000000" w:themeColor="text1"/>
                <w:sz w:val="24"/>
                <w:szCs w:val="24"/>
              </w:rPr>
              <w:fldChar w:fldCharType="end"/>
            </w:r>
          </w:p>
        </w:tc>
        <w:tc>
          <w:tcPr>
            <w:tcW w:w="2964" w:type="pct"/>
          </w:tcPr>
          <w:p w14:paraId="635AFE3E" w14:textId="015A680D" w:rsidR="00175041" w:rsidRPr="00B651BF" w:rsidRDefault="00175041" w:rsidP="00175041">
            <w:pPr>
              <w:spacing w:line="300" w:lineRule="auto"/>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 xml:space="preserve">It is proposed to promote the </w:t>
            </w:r>
            <w:r w:rsidRPr="00B651BF">
              <w:rPr>
                <w:rFonts w:ascii="Times New Roman" w:eastAsia="宋体" w:hAnsi="Times New Roman"/>
                <w:b/>
                <w:bCs/>
                <w:i/>
                <w:iCs/>
                <w:color w:val="000000" w:themeColor="text1"/>
                <w:sz w:val="24"/>
                <w:szCs w:val="24"/>
              </w:rPr>
              <w:t>high-quality development</w:t>
            </w:r>
            <w:r w:rsidRPr="00B651BF">
              <w:rPr>
                <w:rFonts w:ascii="Times New Roman" w:eastAsia="宋体" w:hAnsi="Times New Roman"/>
                <w:color w:val="000000" w:themeColor="text1"/>
                <w:sz w:val="24"/>
                <w:szCs w:val="24"/>
              </w:rPr>
              <w:t xml:space="preserve"> of long-term care insurance by coordinating the principles of equity, equality, and appropriateness. This can be achieved through optimizing financing mechanisms, adjusting the institutional structure, </w:t>
            </w:r>
            <w:r w:rsidRPr="00B651BF">
              <w:rPr>
                <w:rFonts w:ascii="Times New Roman" w:eastAsia="宋体" w:hAnsi="Times New Roman"/>
                <w:b/>
                <w:bCs/>
                <w:i/>
                <w:iCs/>
                <w:color w:val="000000" w:themeColor="text1"/>
                <w:sz w:val="24"/>
                <w:szCs w:val="24"/>
              </w:rPr>
              <w:t>refining fund management principles</w:t>
            </w:r>
            <w:r w:rsidRPr="00B651BF">
              <w:rPr>
                <w:rFonts w:ascii="Times New Roman" w:eastAsia="宋体" w:hAnsi="Times New Roman"/>
                <w:color w:val="000000" w:themeColor="text1"/>
                <w:sz w:val="24"/>
                <w:szCs w:val="24"/>
              </w:rPr>
              <w:t>, and innovating governance mechanisms.</w:t>
            </w:r>
          </w:p>
          <w:p w14:paraId="70B11E35" w14:textId="04567818" w:rsidR="00175041" w:rsidRPr="00B651BF" w:rsidRDefault="00175041" w:rsidP="00175041">
            <w:pPr>
              <w:spacing w:line="300" w:lineRule="auto"/>
              <w:rPr>
                <w:rFonts w:ascii="Times New Roman" w:eastAsia="宋体" w:hAnsi="Times New Roman"/>
                <w:b/>
                <w:bCs/>
                <w:i/>
                <w:iCs/>
                <w:color w:val="000000" w:themeColor="text1"/>
                <w:sz w:val="24"/>
                <w:szCs w:val="24"/>
              </w:rPr>
            </w:pPr>
            <w:r w:rsidRPr="00B651BF">
              <w:rPr>
                <w:rFonts w:ascii="Times New Roman" w:eastAsia="宋体" w:hAnsi="Times New Roman"/>
                <w:b/>
                <w:bCs/>
                <w:i/>
                <w:iCs/>
                <w:color w:val="000000" w:themeColor="text1"/>
                <w:sz w:val="24"/>
                <w:szCs w:val="24"/>
              </w:rPr>
              <w:t>Efforts should be made to actively guide market forces to participate in long-term care services, encourage the development of branded and chain-operated long-term care institutions, and increase rewards and support for high-quality providers to fully leverage their exemplary and leading roles.</w:t>
            </w:r>
          </w:p>
          <w:p w14:paraId="2E0131E4" w14:textId="0449DB22" w:rsidR="00175041" w:rsidRPr="00B651BF" w:rsidRDefault="00175041" w:rsidP="00175041">
            <w:pPr>
              <w:spacing w:line="300" w:lineRule="auto"/>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 xml:space="preserve">It is also essential to strengthen the management of contracted institutions under long-term care insurance and disability assessment agencies by improving </w:t>
            </w:r>
            <w:r w:rsidRPr="00B651BF">
              <w:rPr>
                <w:rFonts w:ascii="Times New Roman" w:eastAsia="宋体" w:hAnsi="Times New Roman"/>
                <w:b/>
                <w:bCs/>
                <w:i/>
                <w:iCs/>
                <w:color w:val="000000" w:themeColor="text1"/>
                <w:sz w:val="24"/>
                <w:szCs w:val="24"/>
              </w:rPr>
              <w:t>quality monitoring standards</w:t>
            </w:r>
            <w:r w:rsidRPr="00B651BF">
              <w:rPr>
                <w:rFonts w:ascii="Times New Roman" w:eastAsia="宋体" w:hAnsi="Times New Roman"/>
                <w:color w:val="000000" w:themeColor="text1"/>
                <w:sz w:val="24"/>
                <w:szCs w:val="24"/>
              </w:rPr>
              <w:t xml:space="preserve"> and methods, implementing full-process supervision </w:t>
            </w:r>
            <w:r w:rsidRPr="00B651BF">
              <w:rPr>
                <w:rFonts w:ascii="Times New Roman" w:eastAsia="宋体" w:hAnsi="Times New Roman"/>
                <w:b/>
                <w:bCs/>
                <w:i/>
                <w:iCs/>
                <w:color w:val="000000" w:themeColor="text1"/>
                <w:sz w:val="24"/>
                <w:szCs w:val="24"/>
              </w:rPr>
              <w:t>from admission to exit</w:t>
            </w:r>
            <w:r w:rsidRPr="00B651BF">
              <w:rPr>
                <w:rFonts w:ascii="Times New Roman" w:eastAsia="宋体" w:hAnsi="Times New Roman"/>
                <w:color w:val="000000" w:themeColor="text1"/>
                <w:sz w:val="24"/>
                <w:szCs w:val="24"/>
              </w:rPr>
              <w:t>, and promptly addressing violations to prevent disorderly development.</w:t>
            </w:r>
          </w:p>
          <w:p w14:paraId="779B5D35" w14:textId="7EE3B9C3" w:rsidR="00175041" w:rsidRPr="00B651BF" w:rsidRDefault="00175041" w:rsidP="00175041">
            <w:pPr>
              <w:spacing w:line="300" w:lineRule="auto"/>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 xml:space="preserve">In addition, the cultivation of geriatric care professionals should be accelerated. Higher education institutions should be supported in establishing programs related to elder care, with preferential policies in enrollment and training. Corresponding vocational training programs should be formulated to address the uneven competence and quality of the long-term care workforce, thereby </w:t>
            </w:r>
            <w:r w:rsidRPr="00B651BF">
              <w:rPr>
                <w:rFonts w:ascii="Times New Roman" w:eastAsia="宋体" w:hAnsi="Times New Roman"/>
                <w:b/>
                <w:bCs/>
                <w:i/>
                <w:iCs/>
                <w:color w:val="000000" w:themeColor="text1"/>
                <w:sz w:val="24"/>
                <w:szCs w:val="24"/>
              </w:rPr>
              <w:t xml:space="preserve">comprehensively </w:t>
            </w:r>
            <w:r w:rsidRPr="00B651BF">
              <w:rPr>
                <w:rFonts w:ascii="Times New Roman" w:eastAsia="宋体" w:hAnsi="Times New Roman"/>
                <w:b/>
                <w:bCs/>
                <w:i/>
                <w:iCs/>
                <w:color w:val="000000" w:themeColor="text1"/>
                <w:sz w:val="24"/>
                <w:szCs w:val="24"/>
              </w:rPr>
              <w:lastRenderedPageBreak/>
              <w:t>enhancing service quality and efficiency</w:t>
            </w:r>
            <w:r w:rsidRPr="00B651BF">
              <w:rPr>
                <w:rFonts w:ascii="Times New Roman" w:eastAsia="宋体" w:hAnsi="Times New Roman"/>
                <w:color w:val="000000" w:themeColor="text1"/>
                <w:sz w:val="24"/>
                <w:szCs w:val="24"/>
              </w:rPr>
              <w:t>.</w:t>
            </w:r>
          </w:p>
        </w:tc>
        <w:tc>
          <w:tcPr>
            <w:tcW w:w="213" w:type="pct"/>
          </w:tcPr>
          <w:p w14:paraId="1E53A28E" w14:textId="76CB6C5B" w:rsidR="00720DB8" w:rsidRPr="00B651BF" w:rsidRDefault="00720DB8" w:rsidP="001A4CBF">
            <w:pPr>
              <w:spacing w:line="300" w:lineRule="auto"/>
              <w:jc w:val="center"/>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8"/>
                <w:szCs w:val="28"/>
              </w:rPr>
              <w:lastRenderedPageBreak/>
              <w:t>•</w:t>
            </w:r>
          </w:p>
        </w:tc>
        <w:tc>
          <w:tcPr>
            <w:tcW w:w="214" w:type="pct"/>
          </w:tcPr>
          <w:p w14:paraId="098FF56F" w14:textId="6FD7459B" w:rsidR="00720DB8" w:rsidRPr="00B651BF" w:rsidRDefault="00720DB8" w:rsidP="001A4CBF">
            <w:pPr>
              <w:spacing w:line="300" w:lineRule="auto"/>
              <w:jc w:val="center"/>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8"/>
                <w:szCs w:val="28"/>
              </w:rPr>
              <w:t>•</w:t>
            </w:r>
          </w:p>
        </w:tc>
        <w:tc>
          <w:tcPr>
            <w:tcW w:w="214" w:type="pct"/>
          </w:tcPr>
          <w:p w14:paraId="72C7609D" w14:textId="77777777" w:rsidR="00720DB8" w:rsidRPr="00B651BF" w:rsidRDefault="00720DB8" w:rsidP="001A4CBF">
            <w:pPr>
              <w:spacing w:line="300" w:lineRule="auto"/>
              <w:jc w:val="center"/>
              <w:rPr>
                <w:rFonts w:ascii="Times New Roman" w:eastAsia="宋体" w:hAnsi="Times New Roman"/>
                <w:color w:val="000000" w:themeColor="text1"/>
                <w:sz w:val="24"/>
                <w:szCs w:val="24"/>
              </w:rPr>
            </w:pPr>
          </w:p>
        </w:tc>
        <w:tc>
          <w:tcPr>
            <w:tcW w:w="213" w:type="pct"/>
          </w:tcPr>
          <w:p w14:paraId="65D25733" w14:textId="6AFAF3B1" w:rsidR="00720DB8" w:rsidRPr="00B651BF" w:rsidRDefault="00720DB8" w:rsidP="001A4CBF">
            <w:pPr>
              <w:spacing w:line="300" w:lineRule="auto"/>
              <w:jc w:val="center"/>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8"/>
                <w:szCs w:val="28"/>
              </w:rPr>
              <w:t>•</w:t>
            </w:r>
          </w:p>
        </w:tc>
        <w:tc>
          <w:tcPr>
            <w:tcW w:w="214" w:type="pct"/>
          </w:tcPr>
          <w:p w14:paraId="51683C95" w14:textId="6391107E" w:rsidR="00720DB8" w:rsidRPr="00B651BF" w:rsidRDefault="00720DB8" w:rsidP="001A4CBF">
            <w:pPr>
              <w:spacing w:line="300" w:lineRule="auto"/>
              <w:jc w:val="center"/>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8"/>
                <w:szCs w:val="28"/>
              </w:rPr>
              <w:t>•</w:t>
            </w:r>
          </w:p>
        </w:tc>
        <w:tc>
          <w:tcPr>
            <w:tcW w:w="214" w:type="pct"/>
          </w:tcPr>
          <w:p w14:paraId="26E9000A" w14:textId="6598045D" w:rsidR="00720DB8" w:rsidRPr="00B651BF" w:rsidRDefault="00720DB8" w:rsidP="001A4CBF">
            <w:pPr>
              <w:spacing w:line="300" w:lineRule="auto"/>
              <w:jc w:val="center"/>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8"/>
                <w:szCs w:val="28"/>
              </w:rPr>
              <w:t>•</w:t>
            </w:r>
          </w:p>
        </w:tc>
        <w:tc>
          <w:tcPr>
            <w:tcW w:w="214" w:type="pct"/>
          </w:tcPr>
          <w:p w14:paraId="53B3464A" w14:textId="77777777" w:rsidR="00720DB8" w:rsidRPr="00B651BF" w:rsidRDefault="00720DB8" w:rsidP="001A4CBF">
            <w:pPr>
              <w:spacing w:line="300" w:lineRule="auto"/>
              <w:jc w:val="center"/>
              <w:rPr>
                <w:rFonts w:ascii="Times New Roman" w:eastAsia="宋体" w:hAnsi="Times New Roman"/>
                <w:color w:val="000000" w:themeColor="text1"/>
                <w:sz w:val="24"/>
                <w:szCs w:val="24"/>
              </w:rPr>
            </w:pPr>
          </w:p>
        </w:tc>
      </w:tr>
      <w:tr w:rsidR="0014304A" w:rsidRPr="00B651BF" w14:paraId="4103DB9E" w14:textId="77777777" w:rsidTr="00150760">
        <w:tc>
          <w:tcPr>
            <w:tcW w:w="541" w:type="pct"/>
          </w:tcPr>
          <w:p w14:paraId="4E913DDE" w14:textId="08EBC81F" w:rsidR="00173A32" w:rsidRPr="00B651BF" w:rsidRDefault="001C0381" w:rsidP="001A4CBF">
            <w:pPr>
              <w:spacing w:line="300" w:lineRule="auto"/>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C</w:t>
            </w:r>
            <w:r w:rsidR="001A4CBF" w:rsidRPr="00B651BF">
              <w:rPr>
                <w:rFonts w:ascii="Times New Roman" w:eastAsia="宋体" w:hAnsi="Times New Roman"/>
                <w:color w:val="000000" w:themeColor="text1"/>
                <w:sz w:val="24"/>
                <w:szCs w:val="24"/>
              </w:rPr>
              <w:t>hen</w:t>
            </w:r>
            <w:r w:rsidRPr="00B651BF">
              <w:rPr>
                <w:rFonts w:ascii="Times New Roman" w:eastAsia="宋体" w:hAnsi="Times New Roman"/>
                <w:color w:val="000000" w:themeColor="text1"/>
                <w:sz w:val="24"/>
                <w:szCs w:val="24"/>
              </w:rPr>
              <w:t xml:space="preserve">, </w:t>
            </w:r>
            <w:r w:rsidR="00173A32" w:rsidRPr="00B651BF">
              <w:rPr>
                <w:rFonts w:ascii="Times New Roman" w:eastAsia="宋体" w:hAnsi="Times New Roman"/>
                <w:color w:val="000000" w:themeColor="text1"/>
                <w:sz w:val="24"/>
                <w:szCs w:val="24"/>
              </w:rPr>
              <w:t>2019</w:t>
            </w:r>
            <w:r w:rsidR="00175041" w:rsidRPr="00B651BF">
              <w:rPr>
                <w:rFonts w:ascii="Times New Roman" w:eastAsia="宋体" w:hAnsi="Times New Roman"/>
                <w:color w:val="000000" w:themeColor="text1"/>
                <w:sz w:val="24"/>
                <w:szCs w:val="24"/>
              </w:rPr>
              <w:fldChar w:fldCharType="begin"/>
            </w:r>
            <w:r w:rsidR="00175041" w:rsidRPr="00B651BF">
              <w:rPr>
                <w:rFonts w:ascii="Times New Roman" w:eastAsia="宋体" w:hAnsi="Times New Roman"/>
                <w:color w:val="000000" w:themeColor="text1"/>
                <w:sz w:val="24"/>
                <w:szCs w:val="24"/>
              </w:rPr>
              <w:instrText xml:space="preserve"> ADDIN EN.CITE &lt;EndNote&gt;&lt;Cite&gt;&lt;Author&gt;Chen&lt;/Author&gt;&lt;Year&gt;2019&lt;/Year&gt;&lt;RecNum&gt;119&lt;/RecNum&gt;&lt;DisplayText&gt;&lt;style face="superscript"&gt;[4]&lt;/style&gt;&lt;/DisplayText&gt;&lt;record&gt;&lt;rec-number&gt;119&lt;/rec-number&gt;&lt;foreign-keys&gt;&lt;key app="EN" db-id="wpta52xaufwvp8et5wvxxdpnaexvwaxv29tz" timestamp="1744879163"&gt;119&lt;/key&gt;&lt;/foreign-keys&gt;&lt;ref-type name="Journal Article"&gt;17&lt;/ref-type&gt;&lt;contributors&gt;&lt;authors&gt;&lt;author&gt;Chen, F.F.&lt;/author&gt;&lt;/authors&gt;&lt;/contributors&gt;&lt;titles&gt;&lt;title&gt;Research on the optimization of long-term care insurance system from the perspective of the whole government——with the policy orientation of supporting home-based care&lt;/title&gt;&lt;secondary-title&gt;Journal of Zhejiang Provincial Party School of the Communist Party of China&lt;/secondary-title&gt;&lt;/titles&gt;&lt;periodical&gt;&lt;full-title&gt;Jou</w:instrText>
            </w:r>
            <w:r w:rsidR="00175041" w:rsidRPr="00B651BF">
              <w:rPr>
                <w:rFonts w:ascii="Times New Roman" w:eastAsia="宋体" w:hAnsi="Times New Roman" w:hint="eastAsia"/>
                <w:color w:val="000000" w:themeColor="text1"/>
                <w:sz w:val="24"/>
                <w:szCs w:val="24"/>
              </w:rPr>
              <w:instrText>rnal of Zhejiang Provincial Party School of the Communist Party of China&lt;/full-title&gt;&lt;/periodical&gt;&lt;pages&gt;68-78&lt;/pages&gt;&lt;volume&gt;35&lt;/volume&gt;&lt;number&gt;3&lt;/number&gt;&lt;keywords&gt;&lt;keyword&gt;</w:instrText>
            </w:r>
            <w:r w:rsidR="00175041" w:rsidRPr="00B651BF">
              <w:rPr>
                <w:rFonts w:ascii="Times New Roman" w:eastAsia="宋体" w:hAnsi="Times New Roman" w:hint="eastAsia"/>
                <w:color w:val="000000" w:themeColor="text1"/>
                <w:sz w:val="24"/>
                <w:szCs w:val="24"/>
              </w:rPr>
              <w:instrText>居家养老</w:instrText>
            </w:r>
            <w:r w:rsidR="00175041" w:rsidRPr="00B651BF">
              <w:rPr>
                <w:rFonts w:ascii="Times New Roman" w:eastAsia="宋体" w:hAnsi="Times New Roman" w:hint="eastAsia"/>
                <w:color w:val="000000" w:themeColor="text1"/>
                <w:sz w:val="24"/>
                <w:szCs w:val="24"/>
              </w:rPr>
              <w:instrText>&lt;/keyword&gt;&lt;keyword&gt;</w:instrText>
            </w:r>
            <w:r w:rsidR="00175041" w:rsidRPr="00B651BF">
              <w:rPr>
                <w:rFonts w:ascii="Times New Roman" w:eastAsia="宋体" w:hAnsi="Times New Roman" w:hint="eastAsia"/>
                <w:color w:val="000000" w:themeColor="text1"/>
                <w:sz w:val="24"/>
                <w:szCs w:val="24"/>
              </w:rPr>
              <w:instrText>长期照护保险</w:instrText>
            </w:r>
            <w:r w:rsidR="00175041" w:rsidRPr="00B651BF">
              <w:rPr>
                <w:rFonts w:ascii="Times New Roman" w:eastAsia="宋体" w:hAnsi="Times New Roman" w:hint="eastAsia"/>
                <w:color w:val="000000" w:themeColor="text1"/>
                <w:sz w:val="24"/>
                <w:szCs w:val="24"/>
              </w:rPr>
              <w:instrText>&lt;/keyword&gt;&lt;keyword&gt;</w:instrText>
            </w:r>
            <w:r w:rsidR="00175041" w:rsidRPr="00B651BF">
              <w:rPr>
                <w:rFonts w:ascii="Times New Roman" w:eastAsia="宋体" w:hAnsi="Times New Roman" w:hint="eastAsia"/>
                <w:color w:val="000000" w:themeColor="text1"/>
                <w:sz w:val="24"/>
                <w:szCs w:val="24"/>
              </w:rPr>
              <w:instrText>整体政府</w:instrText>
            </w:r>
            <w:r w:rsidR="00175041" w:rsidRPr="00B651BF">
              <w:rPr>
                <w:rFonts w:ascii="Times New Roman" w:eastAsia="宋体" w:hAnsi="Times New Roman" w:hint="eastAsia"/>
                <w:color w:val="000000" w:themeColor="text1"/>
                <w:sz w:val="24"/>
                <w:szCs w:val="24"/>
              </w:rPr>
              <w:instrText>&lt;/keyword&gt;&lt;keyword&gt;</w:instrText>
            </w:r>
            <w:r w:rsidR="00175041" w:rsidRPr="00B651BF">
              <w:rPr>
                <w:rFonts w:ascii="Times New Roman" w:eastAsia="宋体" w:hAnsi="Times New Roman" w:hint="eastAsia"/>
                <w:color w:val="000000" w:themeColor="text1"/>
                <w:sz w:val="24"/>
                <w:szCs w:val="24"/>
              </w:rPr>
              <w:instrText>制度优化</w:instrText>
            </w:r>
            <w:r w:rsidR="00175041" w:rsidRPr="00B651BF">
              <w:rPr>
                <w:rFonts w:ascii="Times New Roman" w:eastAsia="宋体" w:hAnsi="Times New Roman" w:hint="eastAsia"/>
                <w:color w:val="000000" w:themeColor="text1"/>
                <w:sz w:val="24"/>
                <w:szCs w:val="24"/>
              </w:rPr>
              <w:instrText xml:space="preserve">&lt;/keyword&gt;&lt;/keywords&gt;&lt;dates&gt;&lt;year&gt;2019&lt;/year&gt;&lt;/dates&gt;&lt;urls&gt;&lt;/urls&gt;&lt;electronic-resource-num&gt;10.3969/j.issn.1007-9092.2019.03.009 %W </w:instrText>
            </w:r>
            <w:r w:rsidR="00175041" w:rsidRPr="00B651BF">
              <w:rPr>
                <w:rFonts w:ascii="Times New Roman" w:eastAsia="宋体" w:hAnsi="Times New Roman" w:hint="eastAsia"/>
                <w:color w:val="000000" w:themeColor="text1"/>
                <w:sz w:val="24"/>
                <w:szCs w:val="24"/>
              </w:rPr>
              <w:instrText>北京万方数据股份有限公司</w:instrText>
            </w:r>
            <w:r w:rsidR="00175041" w:rsidRPr="00B651BF">
              <w:rPr>
                <w:rFonts w:ascii="Times New Roman" w:eastAsia="宋体" w:hAnsi="Times New Roman" w:hint="eastAsia"/>
                <w:color w:val="000000" w:themeColor="text1"/>
                <w:sz w:val="24"/>
                <w:szCs w:val="24"/>
              </w:rPr>
              <w:instrText xml:space="preserve"> </w:instrText>
            </w:r>
            <w:r w:rsidR="00175041" w:rsidRPr="00B651BF">
              <w:rPr>
                <w:rFonts w:ascii="Times New Roman" w:eastAsia="宋体" w:hAnsi="Times New Roman" w:hint="eastAsia"/>
                <w:color w:val="000000" w:themeColor="text1"/>
                <w:sz w:val="24"/>
                <w:szCs w:val="24"/>
              </w:rPr>
              <w:instrText>基金项目</w:instrText>
            </w:r>
            <w:r w:rsidR="00175041" w:rsidRPr="00B651BF">
              <w:rPr>
                <w:rFonts w:ascii="Times New Roman" w:eastAsia="宋体" w:hAnsi="Times New Roman" w:hint="eastAsia"/>
                <w:color w:val="000000" w:themeColor="text1"/>
                <w:sz w:val="24"/>
                <w:szCs w:val="24"/>
              </w:rPr>
              <w:instrText>:17YJC840004:</w:instrText>
            </w:r>
            <w:r w:rsidR="00175041" w:rsidRPr="00B651BF">
              <w:rPr>
                <w:rFonts w:ascii="Times New Roman" w:eastAsia="宋体" w:hAnsi="Times New Roman" w:hint="eastAsia"/>
                <w:color w:val="000000" w:themeColor="text1"/>
                <w:sz w:val="24"/>
                <w:szCs w:val="24"/>
              </w:rPr>
              <w:instrText>教育部人文社会科学研究项目</w:instrText>
            </w:r>
            <w:r w:rsidR="00175041" w:rsidRPr="00B651BF">
              <w:rPr>
                <w:rFonts w:ascii="Times New Roman" w:eastAsia="宋体" w:hAnsi="Times New Roman" w:hint="eastAsia"/>
                <w:color w:val="000000" w:themeColor="text1"/>
                <w:sz w:val="24"/>
                <w:szCs w:val="24"/>
              </w:rPr>
              <w:instrText>&lt;/electronic-resource-num&gt;&lt;language&gt;chi&lt;/language&gt;&lt;/record&gt;&lt;/Cite&gt;&lt;/EndNote&gt;</w:instrText>
            </w:r>
            <w:r w:rsidR="00175041" w:rsidRPr="00B651BF">
              <w:rPr>
                <w:rFonts w:ascii="Times New Roman" w:eastAsia="宋体" w:hAnsi="Times New Roman"/>
                <w:color w:val="000000" w:themeColor="text1"/>
                <w:sz w:val="24"/>
                <w:szCs w:val="24"/>
              </w:rPr>
              <w:fldChar w:fldCharType="separate"/>
            </w:r>
            <w:r w:rsidR="00175041" w:rsidRPr="00B651BF">
              <w:rPr>
                <w:rFonts w:ascii="Times New Roman" w:eastAsia="宋体" w:hAnsi="Times New Roman"/>
                <w:noProof/>
                <w:color w:val="000000" w:themeColor="text1"/>
                <w:sz w:val="24"/>
                <w:szCs w:val="24"/>
                <w:vertAlign w:val="superscript"/>
              </w:rPr>
              <w:t>[4]</w:t>
            </w:r>
            <w:r w:rsidR="00175041" w:rsidRPr="00B651BF">
              <w:rPr>
                <w:rFonts w:ascii="Times New Roman" w:eastAsia="宋体" w:hAnsi="Times New Roman"/>
                <w:color w:val="000000" w:themeColor="text1"/>
                <w:sz w:val="24"/>
                <w:szCs w:val="24"/>
              </w:rPr>
              <w:fldChar w:fldCharType="end"/>
            </w:r>
          </w:p>
        </w:tc>
        <w:tc>
          <w:tcPr>
            <w:tcW w:w="2964" w:type="pct"/>
          </w:tcPr>
          <w:p w14:paraId="34FF4F0E" w14:textId="72E45CD1" w:rsidR="00175041" w:rsidRPr="00B651BF" w:rsidRDefault="00175041" w:rsidP="001A4CBF">
            <w:pPr>
              <w:spacing w:line="300" w:lineRule="auto"/>
              <w:rPr>
                <w:rFonts w:ascii="Times New Roman" w:eastAsia="宋体" w:hAnsi="Times New Roman"/>
                <w:color w:val="000000" w:themeColor="text1"/>
                <w:sz w:val="24"/>
                <w:szCs w:val="24"/>
              </w:rPr>
            </w:pPr>
            <w:r w:rsidRPr="00B651BF">
              <w:rPr>
                <w:rFonts w:ascii="Times New Roman" w:eastAsia="宋体" w:hAnsi="Times New Roman"/>
                <w:b/>
                <w:bCs/>
                <w:i/>
                <w:iCs/>
                <w:color w:val="000000" w:themeColor="text1"/>
                <w:sz w:val="24"/>
                <w:szCs w:val="24"/>
              </w:rPr>
              <w:t>Promoting and supporting home-based elder care</w:t>
            </w:r>
            <w:r w:rsidRPr="00B651BF">
              <w:rPr>
                <w:rFonts w:ascii="Times New Roman" w:eastAsia="宋体" w:hAnsi="Times New Roman"/>
                <w:color w:val="000000" w:themeColor="text1"/>
                <w:sz w:val="24"/>
                <w:szCs w:val="24"/>
              </w:rPr>
              <w:t xml:space="preserve"> is one of the fundamental principles of the long-term care insurance system.</w:t>
            </w:r>
          </w:p>
        </w:tc>
        <w:tc>
          <w:tcPr>
            <w:tcW w:w="213" w:type="pct"/>
          </w:tcPr>
          <w:p w14:paraId="4188AB05" w14:textId="77777777" w:rsidR="00173A32" w:rsidRPr="00B651BF" w:rsidRDefault="00173A32" w:rsidP="001A4CBF">
            <w:pPr>
              <w:spacing w:line="300" w:lineRule="auto"/>
              <w:jc w:val="center"/>
              <w:rPr>
                <w:rFonts w:ascii="Times New Roman" w:eastAsia="宋体" w:hAnsi="Times New Roman"/>
                <w:color w:val="000000" w:themeColor="text1"/>
                <w:sz w:val="24"/>
                <w:szCs w:val="24"/>
              </w:rPr>
            </w:pPr>
          </w:p>
        </w:tc>
        <w:tc>
          <w:tcPr>
            <w:tcW w:w="214" w:type="pct"/>
          </w:tcPr>
          <w:p w14:paraId="3315BDFA" w14:textId="77777777" w:rsidR="00173A32" w:rsidRPr="00B651BF" w:rsidRDefault="00173A32" w:rsidP="001A4CBF">
            <w:pPr>
              <w:spacing w:line="300" w:lineRule="auto"/>
              <w:jc w:val="center"/>
              <w:rPr>
                <w:rFonts w:ascii="Times New Roman" w:eastAsia="宋体" w:hAnsi="Times New Roman"/>
                <w:color w:val="000000" w:themeColor="text1"/>
                <w:sz w:val="24"/>
                <w:szCs w:val="24"/>
              </w:rPr>
            </w:pPr>
          </w:p>
        </w:tc>
        <w:tc>
          <w:tcPr>
            <w:tcW w:w="214" w:type="pct"/>
          </w:tcPr>
          <w:p w14:paraId="6425ED85" w14:textId="77777777" w:rsidR="00173A32" w:rsidRPr="00B651BF" w:rsidRDefault="00173A32" w:rsidP="001A4CBF">
            <w:pPr>
              <w:spacing w:line="300" w:lineRule="auto"/>
              <w:jc w:val="center"/>
              <w:rPr>
                <w:rFonts w:ascii="Times New Roman" w:eastAsia="宋体" w:hAnsi="Times New Roman"/>
                <w:color w:val="000000" w:themeColor="text1"/>
                <w:sz w:val="24"/>
                <w:szCs w:val="24"/>
              </w:rPr>
            </w:pPr>
          </w:p>
        </w:tc>
        <w:tc>
          <w:tcPr>
            <w:tcW w:w="213" w:type="pct"/>
          </w:tcPr>
          <w:p w14:paraId="1E15EF05" w14:textId="6AFBFE2A" w:rsidR="00173A32" w:rsidRPr="00B651BF" w:rsidRDefault="00720DB8" w:rsidP="001A4CBF">
            <w:pPr>
              <w:spacing w:line="300" w:lineRule="auto"/>
              <w:jc w:val="center"/>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8"/>
                <w:szCs w:val="28"/>
              </w:rPr>
              <w:t>•</w:t>
            </w:r>
          </w:p>
        </w:tc>
        <w:tc>
          <w:tcPr>
            <w:tcW w:w="214" w:type="pct"/>
          </w:tcPr>
          <w:p w14:paraId="4A7F5547" w14:textId="77777777" w:rsidR="00173A32" w:rsidRPr="00B651BF" w:rsidRDefault="00173A32" w:rsidP="001A4CBF">
            <w:pPr>
              <w:spacing w:line="300" w:lineRule="auto"/>
              <w:jc w:val="center"/>
              <w:rPr>
                <w:rFonts w:ascii="Times New Roman" w:eastAsia="宋体" w:hAnsi="Times New Roman"/>
                <w:color w:val="000000" w:themeColor="text1"/>
                <w:sz w:val="24"/>
                <w:szCs w:val="24"/>
              </w:rPr>
            </w:pPr>
          </w:p>
        </w:tc>
        <w:tc>
          <w:tcPr>
            <w:tcW w:w="214" w:type="pct"/>
          </w:tcPr>
          <w:p w14:paraId="11F7630E" w14:textId="77777777" w:rsidR="00173A32" w:rsidRPr="00B651BF" w:rsidRDefault="00173A32" w:rsidP="001A4CBF">
            <w:pPr>
              <w:spacing w:line="300" w:lineRule="auto"/>
              <w:jc w:val="center"/>
              <w:rPr>
                <w:rFonts w:ascii="Times New Roman" w:eastAsia="宋体" w:hAnsi="Times New Roman"/>
                <w:color w:val="000000" w:themeColor="text1"/>
                <w:sz w:val="24"/>
                <w:szCs w:val="24"/>
              </w:rPr>
            </w:pPr>
          </w:p>
        </w:tc>
        <w:tc>
          <w:tcPr>
            <w:tcW w:w="214" w:type="pct"/>
          </w:tcPr>
          <w:p w14:paraId="5A9FD6E4" w14:textId="77777777" w:rsidR="00173A32" w:rsidRPr="00B651BF" w:rsidRDefault="00173A32" w:rsidP="001A4CBF">
            <w:pPr>
              <w:spacing w:line="300" w:lineRule="auto"/>
              <w:jc w:val="center"/>
              <w:rPr>
                <w:rFonts w:ascii="Times New Roman" w:eastAsia="宋体" w:hAnsi="Times New Roman"/>
                <w:color w:val="000000" w:themeColor="text1"/>
                <w:sz w:val="24"/>
                <w:szCs w:val="24"/>
              </w:rPr>
            </w:pPr>
          </w:p>
        </w:tc>
      </w:tr>
      <w:tr w:rsidR="0014304A" w:rsidRPr="00B651BF" w14:paraId="22BF3046" w14:textId="77777777" w:rsidTr="00150760">
        <w:tc>
          <w:tcPr>
            <w:tcW w:w="541" w:type="pct"/>
          </w:tcPr>
          <w:p w14:paraId="4C0D20BA" w14:textId="5DC1A709" w:rsidR="00720DB8" w:rsidRPr="00B651BF" w:rsidRDefault="00720DB8" w:rsidP="001A4CBF">
            <w:pPr>
              <w:spacing w:line="300" w:lineRule="auto"/>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L</w:t>
            </w:r>
            <w:r w:rsidR="001A4CBF" w:rsidRPr="00B651BF">
              <w:rPr>
                <w:rFonts w:ascii="Times New Roman" w:eastAsia="宋体" w:hAnsi="Times New Roman"/>
                <w:color w:val="000000" w:themeColor="text1"/>
                <w:sz w:val="24"/>
                <w:szCs w:val="24"/>
              </w:rPr>
              <w:t>in</w:t>
            </w:r>
            <w:r w:rsidRPr="00B651BF">
              <w:rPr>
                <w:rFonts w:ascii="Times New Roman" w:eastAsia="宋体" w:hAnsi="Times New Roman"/>
                <w:color w:val="000000" w:themeColor="text1"/>
                <w:sz w:val="24"/>
                <w:szCs w:val="24"/>
              </w:rPr>
              <w:t>, 2022</w:t>
            </w:r>
            <w:r w:rsidR="00E42048" w:rsidRPr="00B651BF">
              <w:rPr>
                <w:rFonts w:ascii="Times New Roman" w:eastAsia="宋体" w:hAnsi="Times New Roman"/>
                <w:color w:val="000000" w:themeColor="text1"/>
                <w:sz w:val="24"/>
                <w:szCs w:val="24"/>
              </w:rPr>
              <w:fldChar w:fldCharType="begin"/>
            </w:r>
            <w:r w:rsidR="00E42048" w:rsidRPr="00B651BF">
              <w:rPr>
                <w:rFonts w:ascii="Times New Roman" w:eastAsia="宋体" w:hAnsi="Times New Roman"/>
                <w:color w:val="000000" w:themeColor="text1"/>
                <w:sz w:val="24"/>
                <w:szCs w:val="24"/>
              </w:rPr>
              <w:instrText xml:space="preserve"> ADDIN EN.CITE &lt;EndNote&gt;&lt;Cite&gt;&lt;Author&gt;Lin&lt;/Author&gt;&lt;Year&gt;2022&lt;/Year&gt;&lt;RecNum&gt;120&lt;/RecNum&gt;&lt;DisplayText&gt;&lt;style face="superscript"&gt;[5]&lt;/style&gt;&lt;/DisplayText&gt;&lt;record&gt;&lt;rec-number&gt;120&lt;/rec-number&gt;&lt;foreign-keys&gt;&lt;key app="EN" db-id="wpta52xaufwvp8et5wvxxdpnaexvwaxv29tz" timestamp="1744879626"&gt;120&lt;/key&gt;&lt;/foreign-keys&gt;&lt;ref-type name="Thesis"&gt;32&lt;/ref-type&gt;&lt;contributors&gt;&lt;authors&gt;&lt;author&gt;Lin, Shuhui.&lt;/author&gt;&lt;/authors&gt;&lt;/contributors&gt;&lt;titles&gt;&lt;title&gt;Game study on nursing service quality of designated institutions under the</w:instrText>
            </w:r>
            <w:r w:rsidR="00E42048" w:rsidRPr="00B651BF">
              <w:rPr>
                <w:rFonts w:ascii="Times New Roman" w:eastAsia="宋体" w:hAnsi="Times New Roman" w:hint="eastAsia"/>
                <w:color w:val="000000" w:themeColor="text1"/>
                <w:sz w:val="24"/>
                <w:szCs w:val="24"/>
              </w:rPr>
              <w:instrText xml:space="preserve"> long-term care insurance system&lt;/title&gt;&lt;/titles&gt;&lt;volume&gt;master&lt;/volume&gt;&lt;keywords&gt;&lt;keyword&gt;</w:instrText>
            </w:r>
            <w:r w:rsidR="00E42048" w:rsidRPr="00B651BF">
              <w:rPr>
                <w:rFonts w:ascii="Times New Roman" w:eastAsia="宋体" w:hAnsi="Times New Roman" w:hint="eastAsia"/>
                <w:color w:val="000000" w:themeColor="text1"/>
                <w:sz w:val="24"/>
                <w:szCs w:val="24"/>
              </w:rPr>
              <w:instrText>长期护理保险</w:instrText>
            </w:r>
            <w:r w:rsidR="00E42048" w:rsidRPr="00B651BF">
              <w:rPr>
                <w:rFonts w:ascii="Times New Roman" w:eastAsia="宋体" w:hAnsi="Times New Roman" w:hint="eastAsia"/>
                <w:color w:val="000000" w:themeColor="text1"/>
                <w:sz w:val="24"/>
                <w:szCs w:val="24"/>
              </w:rPr>
              <w:instrText>&lt;/keyword&gt;&lt;keyword&gt;</w:instrText>
            </w:r>
            <w:r w:rsidR="00E42048" w:rsidRPr="00B651BF">
              <w:rPr>
                <w:rFonts w:ascii="Times New Roman" w:eastAsia="宋体" w:hAnsi="Times New Roman" w:hint="eastAsia"/>
                <w:color w:val="000000" w:themeColor="text1"/>
                <w:sz w:val="24"/>
                <w:szCs w:val="24"/>
              </w:rPr>
              <w:instrText>定点机构</w:instrText>
            </w:r>
            <w:r w:rsidR="00E42048" w:rsidRPr="00B651BF">
              <w:rPr>
                <w:rFonts w:ascii="Times New Roman" w:eastAsia="宋体" w:hAnsi="Times New Roman" w:hint="eastAsia"/>
                <w:color w:val="000000" w:themeColor="text1"/>
                <w:sz w:val="24"/>
                <w:szCs w:val="24"/>
              </w:rPr>
              <w:instrText>&lt;/keyword&gt;&lt;keyword&gt;</w:instrText>
            </w:r>
            <w:r w:rsidR="00E42048" w:rsidRPr="00B651BF">
              <w:rPr>
                <w:rFonts w:ascii="Times New Roman" w:eastAsia="宋体" w:hAnsi="Times New Roman" w:hint="eastAsia"/>
                <w:color w:val="000000" w:themeColor="text1"/>
                <w:sz w:val="24"/>
                <w:szCs w:val="24"/>
              </w:rPr>
              <w:instrText>护理服务质量</w:instrText>
            </w:r>
            <w:r w:rsidR="00E42048" w:rsidRPr="00B651BF">
              <w:rPr>
                <w:rFonts w:ascii="Times New Roman" w:eastAsia="宋体" w:hAnsi="Times New Roman" w:hint="eastAsia"/>
                <w:color w:val="000000" w:themeColor="text1"/>
                <w:sz w:val="24"/>
                <w:szCs w:val="24"/>
              </w:rPr>
              <w:instrText>&lt;/keyword&gt;&lt;keyword&gt;</w:instrText>
            </w:r>
            <w:r w:rsidR="00E42048" w:rsidRPr="00B651BF">
              <w:rPr>
                <w:rFonts w:ascii="Times New Roman" w:eastAsia="宋体" w:hAnsi="Times New Roman" w:hint="eastAsia"/>
                <w:color w:val="000000" w:themeColor="text1"/>
                <w:sz w:val="24"/>
                <w:szCs w:val="24"/>
              </w:rPr>
              <w:instrText>完全信息动态博弈</w:instrText>
            </w:r>
            <w:r w:rsidR="00E42048" w:rsidRPr="00B651BF">
              <w:rPr>
                <w:rFonts w:ascii="Times New Roman" w:eastAsia="宋体" w:hAnsi="Times New Roman" w:hint="eastAsia"/>
                <w:color w:val="000000" w:themeColor="text1"/>
                <w:sz w:val="24"/>
                <w:szCs w:val="24"/>
              </w:rPr>
              <w:instrText>&lt;/keyword&gt;&lt;keyword&gt;</w:instrText>
            </w:r>
            <w:r w:rsidR="00E42048" w:rsidRPr="00B651BF">
              <w:rPr>
                <w:rFonts w:ascii="Times New Roman" w:eastAsia="宋体" w:hAnsi="Times New Roman" w:hint="eastAsia"/>
                <w:color w:val="000000" w:themeColor="text1"/>
                <w:sz w:val="24"/>
                <w:szCs w:val="24"/>
              </w:rPr>
              <w:instrText>人口老龄化</w:instrText>
            </w:r>
            <w:r w:rsidR="00E42048" w:rsidRPr="00B651BF">
              <w:rPr>
                <w:rFonts w:ascii="Times New Roman" w:eastAsia="宋体" w:hAnsi="Times New Roman" w:hint="eastAsia"/>
                <w:color w:val="000000" w:themeColor="text1"/>
                <w:sz w:val="24"/>
                <w:szCs w:val="24"/>
              </w:rPr>
              <w:instrText>&lt;/keyword&gt;&lt;/keywords&gt;&lt;dates&gt;&lt;year&gt;2022&lt;/year&gt;&lt;/dates&gt;&lt;publi</w:instrText>
            </w:r>
            <w:r w:rsidR="00E42048" w:rsidRPr="00B651BF">
              <w:rPr>
                <w:rFonts w:ascii="Times New Roman" w:eastAsia="宋体" w:hAnsi="Times New Roman"/>
                <w:color w:val="000000" w:themeColor="text1"/>
                <w:sz w:val="24"/>
                <w:szCs w:val="24"/>
              </w:rPr>
              <w:instrText>sher&gt;Yanshan University&lt;/publisher&gt;&lt;urls&gt;&lt;/urls&gt;&lt;language&gt;chi&lt;/language&gt;&lt;/record&gt;&lt;/Cite&gt;&lt;/EndNote&gt;</w:instrText>
            </w:r>
            <w:r w:rsidR="00E42048" w:rsidRPr="00B651BF">
              <w:rPr>
                <w:rFonts w:ascii="Times New Roman" w:eastAsia="宋体" w:hAnsi="Times New Roman"/>
                <w:color w:val="000000" w:themeColor="text1"/>
                <w:sz w:val="24"/>
                <w:szCs w:val="24"/>
              </w:rPr>
              <w:fldChar w:fldCharType="separate"/>
            </w:r>
            <w:r w:rsidR="00E42048" w:rsidRPr="00B651BF">
              <w:rPr>
                <w:rFonts w:ascii="Times New Roman" w:eastAsia="宋体" w:hAnsi="Times New Roman"/>
                <w:noProof/>
                <w:color w:val="000000" w:themeColor="text1"/>
                <w:sz w:val="24"/>
                <w:szCs w:val="24"/>
                <w:vertAlign w:val="superscript"/>
              </w:rPr>
              <w:t>[5]</w:t>
            </w:r>
            <w:r w:rsidR="00E42048" w:rsidRPr="00B651BF">
              <w:rPr>
                <w:rFonts w:ascii="Times New Roman" w:eastAsia="宋体" w:hAnsi="Times New Roman"/>
                <w:color w:val="000000" w:themeColor="text1"/>
                <w:sz w:val="24"/>
                <w:szCs w:val="24"/>
              </w:rPr>
              <w:fldChar w:fldCharType="end"/>
            </w:r>
          </w:p>
        </w:tc>
        <w:tc>
          <w:tcPr>
            <w:tcW w:w="2964" w:type="pct"/>
          </w:tcPr>
          <w:p w14:paraId="12242ED6" w14:textId="70CF5708" w:rsidR="00175041" w:rsidRPr="00B651BF" w:rsidRDefault="00175041" w:rsidP="00175041">
            <w:pPr>
              <w:spacing w:line="300" w:lineRule="auto"/>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 xml:space="preserve">Given that the quality-of-care services provided by designated institutions is critical to the functioning of the long-term care insurance system, all pilot cities in China have established </w:t>
            </w:r>
            <w:r w:rsidRPr="00B651BF">
              <w:rPr>
                <w:rFonts w:ascii="Times New Roman" w:eastAsia="宋体" w:hAnsi="Times New Roman"/>
                <w:b/>
                <w:bCs/>
                <w:i/>
                <w:iCs/>
                <w:color w:val="000000" w:themeColor="text1"/>
                <w:sz w:val="24"/>
                <w:szCs w:val="24"/>
              </w:rPr>
              <w:t>contractual management mechanisms</w:t>
            </w:r>
            <w:r w:rsidRPr="00B651BF">
              <w:rPr>
                <w:rFonts w:ascii="Times New Roman" w:eastAsia="宋体" w:hAnsi="Times New Roman"/>
                <w:color w:val="000000" w:themeColor="text1"/>
                <w:sz w:val="24"/>
                <w:szCs w:val="24"/>
              </w:rPr>
              <w:t xml:space="preserve"> for designated institutions. This paper refines these mechanisms into three components:</w:t>
            </w:r>
            <w:r w:rsidRPr="00B651BF">
              <w:rPr>
                <w:rFonts w:ascii="Times New Roman" w:eastAsia="宋体" w:hAnsi="Times New Roman"/>
                <w:b/>
                <w:bCs/>
                <w:i/>
                <w:iCs/>
                <w:color w:val="000000" w:themeColor="text1"/>
                <w:sz w:val="24"/>
                <w:szCs w:val="24"/>
              </w:rPr>
              <w:t xml:space="preserve"> the admission mechanism, the supervision and management mechanism, and the risk prevention mechanism</w:t>
            </w:r>
            <w:r w:rsidRPr="00B651BF">
              <w:rPr>
                <w:rFonts w:ascii="Times New Roman" w:eastAsia="宋体" w:hAnsi="Times New Roman"/>
                <w:color w:val="000000" w:themeColor="text1"/>
                <w:sz w:val="24"/>
                <w:szCs w:val="24"/>
              </w:rPr>
              <w:t>.</w:t>
            </w:r>
          </w:p>
          <w:p w14:paraId="4FEC362A" w14:textId="77777777" w:rsidR="00175041" w:rsidRPr="00B651BF" w:rsidRDefault="00175041" w:rsidP="00175041">
            <w:pPr>
              <w:spacing w:line="300" w:lineRule="auto"/>
              <w:rPr>
                <w:rFonts w:ascii="Times New Roman" w:eastAsia="宋体" w:hAnsi="Times New Roman"/>
                <w:color w:val="000000" w:themeColor="text1"/>
                <w:sz w:val="24"/>
                <w:szCs w:val="24"/>
              </w:rPr>
            </w:pPr>
            <w:r w:rsidRPr="00B651BF">
              <w:rPr>
                <w:rFonts w:ascii="Times New Roman" w:eastAsia="宋体" w:hAnsi="Times New Roman"/>
                <w:b/>
                <w:bCs/>
                <w:i/>
                <w:iCs/>
                <w:color w:val="000000" w:themeColor="text1"/>
                <w:sz w:val="24"/>
                <w:szCs w:val="24"/>
              </w:rPr>
              <w:t>Admission Mechanism</w:t>
            </w:r>
            <w:r w:rsidRPr="00B651BF">
              <w:rPr>
                <w:rFonts w:ascii="Times New Roman" w:eastAsia="宋体" w:hAnsi="Times New Roman"/>
                <w:color w:val="000000" w:themeColor="text1"/>
                <w:sz w:val="24"/>
                <w:szCs w:val="24"/>
              </w:rPr>
              <w:t>:</w:t>
            </w:r>
            <w:r w:rsidRPr="00B651BF">
              <w:rPr>
                <w:rFonts w:ascii="Times New Roman" w:eastAsia="宋体" w:hAnsi="Times New Roman" w:hint="eastAsia"/>
                <w:color w:val="000000" w:themeColor="text1"/>
                <w:sz w:val="24"/>
                <w:szCs w:val="24"/>
              </w:rPr>
              <w:t xml:space="preserve"> </w:t>
            </w:r>
          </w:p>
          <w:p w14:paraId="66F8D001" w14:textId="501BA741" w:rsidR="00175041" w:rsidRPr="00B651BF" w:rsidRDefault="00175041" w:rsidP="00175041">
            <w:pPr>
              <w:spacing w:line="300" w:lineRule="auto"/>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The administrative agency reviews the applicant’s qualifications for providing care services → The agency grants the status of a designated care provider.</w:t>
            </w:r>
          </w:p>
          <w:p w14:paraId="7250AFE5" w14:textId="77777777" w:rsidR="00175041" w:rsidRPr="00B651BF" w:rsidRDefault="00175041" w:rsidP="00175041">
            <w:pPr>
              <w:spacing w:line="300" w:lineRule="auto"/>
              <w:rPr>
                <w:rFonts w:ascii="Times New Roman" w:eastAsia="宋体" w:hAnsi="Times New Roman"/>
                <w:b/>
                <w:bCs/>
                <w:i/>
                <w:iCs/>
                <w:color w:val="000000" w:themeColor="text1"/>
                <w:sz w:val="24"/>
                <w:szCs w:val="24"/>
              </w:rPr>
            </w:pPr>
            <w:r w:rsidRPr="00B651BF">
              <w:rPr>
                <w:rFonts w:ascii="Times New Roman" w:eastAsia="宋体" w:hAnsi="Times New Roman"/>
                <w:b/>
                <w:bCs/>
                <w:i/>
                <w:iCs/>
                <w:color w:val="000000" w:themeColor="text1"/>
                <w:sz w:val="24"/>
                <w:szCs w:val="24"/>
              </w:rPr>
              <w:t>Government Supervision and Management Mechanism:</w:t>
            </w:r>
          </w:p>
          <w:p w14:paraId="62B12187" w14:textId="1767F071" w:rsidR="00175041" w:rsidRPr="00B651BF" w:rsidRDefault="00175041" w:rsidP="00175041">
            <w:pPr>
              <w:spacing w:line="300" w:lineRule="auto"/>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 xml:space="preserve">The administrative agency implements a service quality supervision system → </w:t>
            </w:r>
            <w:r w:rsidRPr="00B651BF">
              <w:rPr>
                <w:rFonts w:ascii="Times New Roman" w:eastAsia="宋体" w:hAnsi="Times New Roman"/>
                <w:b/>
                <w:bCs/>
                <w:i/>
                <w:iCs/>
                <w:color w:val="000000" w:themeColor="text1"/>
                <w:sz w:val="24"/>
                <w:szCs w:val="24"/>
              </w:rPr>
              <w:t>Introduction of a service quality deposit system to enable refined management.</w:t>
            </w:r>
          </w:p>
          <w:p w14:paraId="40601242" w14:textId="77777777" w:rsidR="00175041" w:rsidRPr="00B651BF" w:rsidRDefault="00175041" w:rsidP="00175041">
            <w:pPr>
              <w:spacing w:line="300" w:lineRule="auto"/>
              <w:rPr>
                <w:rFonts w:ascii="Times New Roman" w:eastAsia="宋体" w:hAnsi="Times New Roman"/>
                <w:b/>
                <w:bCs/>
                <w:i/>
                <w:iCs/>
                <w:color w:val="000000" w:themeColor="text1"/>
                <w:sz w:val="24"/>
                <w:szCs w:val="24"/>
              </w:rPr>
            </w:pPr>
            <w:r w:rsidRPr="00B651BF">
              <w:rPr>
                <w:rFonts w:ascii="Times New Roman" w:eastAsia="宋体" w:hAnsi="Times New Roman"/>
                <w:b/>
                <w:bCs/>
                <w:i/>
                <w:iCs/>
                <w:color w:val="000000" w:themeColor="text1"/>
                <w:sz w:val="24"/>
                <w:szCs w:val="24"/>
              </w:rPr>
              <w:t>Risk Prevention Mechanism within Designated Institutions:</w:t>
            </w:r>
          </w:p>
          <w:p w14:paraId="377482C6" w14:textId="097FCDE2" w:rsidR="00175041" w:rsidRPr="00B651BF" w:rsidRDefault="00175041" w:rsidP="00175041">
            <w:pPr>
              <w:spacing w:line="300" w:lineRule="auto"/>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Includes a care service evaluation mechanism, a mechanism for protecting the rights and interests of care workers, an internal training and assessment system, and a service information disclosure system.</w:t>
            </w:r>
          </w:p>
          <w:p w14:paraId="54590B0D" w14:textId="070A1EBD" w:rsidR="00175041" w:rsidRPr="00B651BF" w:rsidRDefault="00175041" w:rsidP="00175041">
            <w:pPr>
              <w:spacing w:line="300" w:lineRule="auto"/>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 xml:space="preserve">As the public places greater emphasis on quality of life, individuals are more inclined to choose </w:t>
            </w:r>
            <w:r w:rsidRPr="00B651BF">
              <w:rPr>
                <w:rFonts w:ascii="Times New Roman" w:eastAsia="宋体" w:hAnsi="Times New Roman"/>
                <w:b/>
                <w:bCs/>
                <w:i/>
                <w:iCs/>
                <w:color w:val="000000" w:themeColor="text1"/>
                <w:sz w:val="24"/>
                <w:szCs w:val="24"/>
              </w:rPr>
              <w:t>high-quality care services</w:t>
            </w:r>
            <w:r w:rsidRPr="00B651BF">
              <w:rPr>
                <w:rFonts w:ascii="Times New Roman" w:eastAsia="宋体" w:hAnsi="Times New Roman"/>
                <w:color w:val="000000" w:themeColor="text1"/>
                <w:sz w:val="24"/>
                <w:szCs w:val="24"/>
              </w:rPr>
              <w:t>, thereby motivating designated institutions to make decisions that prioritize the delivery of quality care.</w:t>
            </w:r>
          </w:p>
          <w:p w14:paraId="4D8E2816" w14:textId="2A49DEA7" w:rsidR="00175041" w:rsidRPr="00B651BF" w:rsidRDefault="00175041" w:rsidP="00175041">
            <w:pPr>
              <w:spacing w:line="300" w:lineRule="auto"/>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 xml:space="preserve">In the process of managing designated institutions, the coefficient and deduction rate </w:t>
            </w:r>
            <w:r w:rsidRPr="00B651BF">
              <w:rPr>
                <w:rFonts w:ascii="Times New Roman" w:eastAsia="宋体" w:hAnsi="Times New Roman"/>
                <w:color w:val="000000" w:themeColor="text1"/>
                <w:sz w:val="24"/>
                <w:szCs w:val="24"/>
              </w:rPr>
              <w:lastRenderedPageBreak/>
              <w:t xml:space="preserve">of the service quality deposit can be appropriately increased to enhance </w:t>
            </w:r>
            <w:r w:rsidRPr="00B651BF">
              <w:rPr>
                <w:rFonts w:ascii="Times New Roman" w:eastAsia="宋体" w:hAnsi="Times New Roman"/>
                <w:b/>
                <w:bCs/>
                <w:i/>
                <w:iCs/>
                <w:color w:val="000000" w:themeColor="text1"/>
                <w:sz w:val="24"/>
                <w:szCs w:val="24"/>
              </w:rPr>
              <w:t>the institutions’ incentive to provide high-quality care services</w:t>
            </w:r>
            <w:r w:rsidRPr="00B651BF">
              <w:rPr>
                <w:rFonts w:ascii="Times New Roman" w:eastAsia="宋体" w:hAnsi="Times New Roman"/>
                <w:color w:val="000000" w:themeColor="text1"/>
                <w:sz w:val="24"/>
                <w:szCs w:val="24"/>
              </w:rPr>
              <w:t>.</w:t>
            </w:r>
          </w:p>
          <w:p w14:paraId="10F264A6" w14:textId="61A4C38F" w:rsidR="00175041" w:rsidRPr="00B651BF" w:rsidRDefault="00175041" w:rsidP="00175041">
            <w:pPr>
              <w:spacing w:line="300" w:lineRule="auto"/>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 xml:space="preserve">Designated institutions should establish </w:t>
            </w:r>
            <w:r w:rsidRPr="00B651BF">
              <w:rPr>
                <w:rFonts w:ascii="Times New Roman" w:eastAsia="宋体" w:hAnsi="Times New Roman"/>
                <w:b/>
                <w:bCs/>
                <w:i/>
                <w:iCs/>
                <w:color w:val="000000" w:themeColor="text1"/>
                <w:sz w:val="24"/>
                <w:szCs w:val="24"/>
              </w:rPr>
              <w:t xml:space="preserve">robust feedback and evaluation mechanisms </w:t>
            </w:r>
            <w:r w:rsidRPr="00B651BF">
              <w:rPr>
                <w:rFonts w:ascii="Times New Roman" w:eastAsia="宋体" w:hAnsi="Times New Roman"/>
                <w:color w:val="000000" w:themeColor="text1"/>
                <w:sz w:val="24"/>
                <w:szCs w:val="24"/>
              </w:rPr>
              <w:t xml:space="preserve">for care services. Care personnel should continuously monitor the physical and mental status changes of disabled individuals receiving care, pay increased attention to aspects such as psychological well-being and social participation, and promptly respond to evolving care needs. Timely adjustments should be made to ensure </w:t>
            </w:r>
            <w:r w:rsidRPr="00B651BF">
              <w:rPr>
                <w:rFonts w:ascii="Times New Roman" w:eastAsia="宋体" w:hAnsi="Times New Roman"/>
                <w:b/>
                <w:bCs/>
                <w:i/>
                <w:iCs/>
                <w:color w:val="000000" w:themeColor="text1"/>
                <w:sz w:val="24"/>
                <w:szCs w:val="24"/>
              </w:rPr>
              <w:t>the delivery of high-quality</w:t>
            </w:r>
            <w:r w:rsidRPr="00B651BF">
              <w:rPr>
                <w:rFonts w:ascii="Times New Roman" w:eastAsia="宋体" w:hAnsi="Times New Roman"/>
                <w:color w:val="000000" w:themeColor="text1"/>
                <w:sz w:val="24"/>
                <w:szCs w:val="24"/>
              </w:rPr>
              <w:t>, diverse services that meet the needs of disabled individuals and improve their satisfaction.</w:t>
            </w:r>
          </w:p>
        </w:tc>
        <w:tc>
          <w:tcPr>
            <w:tcW w:w="213" w:type="pct"/>
          </w:tcPr>
          <w:p w14:paraId="3E0BE47C" w14:textId="3CE9F3FD" w:rsidR="00720DB8" w:rsidRPr="00B651BF" w:rsidRDefault="00720DB8" w:rsidP="001A4CBF">
            <w:pPr>
              <w:spacing w:line="300" w:lineRule="auto"/>
              <w:jc w:val="center"/>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8"/>
                <w:szCs w:val="28"/>
              </w:rPr>
              <w:lastRenderedPageBreak/>
              <w:t>•</w:t>
            </w:r>
          </w:p>
        </w:tc>
        <w:tc>
          <w:tcPr>
            <w:tcW w:w="214" w:type="pct"/>
          </w:tcPr>
          <w:p w14:paraId="69493B04" w14:textId="5E3BBE13" w:rsidR="00720DB8" w:rsidRPr="00B651BF" w:rsidRDefault="00720DB8" w:rsidP="001A4CBF">
            <w:pPr>
              <w:spacing w:line="300" w:lineRule="auto"/>
              <w:jc w:val="center"/>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8"/>
                <w:szCs w:val="28"/>
              </w:rPr>
              <w:t>•</w:t>
            </w:r>
          </w:p>
        </w:tc>
        <w:tc>
          <w:tcPr>
            <w:tcW w:w="214" w:type="pct"/>
          </w:tcPr>
          <w:p w14:paraId="3969FDB7" w14:textId="23622A0D" w:rsidR="00720DB8" w:rsidRPr="00B651BF" w:rsidRDefault="00720DB8" w:rsidP="001A4CBF">
            <w:pPr>
              <w:spacing w:line="300" w:lineRule="auto"/>
              <w:jc w:val="center"/>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8"/>
                <w:szCs w:val="28"/>
              </w:rPr>
              <w:t>•</w:t>
            </w:r>
          </w:p>
        </w:tc>
        <w:tc>
          <w:tcPr>
            <w:tcW w:w="213" w:type="pct"/>
          </w:tcPr>
          <w:p w14:paraId="32373996" w14:textId="38838020" w:rsidR="00720DB8" w:rsidRPr="00B651BF" w:rsidRDefault="00720DB8" w:rsidP="001A4CBF">
            <w:pPr>
              <w:spacing w:line="300" w:lineRule="auto"/>
              <w:jc w:val="center"/>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8"/>
                <w:szCs w:val="28"/>
              </w:rPr>
              <w:t>•</w:t>
            </w:r>
          </w:p>
        </w:tc>
        <w:tc>
          <w:tcPr>
            <w:tcW w:w="214" w:type="pct"/>
          </w:tcPr>
          <w:p w14:paraId="0BA8FCBF" w14:textId="77777777" w:rsidR="00720DB8" w:rsidRPr="00B651BF" w:rsidRDefault="00720DB8" w:rsidP="001A4CBF">
            <w:pPr>
              <w:spacing w:line="300" w:lineRule="auto"/>
              <w:jc w:val="center"/>
              <w:rPr>
                <w:rFonts w:ascii="Times New Roman" w:eastAsia="宋体" w:hAnsi="Times New Roman"/>
                <w:color w:val="000000" w:themeColor="text1"/>
                <w:sz w:val="24"/>
                <w:szCs w:val="24"/>
              </w:rPr>
            </w:pPr>
          </w:p>
        </w:tc>
        <w:tc>
          <w:tcPr>
            <w:tcW w:w="214" w:type="pct"/>
          </w:tcPr>
          <w:p w14:paraId="6CF4E946" w14:textId="1912F227" w:rsidR="00720DB8" w:rsidRPr="00B651BF" w:rsidRDefault="00720DB8" w:rsidP="001A4CBF">
            <w:pPr>
              <w:spacing w:line="300" w:lineRule="auto"/>
              <w:jc w:val="center"/>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8"/>
                <w:szCs w:val="28"/>
              </w:rPr>
              <w:t>•</w:t>
            </w:r>
          </w:p>
        </w:tc>
        <w:tc>
          <w:tcPr>
            <w:tcW w:w="214" w:type="pct"/>
          </w:tcPr>
          <w:p w14:paraId="0AA623FC" w14:textId="6AF1796A" w:rsidR="00720DB8" w:rsidRPr="00B651BF" w:rsidRDefault="00720DB8" w:rsidP="001A4CBF">
            <w:pPr>
              <w:spacing w:line="300" w:lineRule="auto"/>
              <w:jc w:val="center"/>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8"/>
                <w:szCs w:val="28"/>
              </w:rPr>
              <w:t>•</w:t>
            </w:r>
          </w:p>
        </w:tc>
      </w:tr>
      <w:tr w:rsidR="0014304A" w:rsidRPr="00B651BF" w14:paraId="0F4A3510" w14:textId="77777777" w:rsidTr="00150760">
        <w:tc>
          <w:tcPr>
            <w:tcW w:w="541" w:type="pct"/>
          </w:tcPr>
          <w:p w14:paraId="1BABA9F9" w14:textId="1148277D" w:rsidR="00720DB8" w:rsidRPr="00B651BF" w:rsidRDefault="00720DB8" w:rsidP="001A4CBF">
            <w:pPr>
              <w:spacing w:line="300" w:lineRule="auto"/>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Z</w:t>
            </w:r>
            <w:r w:rsidR="001A4CBF" w:rsidRPr="00B651BF">
              <w:rPr>
                <w:rFonts w:ascii="Times New Roman" w:eastAsia="宋体" w:hAnsi="Times New Roman"/>
                <w:color w:val="000000" w:themeColor="text1"/>
                <w:sz w:val="24"/>
                <w:szCs w:val="24"/>
              </w:rPr>
              <w:t>hang</w:t>
            </w:r>
            <w:r w:rsidRPr="00B651BF">
              <w:rPr>
                <w:rFonts w:ascii="Times New Roman" w:eastAsia="宋体" w:hAnsi="Times New Roman"/>
                <w:color w:val="000000" w:themeColor="text1"/>
                <w:sz w:val="24"/>
                <w:szCs w:val="24"/>
              </w:rPr>
              <w:t>, 2012</w:t>
            </w:r>
            <w:r w:rsidR="00E42048" w:rsidRPr="00B651BF">
              <w:rPr>
                <w:rFonts w:ascii="Times New Roman" w:eastAsia="宋体" w:hAnsi="Times New Roman"/>
                <w:color w:val="000000" w:themeColor="text1"/>
                <w:sz w:val="24"/>
                <w:szCs w:val="24"/>
              </w:rPr>
              <w:fldChar w:fldCharType="begin"/>
            </w:r>
            <w:r w:rsidR="00E42048" w:rsidRPr="00B651BF">
              <w:rPr>
                <w:rFonts w:ascii="Times New Roman" w:eastAsia="宋体" w:hAnsi="Times New Roman"/>
                <w:color w:val="000000" w:themeColor="text1"/>
                <w:sz w:val="24"/>
                <w:szCs w:val="24"/>
              </w:rPr>
              <w:instrText xml:space="preserve"> ADDIN EN.CITE &lt;EndNote&gt;&lt;Cite&gt;&lt;Author&gt;Zhang&lt;/Author&gt;&lt;Year&gt;2012&lt;/Year&gt;&lt;RecNum&gt;121&lt;/RecNum&gt;&lt;DisplayText&gt;&lt;style face="superscript"&gt;[6]&lt;/style&gt;&lt;/DisplayText&gt;&lt;record&gt;&lt;rec-number&gt;121&lt;/rec-number&gt;&lt;foreign-keys&gt;&lt;key app="EN" db-id="wpta52xaufwvp8et5wvxxdpnaexvwaxv29tz" timestamp="1744879828"&gt;121&lt;/key&gt;&lt;/foreign-keys&gt;&lt;ref-type name="Journal Article"&gt;17&lt;/ref-type&gt;&lt;contributors&gt;&lt;authors&gt;&lt;author&gt;Zhang, R.&lt;/author&gt;&lt;/authors&gt;&lt;/contributors&gt;&lt;titles&gt;&lt;title&gt;Model Selection and System Design of Long-term Care Insurance in C</w:instrText>
            </w:r>
            <w:r w:rsidR="00E42048" w:rsidRPr="00B651BF">
              <w:rPr>
                <w:rFonts w:ascii="Times New Roman" w:eastAsia="宋体" w:hAnsi="Times New Roman" w:hint="eastAsia"/>
                <w:color w:val="000000" w:themeColor="text1"/>
                <w:sz w:val="24"/>
                <w:szCs w:val="24"/>
              </w:rPr>
              <w:instrText>hina&lt;/title&gt;&lt;secondary-title&gt; Zhongzhou Academic Journal&lt;/secondary-title&gt;&lt;/titles&gt;&lt;pages&gt;99-102&lt;/pages&gt;&lt;number&gt;6&lt;/number&gt;&lt;keywords&gt;&lt;keyword&gt;</w:instrText>
            </w:r>
            <w:r w:rsidR="00E42048" w:rsidRPr="00B651BF">
              <w:rPr>
                <w:rFonts w:ascii="Times New Roman" w:eastAsia="宋体" w:hAnsi="Times New Roman" w:hint="eastAsia"/>
                <w:color w:val="000000" w:themeColor="text1"/>
                <w:sz w:val="24"/>
                <w:szCs w:val="24"/>
              </w:rPr>
              <w:instrText>长期护理保险</w:instrText>
            </w:r>
            <w:r w:rsidR="00E42048" w:rsidRPr="00B651BF">
              <w:rPr>
                <w:rFonts w:ascii="Times New Roman" w:eastAsia="宋体" w:hAnsi="Times New Roman" w:hint="eastAsia"/>
                <w:color w:val="000000" w:themeColor="text1"/>
                <w:sz w:val="24"/>
                <w:szCs w:val="24"/>
              </w:rPr>
              <w:instrText>&lt;/keyword&gt;&lt;keyword&gt;</w:instrText>
            </w:r>
            <w:r w:rsidR="00E42048" w:rsidRPr="00B651BF">
              <w:rPr>
                <w:rFonts w:ascii="Times New Roman" w:eastAsia="宋体" w:hAnsi="Times New Roman" w:hint="eastAsia"/>
                <w:color w:val="000000" w:themeColor="text1"/>
                <w:sz w:val="24"/>
                <w:szCs w:val="24"/>
              </w:rPr>
              <w:instrText>制度型长期护理保险</w:instrText>
            </w:r>
            <w:r w:rsidR="00E42048" w:rsidRPr="00B651BF">
              <w:rPr>
                <w:rFonts w:ascii="Times New Roman" w:eastAsia="宋体" w:hAnsi="Times New Roman" w:hint="eastAsia"/>
                <w:color w:val="000000" w:themeColor="text1"/>
                <w:sz w:val="24"/>
                <w:szCs w:val="24"/>
              </w:rPr>
              <w:instrText>&lt;/keyword&gt;&lt;keyword&gt;</w:instrText>
            </w:r>
            <w:r w:rsidR="00E42048" w:rsidRPr="00B651BF">
              <w:rPr>
                <w:rFonts w:ascii="Times New Roman" w:eastAsia="宋体" w:hAnsi="Times New Roman" w:hint="eastAsia"/>
                <w:color w:val="000000" w:themeColor="text1"/>
                <w:sz w:val="24"/>
                <w:szCs w:val="24"/>
              </w:rPr>
              <w:instrText>补缺型长期护理保险</w:instrText>
            </w:r>
            <w:r w:rsidR="00E42048" w:rsidRPr="00B651BF">
              <w:rPr>
                <w:rFonts w:ascii="Times New Roman" w:eastAsia="宋体" w:hAnsi="Times New Roman" w:hint="eastAsia"/>
                <w:color w:val="000000" w:themeColor="text1"/>
                <w:sz w:val="24"/>
                <w:szCs w:val="24"/>
              </w:rPr>
              <w:instrText>&lt;/keyword&gt;&lt;keyword&gt;</w:instrText>
            </w:r>
            <w:r w:rsidR="00E42048" w:rsidRPr="00B651BF">
              <w:rPr>
                <w:rFonts w:ascii="Times New Roman" w:eastAsia="宋体" w:hAnsi="Times New Roman" w:hint="eastAsia"/>
                <w:color w:val="000000" w:themeColor="text1"/>
                <w:sz w:val="24"/>
                <w:szCs w:val="24"/>
              </w:rPr>
              <w:instrText>长期护理社会保险</w:instrText>
            </w:r>
            <w:r w:rsidR="00E42048" w:rsidRPr="00B651BF">
              <w:rPr>
                <w:rFonts w:ascii="Times New Roman" w:eastAsia="宋体" w:hAnsi="Times New Roman" w:hint="eastAsia"/>
                <w:color w:val="000000" w:themeColor="text1"/>
                <w:sz w:val="24"/>
                <w:szCs w:val="24"/>
              </w:rPr>
              <w:instrText xml:space="preserve">&lt;/keyword&gt;&lt;/keywords&gt;&lt;dates&gt;&lt;year&gt;2012&lt;/year&gt;&lt;/dates&gt;&lt;urls&gt;&lt;/urls&gt;&lt;electronic-resource-num&gt;10.3969/j.issn.1003-0751.2012.06.023 %W </w:instrText>
            </w:r>
            <w:r w:rsidR="00E42048" w:rsidRPr="00B651BF">
              <w:rPr>
                <w:rFonts w:ascii="Times New Roman" w:eastAsia="宋体" w:hAnsi="Times New Roman" w:hint="eastAsia"/>
                <w:color w:val="000000" w:themeColor="text1"/>
                <w:sz w:val="24"/>
                <w:szCs w:val="24"/>
              </w:rPr>
              <w:instrText>北京万方数据股份有限公司</w:instrText>
            </w:r>
            <w:r w:rsidR="00E42048" w:rsidRPr="00B651BF">
              <w:rPr>
                <w:rFonts w:ascii="Times New Roman" w:eastAsia="宋体" w:hAnsi="Times New Roman" w:hint="eastAsia"/>
                <w:color w:val="000000" w:themeColor="text1"/>
                <w:sz w:val="24"/>
                <w:szCs w:val="24"/>
              </w:rPr>
              <w:instrText xml:space="preserve"> </w:instrText>
            </w:r>
            <w:r w:rsidR="00E42048" w:rsidRPr="00B651BF">
              <w:rPr>
                <w:rFonts w:ascii="Times New Roman" w:eastAsia="宋体" w:hAnsi="Times New Roman" w:hint="eastAsia"/>
                <w:color w:val="000000" w:themeColor="text1"/>
                <w:sz w:val="24"/>
                <w:szCs w:val="24"/>
              </w:rPr>
              <w:instrText>基金项目</w:instrText>
            </w:r>
            <w:r w:rsidR="00E42048" w:rsidRPr="00B651BF">
              <w:rPr>
                <w:rFonts w:ascii="Times New Roman" w:eastAsia="宋体" w:hAnsi="Times New Roman" w:hint="eastAsia"/>
                <w:color w:val="000000" w:themeColor="text1"/>
                <w:sz w:val="24"/>
                <w:szCs w:val="24"/>
              </w:rPr>
              <w:instrText>:&lt;/electronic-resource-num&gt;&lt;language&gt;chi&lt;/language&gt;&lt;/record&gt;&lt;/Cite&gt;&lt;/EndNote&gt;</w:instrText>
            </w:r>
            <w:r w:rsidR="00E42048" w:rsidRPr="00B651BF">
              <w:rPr>
                <w:rFonts w:ascii="Times New Roman" w:eastAsia="宋体" w:hAnsi="Times New Roman"/>
                <w:color w:val="000000" w:themeColor="text1"/>
                <w:sz w:val="24"/>
                <w:szCs w:val="24"/>
              </w:rPr>
              <w:fldChar w:fldCharType="separate"/>
            </w:r>
            <w:r w:rsidR="00E42048" w:rsidRPr="00B651BF">
              <w:rPr>
                <w:rFonts w:ascii="Times New Roman" w:eastAsia="宋体" w:hAnsi="Times New Roman"/>
                <w:noProof/>
                <w:color w:val="000000" w:themeColor="text1"/>
                <w:sz w:val="24"/>
                <w:szCs w:val="24"/>
                <w:vertAlign w:val="superscript"/>
              </w:rPr>
              <w:t>[6]</w:t>
            </w:r>
            <w:r w:rsidR="00E42048" w:rsidRPr="00B651BF">
              <w:rPr>
                <w:rFonts w:ascii="Times New Roman" w:eastAsia="宋体" w:hAnsi="Times New Roman"/>
                <w:color w:val="000000" w:themeColor="text1"/>
                <w:sz w:val="24"/>
                <w:szCs w:val="24"/>
              </w:rPr>
              <w:fldChar w:fldCharType="end"/>
            </w:r>
          </w:p>
        </w:tc>
        <w:tc>
          <w:tcPr>
            <w:tcW w:w="2964" w:type="pct"/>
          </w:tcPr>
          <w:p w14:paraId="0C96E48A" w14:textId="4F9A772E" w:rsidR="00E42048" w:rsidRPr="00B651BF" w:rsidRDefault="00E42048" w:rsidP="00E42048">
            <w:pPr>
              <w:spacing w:line="300" w:lineRule="auto"/>
              <w:rPr>
                <w:rFonts w:ascii="Times New Roman" w:eastAsia="宋体" w:hAnsi="Times New Roman"/>
                <w:color w:val="000000" w:themeColor="text1"/>
                <w:sz w:val="24"/>
                <w:szCs w:val="24"/>
              </w:rPr>
            </w:pPr>
            <w:r w:rsidRPr="00B651BF">
              <w:rPr>
                <w:rFonts w:ascii="Times New Roman" w:eastAsia="宋体" w:hAnsi="Times New Roman"/>
                <w:b/>
                <w:bCs/>
                <w:i/>
                <w:iCs/>
                <w:color w:val="000000" w:themeColor="text1"/>
                <w:sz w:val="24"/>
                <w:szCs w:val="24"/>
              </w:rPr>
              <w:t>Family caregiving is encouraged</w:t>
            </w:r>
            <w:r w:rsidRPr="00B651BF">
              <w:rPr>
                <w:rFonts w:ascii="Times New Roman" w:eastAsia="宋体" w:hAnsi="Times New Roman"/>
                <w:color w:val="000000" w:themeColor="text1"/>
                <w:sz w:val="24"/>
                <w:szCs w:val="24"/>
              </w:rPr>
              <w:t>, and measures for family-based care are institutionalized.</w:t>
            </w:r>
          </w:p>
          <w:p w14:paraId="52BECD94" w14:textId="51F088C7" w:rsidR="00E42048" w:rsidRPr="00B651BF" w:rsidRDefault="00E42048" w:rsidP="00E42048">
            <w:pPr>
              <w:spacing w:line="300" w:lineRule="auto"/>
              <w:rPr>
                <w:rFonts w:ascii="Times New Roman" w:eastAsia="宋体" w:hAnsi="Times New Roman"/>
                <w:color w:val="000000" w:themeColor="text1"/>
                <w:sz w:val="24"/>
                <w:szCs w:val="24"/>
              </w:rPr>
            </w:pPr>
            <w:r w:rsidRPr="00B651BF">
              <w:rPr>
                <w:rFonts w:ascii="Times New Roman" w:eastAsia="宋体" w:hAnsi="Times New Roman"/>
                <w:b/>
                <w:bCs/>
                <w:i/>
                <w:iCs/>
                <w:color w:val="000000" w:themeColor="text1"/>
                <w:sz w:val="24"/>
                <w:szCs w:val="24"/>
              </w:rPr>
              <w:t>Regarding service providers</w:t>
            </w:r>
            <w:r w:rsidRPr="00B651BF">
              <w:rPr>
                <w:rFonts w:ascii="Times New Roman" w:eastAsia="宋体" w:hAnsi="Times New Roman"/>
                <w:color w:val="000000" w:themeColor="text1"/>
                <w:sz w:val="24"/>
                <w:szCs w:val="24"/>
              </w:rPr>
              <w:t xml:space="preserve">, the system includes public institutions, private organizations (both for-profit and non-profit), and mutual aid caregiving organizations. Health insurance agencies </w:t>
            </w:r>
            <w:proofErr w:type="gramStart"/>
            <w:r w:rsidRPr="00B651BF">
              <w:rPr>
                <w:rFonts w:ascii="Times New Roman" w:eastAsia="宋体" w:hAnsi="Times New Roman"/>
                <w:color w:val="000000" w:themeColor="text1"/>
                <w:sz w:val="24"/>
                <w:szCs w:val="24"/>
              </w:rPr>
              <w:t>enter into</w:t>
            </w:r>
            <w:proofErr w:type="gramEnd"/>
            <w:r w:rsidRPr="00B651BF">
              <w:rPr>
                <w:rFonts w:ascii="Times New Roman" w:eastAsia="宋体" w:hAnsi="Times New Roman"/>
                <w:color w:val="000000" w:themeColor="text1"/>
                <w:sz w:val="24"/>
                <w:szCs w:val="24"/>
              </w:rPr>
              <w:t xml:space="preserve"> service contracts with care service providers. These contracts specify the types of care, service content, and the scope of insurance reimbursement, with care services typically delivered by third-party providers.</w:t>
            </w:r>
          </w:p>
          <w:p w14:paraId="75A1A2DA" w14:textId="13BC13E9" w:rsidR="00E42048" w:rsidRPr="00B651BF" w:rsidRDefault="00E42048" w:rsidP="00E42048">
            <w:pPr>
              <w:spacing w:line="300" w:lineRule="auto"/>
              <w:rPr>
                <w:rFonts w:ascii="Times New Roman" w:eastAsia="宋体" w:hAnsi="Times New Roman"/>
                <w:color w:val="000000" w:themeColor="text1"/>
                <w:sz w:val="24"/>
                <w:szCs w:val="24"/>
              </w:rPr>
            </w:pPr>
            <w:r w:rsidRPr="00B651BF">
              <w:rPr>
                <w:rFonts w:ascii="Times New Roman" w:eastAsia="宋体" w:hAnsi="Times New Roman"/>
                <w:b/>
                <w:bCs/>
                <w:i/>
                <w:iCs/>
                <w:color w:val="000000" w:themeColor="text1"/>
                <w:sz w:val="24"/>
                <w:szCs w:val="24"/>
              </w:rPr>
              <w:t>Regarding administrative agencies</w:t>
            </w:r>
            <w:r w:rsidRPr="00B651BF">
              <w:rPr>
                <w:rFonts w:ascii="Times New Roman" w:eastAsia="宋体" w:hAnsi="Times New Roman"/>
                <w:color w:val="000000" w:themeColor="text1"/>
                <w:sz w:val="24"/>
                <w:szCs w:val="24"/>
              </w:rPr>
              <w:t xml:space="preserve">, the responsibilities of long-term care insurance institutions are undertaken by health insurance agencies. The formulation, implementation, and supervision of foundational laws and policies related to care insurance, as well as fund regulation, operation, and administrative tasks, are all managed by the same government departments responsible for health insurance affairs. Specialized care needs assessment agencies are established to rigorously </w:t>
            </w:r>
            <w:r w:rsidRPr="00B651BF">
              <w:rPr>
                <w:rFonts w:ascii="Times New Roman" w:eastAsia="宋体" w:hAnsi="Times New Roman"/>
                <w:color w:val="000000" w:themeColor="text1"/>
                <w:sz w:val="24"/>
                <w:szCs w:val="24"/>
              </w:rPr>
              <w:lastRenderedPageBreak/>
              <w:t>evaluate the qualifications and care levels of applicants, based on which appropriate service content is determined.</w:t>
            </w:r>
          </w:p>
          <w:p w14:paraId="3835CFD4" w14:textId="54F17ECE" w:rsidR="00E42048" w:rsidRPr="00B651BF" w:rsidRDefault="00E42048" w:rsidP="00E42048">
            <w:pPr>
              <w:spacing w:line="300" w:lineRule="auto"/>
              <w:rPr>
                <w:rFonts w:ascii="Times New Roman" w:eastAsia="宋体" w:hAnsi="Times New Roman"/>
                <w:color w:val="000000" w:themeColor="text1"/>
                <w:sz w:val="24"/>
                <w:szCs w:val="24"/>
              </w:rPr>
            </w:pPr>
            <w:r w:rsidRPr="00B651BF">
              <w:rPr>
                <w:rFonts w:ascii="Times New Roman" w:eastAsia="宋体" w:hAnsi="Times New Roman"/>
                <w:b/>
                <w:bCs/>
                <w:i/>
                <w:iCs/>
                <w:color w:val="000000" w:themeColor="text1"/>
                <w:sz w:val="24"/>
                <w:szCs w:val="24"/>
              </w:rPr>
              <w:t>Regarding quality monitoring</w:t>
            </w:r>
            <w:r w:rsidRPr="00B651BF">
              <w:rPr>
                <w:rFonts w:ascii="Times New Roman" w:eastAsia="宋体" w:hAnsi="Times New Roman"/>
                <w:color w:val="000000" w:themeColor="text1"/>
                <w:sz w:val="24"/>
                <w:szCs w:val="24"/>
              </w:rPr>
              <w:t xml:space="preserve">, health insurance quality supervision agencies regularly conduct surveys and </w:t>
            </w:r>
            <w:r w:rsidRPr="00B651BF">
              <w:rPr>
                <w:rFonts w:ascii="Times New Roman" w:eastAsia="宋体" w:hAnsi="Times New Roman"/>
                <w:b/>
                <w:bCs/>
                <w:i/>
                <w:iCs/>
                <w:color w:val="000000" w:themeColor="text1"/>
                <w:sz w:val="24"/>
                <w:szCs w:val="24"/>
              </w:rPr>
              <w:t>evaluation</w:t>
            </w:r>
            <w:r w:rsidRPr="00B651BF">
              <w:rPr>
                <w:rFonts w:ascii="Times New Roman" w:eastAsia="宋体" w:hAnsi="Times New Roman"/>
                <w:color w:val="000000" w:themeColor="text1"/>
                <w:sz w:val="24"/>
                <w:szCs w:val="24"/>
              </w:rPr>
              <w:t xml:space="preserve">s of care services. They establish quantitative evaluation standards, focusing on </w:t>
            </w:r>
            <w:r w:rsidRPr="00B651BF">
              <w:rPr>
                <w:rFonts w:ascii="Times New Roman" w:eastAsia="宋体" w:hAnsi="Times New Roman"/>
                <w:b/>
                <w:bCs/>
                <w:i/>
                <w:iCs/>
                <w:color w:val="000000" w:themeColor="text1"/>
                <w:sz w:val="24"/>
                <w:szCs w:val="24"/>
              </w:rPr>
              <w:t>care recipients’ satisfaction</w:t>
            </w:r>
            <w:r w:rsidRPr="00B651BF">
              <w:rPr>
                <w:rFonts w:ascii="Times New Roman" w:eastAsia="宋体" w:hAnsi="Times New Roman"/>
                <w:color w:val="000000" w:themeColor="text1"/>
                <w:sz w:val="24"/>
                <w:szCs w:val="24"/>
              </w:rPr>
              <w:t>, the timeliness and effectiveness of care measures, and staffing levels in care institutions. Sampling results are published periodically through accessible public platforms, such as websites and media outlets, in a user-friendly format for public transparency.</w:t>
            </w:r>
          </w:p>
        </w:tc>
        <w:tc>
          <w:tcPr>
            <w:tcW w:w="213" w:type="pct"/>
          </w:tcPr>
          <w:p w14:paraId="0372CB57" w14:textId="24129F90" w:rsidR="00720DB8" w:rsidRPr="00B651BF" w:rsidRDefault="00720DB8" w:rsidP="001A4CBF">
            <w:pPr>
              <w:spacing w:line="300" w:lineRule="auto"/>
              <w:jc w:val="center"/>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8"/>
                <w:szCs w:val="28"/>
              </w:rPr>
              <w:lastRenderedPageBreak/>
              <w:t>•</w:t>
            </w:r>
          </w:p>
        </w:tc>
        <w:tc>
          <w:tcPr>
            <w:tcW w:w="214" w:type="pct"/>
          </w:tcPr>
          <w:p w14:paraId="65EF7B7B" w14:textId="4460A88F" w:rsidR="00720DB8" w:rsidRPr="00B651BF" w:rsidRDefault="00720DB8" w:rsidP="001A4CBF">
            <w:pPr>
              <w:spacing w:line="300" w:lineRule="auto"/>
              <w:jc w:val="center"/>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8"/>
                <w:szCs w:val="28"/>
              </w:rPr>
              <w:t>•</w:t>
            </w:r>
          </w:p>
        </w:tc>
        <w:tc>
          <w:tcPr>
            <w:tcW w:w="214" w:type="pct"/>
          </w:tcPr>
          <w:p w14:paraId="2F610456" w14:textId="77777777" w:rsidR="00720DB8" w:rsidRPr="00B651BF" w:rsidRDefault="00720DB8" w:rsidP="001A4CBF">
            <w:pPr>
              <w:spacing w:line="300" w:lineRule="auto"/>
              <w:jc w:val="center"/>
              <w:rPr>
                <w:rFonts w:ascii="Times New Roman" w:eastAsia="宋体" w:hAnsi="Times New Roman"/>
                <w:color w:val="000000" w:themeColor="text1"/>
                <w:sz w:val="24"/>
                <w:szCs w:val="24"/>
              </w:rPr>
            </w:pPr>
          </w:p>
        </w:tc>
        <w:tc>
          <w:tcPr>
            <w:tcW w:w="213" w:type="pct"/>
          </w:tcPr>
          <w:p w14:paraId="37F02B3D" w14:textId="6F659D73" w:rsidR="00720DB8" w:rsidRPr="00B651BF" w:rsidRDefault="00720DB8" w:rsidP="001A4CBF">
            <w:pPr>
              <w:spacing w:line="300" w:lineRule="auto"/>
              <w:jc w:val="center"/>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8"/>
                <w:szCs w:val="28"/>
              </w:rPr>
              <w:t>•</w:t>
            </w:r>
          </w:p>
        </w:tc>
        <w:tc>
          <w:tcPr>
            <w:tcW w:w="214" w:type="pct"/>
          </w:tcPr>
          <w:p w14:paraId="13B78E64" w14:textId="77777777" w:rsidR="00720DB8" w:rsidRPr="00B651BF" w:rsidRDefault="00720DB8" w:rsidP="001A4CBF">
            <w:pPr>
              <w:spacing w:line="300" w:lineRule="auto"/>
              <w:jc w:val="center"/>
              <w:rPr>
                <w:rFonts w:ascii="Times New Roman" w:eastAsia="宋体" w:hAnsi="Times New Roman"/>
                <w:color w:val="000000" w:themeColor="text1"/>
                <w:sz w:val="24"/>
                <w:szCs w:val="24"/>
              </w:rPr>
            </w:pPr>
          </w:p>
        </w:tc>
        <w:tc>
          <w:tcPr>
            <w:tcW w:w="214" w:type="pct"/>
          </w:tcPr>
          <w:p w14:paraId="03DE53E5" w14:textId="77777777" w:rsidR="00720DB8" w:rsidRPr="00B651BF" w:rsidRDefault="00720DB8" w:rsidP="001A4CBF">
            <w:pPr>
              <w:spacing w:line="300" w:lineRule="auto"/>
              <w:jc w:val="center"/>
              <w:rPr>
                <w:rFonts w:ascii="Times New Roman" w:eastAsia="宋体" w:hAnsi="Times New Roman"/>
                <w:color w:val="000000" w:themeColor="text1"/>
                <w:sz w:val="24"/>
                <w:szCs w:val="24"/>
              </w:rPr>
            </w:pPr>
          </w:p>
        </w:tc>
        <w:tc>
          <w:tcPr>
            <w:tcW w:w="214" w:type="pct"/>
          </w:tcPr>
          <w:p w14:paraId="03452933" w14:textId="11369C35" w:rsidR="00720DB8" w:rsidRPr="00B651BF" w:rsidRDefault="00720DB8" w:rsidP="001A4CBF">
            <w:pPr>
              <w:spacing w:line="300" w:lineRule="auto"/>
              <w:jc w:val="center"/>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8"/>
                <w:szCs w:val="28"/>
              </w:rPr>
              <w:t>•</w:t>
            </w:r>
          </w:p>
        </w:tc>
      </w:tr>
      <w:tr w:rsidR="0014304A" w:rsidRPr="00B651BF" w14:paraId="5D9D339E" w14:textId="77777777" w:rsidTr="00150760">
        <w:tc>
          <w:tcPr>
            <w:tcW w:w="541" w:type="pct"/>
          </w:tcPr>
          <w:p w14:paraId="2CE26EBF" w14:textId="199F5528" w:rsidR="00720DB8" w:rsidRPr="00B651BF" w:rsidRDefault="00720DB8" w:rsidP="001A4CBF">
            <w:pPr>
              <w:spacing w:line="300" w:lineRule="auto"/>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D</w:t>
            </w:r>
            <w:r w:rsidR="001A4CBF" w:rsidRPr="00B651BF">
              <w:rPr>
                <w:rFonts w:ascii="Times New Roman" w:eastAsia="宋体" w:hAnsi="Times New Roman"/>
                <w:color w:val="000000" w:themeColor="text1"/>
                <w:sz w:val="24"/>
                <w:szCs w:val="24"/>
              </w:rPr>
              <w:t>ai</w:t>
            </w:r>
            <w:r w:rsidRPr="00B651BF">
              <w:rPr>
                <w:rFonts w:ascii="Times New Roman" w:eastAsia="宋体" w:hAnsi="Times New Roman"/>
                <w:color w:val="000000" w:themeColor="text1"/>
                <w:sz w:val="24"/>
                <w:szCs w:val="24"/>
              </w:rPr>
              <w:t>, 2022</w:t>
            </w:r>
            <w:r w:rsidR="00BF3219" w:rsidRPr="00B651BF">
              <w:rPr>
                <w:rFonts w:ascii="Times New Roman" w:eastAsia="宋体" w:hAnsi="Times New Roman"/>
                <w:color w:val="000000" w:themeColor="text1"/>
                <w:sz w:val="24"/>
                <w:szCs w:val="24"/>
              </w:rPr>
              <w:fldChar w:fldCharType="begin"/>
            </w:r>
            <w:r w:rsidR="00BF3219" w:rsidRPr="00B651BF">
              <w:rPr>
                <w:rFonts w:ascii="Times New Roman" w:eastAsia="宋体" w:hAnsi="Times New Roman"/>
                <w:color w:val="000000" w:themeColor="text1"/>
                <w:sz w:val="24"/>
                <w:szCs w:val="24"/>
              </w:rPr>
              <w:instrText xml:space="preserve"> ADDIN EN.CITE &lt;EndNote&gt;&lt;Cite&gt;&lt;Author&gt;Dai&lt;/Author&gt;&lt;Year&gt;2022&lt;/Year&gt;&lt;RecNum&gt;122&lt;/RecNum&gt;&lt;DisplayText&gt;&lt;style face="superscript"&gt;[7]&lt;/style&gt;&lt;/DisplayText&gt;&lt;record&gt;&lt;rec-number&gt;122&lt;/rec-number&gt;&lt;foreign-keys&gt;&lt;key app="EN" db-id="wpta52xaufwvp8et5wvxxdpnaexvwaxv29tz" timestamp="1744880088"&gt;122&lt;/key&gt;&lt;/foreign-keys&gt;&lt;ref-type name="Journal Article"&gt;17&lt;/ref-type&gt;&lt;contributors&gt;&lt;authors&gt;&lt;author&gt;Dai, Weidong&lt;/author&gt;&lt;author&gt;Wang, Qiange&lt;/author&gt;&lt;author&gt;Zhu, Rucheng&lt;/author&gt;&lt;author&gt;Lin, Wenjie&lt;/author&gt;&lt;/authors&gt;&lt;/contributors&gt;&lt;titles&gt;&lt;title&gt;Characteristics, problems and path optimization of long-term care insurance pilot policies ——Based on a comparative analysis of two batches of policies in 29 national pilot cities&lt;/title&gt;&lt;secondary-title&gt;Chinese Soft Science&lt;/secondar</w:instrText>
            </w:r>
            <w:r w:rsidR="00BF3219" w:rsidRPr="00B651BF">
              <w:rPr>
                <w:rFonts w:ascii="Times New Roman" w:eastAsia="宋体" w:hAnsi="Times New Roman" w:hint="eastAsia"/>
                <w:color w:val="000000" w:themeColor="text1"/>
                <w:sz w:val="24"/>
                <w:szCs w:val="24"/>
              </w:rPr>
              <w:instrText>y-title&gt;&lt;/titles&gt;&lt;periodical&gt;&lt;full-title&gt;Chinese Soft Science&lt;/full-title&gt;&lt;/periodical&gt;&lt;pages&gt;41-50&lt;/pages&gt;&lt;number&gt;10&lt;/number&gt;&lt;keywords&gt;&lt;keyword&gt;</w:instrText>
            </w:r>
            <w:r w:rsidR="00BF3219" w:rsidRPr="00B651BF">
              <w:rPr>
                <w:rFonts w:ascii="Times New Roman" w:eastAsia="宋体" w:hAnsi="Times New Roman" w:hint="eastAsia"/>
                <w:color w:val="000000" w:themeColor="text1"/>
                <w:sz w:val="24"/>
                <w:szCs w:val="24"/>
              </w:rPr>
              <w:instrText>长期护理保险</w:instrText>
            </w:r>
            <w:r w:rsidR="00BF3219" w:rsidRPr="00B651BF">
              <w:rPr>
                <w:rFonts w:ascii="Times New Roman" w:eastAsia="宋体" w:hAnsi="Times New Roman" w:hint="eastAsia"/>
                <w:color w:val="000000" w:themeColor="text1"/>
                <w:sz w:val="24"/>
                <w:szCs w:val="24"/>
              </w:rPr>
              <w:instrText>&lt;/keyword&gt;&lt;keyword&gt;</w:instrText>
            </w:r>
            <w:r w:rsidR="00BF3219" w:rsidRPr="00B651BF">
              <w:rPr>
                <w:rFonts w:ascii="Times New Roman" w:eastAsia="宋体" w:hAnsi="Times New Roman" w:hint="eastAsia"/>
                <w:color w:val="000000" w:themeColor="text1"/>
                <w:sz w:val="24"/>
                <w:szCs w:val="24"/>
              </w:rPr>
              <w:instrText>试点政策</w:instrText>
            </w:r>
            <w:r w:rsidR="00BF3219" w:rsidRPr="00B651BF">
              <w:rPr>
                <w:rFonts w:ascii="Times New Roman" w:eastAsia="宋体" w:hAnsi="Times New Roman" w:hint="eastAsia"/>
                <w:color w:val="000000" w:themeColor="text1"/>
                <w:sz w:val="24"/>
                <w:szCs w:val="24"/>
              </w:rPr>
              <w:instrText>&lt;/keyword&gt;&lt;keyword&gt;</w:instrText>
            </w:r>
            <w:r w:rsidR="00BF3219" w:rsidRPr="00B651BF">
              <w:rPr>
                <w:rFonts w:ascii="Times New Roman" w:eastAsia="宋体" w:hAnsi="Times New Roman" w:hint="eastAsia"/>
                <w:color w:val="000000" w:themeColor="text1"/>
                <w:sz w:val="24"/>
                <w:szCs w:val="24"/>
              </w:rPr>
              <w:instrText>政策评估</w:instrText>
            </w:r>
            <w:r w:rsidR="00BF3219" w:rsidRPr="00B651BF">
              <w:rPr>
                <w:rFonts w:ascii="Times New Roman" w:eastAsia="宋体" w:hAnsi="Times New Roman" w:hint="eastAsia"/>
                <w:color w:val="000000" w:themeColor="text1"/>
                <w:sz w:val="24"/>
                <w:szCs w:val="24"/>
              </w:rPr>
              <w:instrText>&lt;/keyword&gt;&lt;keyword&gt;</w:instrText>
            </w:r>
            <w:r w:rsidR="00BF3219" w:rsidRPr="00B651BF">
              <w:rPr>
                <w:rFonts w:ascii="Times New Roman" w:eastAsia="宋体" w:hAnsi="Times New Roman" w:hint="eastAsia"/>
                <w:color w:val="000000" w:themeColor="text1"/>
                <w:sz w:val="24"/>
                <w:szCs w:val="24"/>
              </w:rPr>
              <w:instrText>发展路径</w:instrText>
            </w:r>
            <w:r w:rsidR="00BF3219" w:rsidRPr="00B651BF">
              <w:rPr>
                <w:rFonts w:ascii="Times New Roman" w:eastAsia="宋体" w:hAnsi="Times New Roman" w:hint="eastAsia"/>
                <w:color w:val="000000" w:themeColor="text1"/>
                <w:sz w:val="24"/>
                <w:szCs w:val="24"/>
              </w:rPr>
              <w:instrText xml:space="preserve">&lt;/keyword&gt;&lt;/keywords&gt;&lt;dates&gt;&lt;year&gt;2022&lt;/year&gt;&lt;/dates&gt;&lt;urls&gt;&lt;/urls&gt;&lt;electronic-resource-num&gt;10.3969/j.issn.1002-9753.2022.10.005 %W </w:instrText>
            </w:r>
            <w:r w:rsidR="00BF3219" w:rsidRPr="00B651BF">
              <w:rPr>
                <w:rFonts w:ascii="Times New Roman" w:eastAsia="宋体" w:hAnsi="Times New Roman" w:hint="eastAsia"/>
                <w:color w:val="000000" w:themeColor="text1"/>
                <w:sz w:val="24"/>
                <w:szCs w:val="24"/>
              </w:rPr>
              <w:instrText>北京万方数据股份有限公司</w:instrText>
            </w:r>
            <w:r w:rsidR="00BF3219" w:rsidRPr="00B651BF">
              <w:rPr>
                <w:rFonts w:ascii="Times New Roman" w:eastAsia="宋体" w:hAnsi="Times New Roman" w:hint="eastAsia"/>
                <w:color w:val="000000" w:themeColor="text1"/>
                <w:sz w:val="24"/>
                <w:szCs w:val="24"/>
              </w:rPr>
              <w:instrText xml:space="preserve"> </w:instrText>
            </w:r>
            <w:r w:rsidR="00BF3219" w:rsidRPr="00B651BF">
              <w:rPr>
                <w:rFonts w:ascii="Times New Roman" w:eastAsia="宋体" w:hAnsi="Times New Roman" w:hint="eastAsia"/>
                <w:color w:val="000000" w:themeColor="text1"/>
                <w:sz w:val="24"/>
                <w:szCs w:val="24"/>
              </w:rPr>
              <w:instrText>基金项目</w:instrText>
            </w:r>
            <w:r w:rsidR="00BF3219" w:rsidRPr="00B651BF">
              <w:rPr>
                <w:rFonts w:ascii="Times New Roman" w:eastAsia="宋体" w:hAnsi="Times New Roman" w:hint="eastAsia"/>
                <w:color w:val="000000" w:themeColor="text1"/>
                <w:sz w:val="24"/>
                <w:szCs w:val="24"/>
              </w:rPr>
              <w:instrText>:20AZD082:</w:instrText>
            </w:r>
            <w:r w:rsidR="00BF3219" w:rsidRPr="00B651BF">
              <w:rPr>
                <w:rFonts w:ascii="Times New Roman" w:eastAsia="宋体" w:hAnsi="Times New Roman" w:hint="eastAsia"/>
                <w:color w:val="000000" w:themeColor="text1"/>
                <w:sz w:val="24"/>
                <w:szCs w:val="24"/>
              </w:rPr>
              <w:instrText>国家社会科学基金</w:instrText>
            </w:r>
            <w:r w:rsidR="00BF3219" w:rsidRPr="00B651BF">
              <w:rPr>
                <w:rFonts w:ascii="Times New Roman" w:eastAsia="宋体" w:hAnsi="Times New Roman" w:hint="eastAsia"/>
                <w:color w:val="000000" w:themeColor="text1"/>
                <w:sz w:val="24"/>
                <w:szCs w:val="24"/>
              </w:rPr>
              <w:instrText>&lt;/electronic-resource-num&gt;&lt;language&gt;chi&lt;/language&gt;&lt;/record&gt;&lt;/Cite&gt;&lt;/EndNote&gt;</w:instrText>
            </w:r>
            <w:r w:rsidR="00BF3219" w:rsidRPr="00B651BF">
              <w:rPr>
                <w:rFonts w:ascii="Times New Roman" w:eastAsia="宋体" w:hAnsi="Times New Roman"/>
                <w:color w:val="000000" w:themeColor="text1"/>
                <w:sz w:val="24"/>
                <w:szCs w:val="24"/>
              </w:rPr>
              <w:fldChar w:fldCharType="separate"/>
            </w:r>
            <w:r w:rsidR="00BF3219" w:rsidRPr="00B651BF">
              <w:rPr>
                <w:rFonts w:ascii="Times New Roman" w:eastAsia="宋体" w:hAnsi="Times New Roman"/>
                <w:noProof/>
                <w:color w:val="000000" w:themeColor="text1"/>
                <w:sz w:val="24"/>
                <w:szCs w:val="24"/>
                <w:vertAlign w:val="superscript"/>
              </w:rPr>
              <w:t>[7]</w:t>
            </w:r>
            <w:r w:rsidR="00BF3219" w:rsidRPr="00B651BF">
              <w:rPr>
                <w:rFonts w:ascii="Times New Roman" w:eastAsia="宋体" w:hAnsi="Times New Roman"/>
                <w:color w:val="000000" w:themeColor="text1"/>
                <w:sz w:val="24"/>
                <w:szCs w:val="24"/>
              </w:rPr>
              <w:fldChar w:fldCharType="end"/>
            </w:r>
          </w:p>
        </w:tc>
        <w:tc>
          <w:tcPr>
            <w:tcW w:w="2964" w:type="pct"/>
          </w:tcPr>
          <w:p w14:paraId="39D6CAD6" w14:textId="77777777" w:rsidR="00BF3219" w:rsidRPr="00B651BF" w:rsidRDefault="00BF3219" w:rsidP="00BF3219">
            <w:pPr>
              <w:spacing w:line="300" w:lineRule="auto"/>
              <w:rPr>
                <w:rFonts w:ascii="Times New Roman" w:eastAsia="宋体" w:hAnsi="Times New Roman"/>
                <w:color w:val="000000" w:themeColor="text1"/>
                <w:sz w:val="24"/>
                <w:szCs w:val="24"/>
              </w:rPr>
            </w:pPr>
            <w:r w:rsidRPr="00B651BF">
              <w:rPr>
                <w:rFonts w:ascii="Times New Roman" w:eastAsia="宋体" w:hAnsi="Times New Roman"/>
                <w:b/>
                <w:bCs/>
                <w:i/>
                <w:iCs/>
                <w:color w:val="000000" w:themeColor="text1"/>
                <w:sz w:val="24"/>
                <w:szCs w:val="24"/>
              </w:rPr>
              <w:t>Quality supervision</w:t>
            </w:r>
            <w:r w:rsidRPr="00B651BF">
              <w:rPr>
                <w:rFonts w:ascii="Times New Roman" w:eastAsia="宋体" w:hAnsi="Times New Roman"/>
                <w:color w:val="000000" w:themeColor="text1"/>
                <w:sz w:val="24"/>
                <w:szCs w:val="24"/>
              </w:rPr>
              <w:t xml:space="preserve"> primarily refers to the evaluation and oversight of the implementation process of long-term care insurance (LTCI) policies in pilot regions. Most pilot areas have established detailed regulations for quality regulation.</w:t>
            </w:r>
          </w:p>
          <w:p w14:paraId="00303A41" w14:textId="52D2709E" w:rsidR="00BF3219" w:rsidRPr="00B651BF" w:rsidRDefault="00BF3219" w:rsidP="00BF3219">
            <w:pPr>
              <w:spacing w:line="300" w:lineRule="auto"/>
              <w:rPr>
                <w:rFonts w:ascii="Times New Roman" w:eastAsia="宋体" w:hAnsi="Times New Roman"/>
                <w:b/>
                <w:bCs/>
                <w:i/>
                <w:iCs/>
                <w:color w:val="000000" w:themeColor="text1"/>
                <w:sz w:val="24"/>
                <w:szCs w:val="24"/>
              </w:rPr>
            </w:pPr>
            <w:r w:rsidRPr="00B651BF">
              <w:rPr>
                <w:rFonts w:ascii="Times New Roman" w:eastAsia="宋体" w:hAnsi="Times New Roman"/>
                <w:b/>
                <w:bCs/>
                <w:i/>
                <w:iCs/>
                <w:color w:val="000000" w:themeColor="text1"/>
                <w:sz w:val="24"/>
                <w:szCs w:val="24"/>
              </w:rPr>
              <w:t>1.</w:t>
            </w:r>
            <w:r w:rsidRPr="00B651BF">
              <w:rPr>
                <w:rFonts w:ascii="Times New Roman" w:eastAsia="宋体" w:hAnsi="Times New Roman"/>
                <w:b/>
                <w:bCs/>
                <w:i/>
                <w:iCs/>
                <w:color w:val="000000" w:themeColor="text1"/>
                <w:sz w:val="24"/>
                <w:szCs w:val="24"/>
              </w:rPr>
              <w:tab/>
              <w:t>Establishment of Management Systems</w:t>
            </w:r>
          </w:p>
          <w:p w14:paraId="5537802A" w14:textId="77777777" w:rsidR="00BF3219" w:rsidRPr="00B651BF" w:rsidRDefault="00BF3219" w:rsidP="00BF3219">
            <w:pPr>
              <w:spacing w:line="300" w:lineRule="auto"/>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Almost all pilot regions have developed management and inspection systems, which include LTCI operation analysis, service quality evaluation mechanisms, and routine inspection protocols. Cities such as Hohhot, Chongqing, and Chengdu have set up such systems.</w:t>
            </w:r>
          </w:p>
          <w:p w14:paraId="4D3CC012" w14:textId="6E373403" w:rsidR="00BF3219" w:rsidRPr="00B651BF" w:rsidRDefault="00BF3219" w:rsidP="00BF3219">
            <w:pPr>
              <w:spacing w:line="300" w:lineRule="auto"/>
              <w:rPr>
                <w:rFonts w:ascii="Times New Roman" w:eastAsia="宋体" w:hAnsi="Times New Roman"/>
                <w:b/>
                <w:bCs/>
                <w:i/>
                <w:iCs/>
                <w:color w:val="000000" w:themeColor="text1"/>
                <w:sz w:val="24"/>
                <w:szCs w:val="24"/>
              </w:rPr>
            </w:pPr>
            <w:r w:rsidRPr="00B651BF">
              <w:rPr>
                <w:rFonts w:ascii="Times New Roman" w:eastAsia="宋体" w:hAnsi="Times New Roman"/>
                <w:b/>
                <w:bCs/>
                <w:i/>
                <w:iCs/>
                <w:color w:val="000000" w:themeColor="text1"/>
                <w:sz w:val="24"/>
                <w:szCs w:val="24"/>
              </w:rPr>
              <w:t>2.</w:t>
            </w:r>
            <w:r w:rsidRPr="00B651BF">
              <w:rPr>
                <w:rFonts w:ascii="Times New Roman" w:eastAsia="宋体" w:hAnsi="Times New Roman"/>
                <w:b/>
                <w:bCs/>
                <w:i/>
                <w:iCs/>
                <w:color w:val="000000" w:themeColor="text1"/>
                <w:sz w:val="24"/>
                <w:szCs w:val="24"/>
              </w:rPr>
              <w:tab/>
              <w:t>Development of Supervision Frameworks</w:t>
            </w:r>
          </w:p>
          <w:p w14:paraId="2EA16196" w14:textId="79B8E64D" w:rsidR="00BF3219" w:rsidRPr="00B651BF" w:rsidRDefault="00BF3219" w:rsidP="00BF3219">
            <w:pPr>
              <w:spacing w:line="300" w:lineRule="auto"/>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 xml:space="preserve">These frameworks typically cover multiple dimensions: institutional regulation mechanisms, information monitoring systems, </w:t>
            </w:r>
            <w:r w:rsidRPr="00B651BF">
              <w:rPr>
                <w:rFonts w:ascii="Times New Roman" w:eastAsia="宋体" w:hAnsi="Times New Roman"/>
                <w:b/>
                <w:bCs/>
                <w:i/>
                <w:iCs/>
                <w:color w:val="000000" w:themeColor="text1"/>
                <w:sz w:val="24"/>
                <w:szCs w:val="24"/>
              </w:rPr>
              <w:t>operational supervision</w:t>
            </w:r>
            <w:r w:rsidRPr="00B651BF">
              <w:rPr>
                <w:rFonts w:ascii="Times New Roman" w:eastAsia="宋体" w:hAnsi="Times New Roman"/>
                <w:color w:val="000000" w:themeColor="text1"/>
                <w:sz w:val="24"/>
                <w:szCs w:val="24"/>
              </w:rPr>
              <w:t xml:space="preserve">, fund supervision mechanisms, </w:t>
            </w:r>
            <w:r w:rsidRPr="00B651BF">
              <w:rPr>
                <w:rFonts w:ascii="Times New Roman" w:eastAsia="宋体" w:hAnsi="Times New Roman"/>
                <w:b/>
                <w:bCs/>
                <w:i/>
                <w:iCs/>
                <w:color w:val="000000" w:themeColor="text1"/>
                <w:sz w:val="24"/>
                <w:szCs w:val="24"/>
              </w:rPr>
              <w:t>personnel supervision</w:t>
            </w:r>
            <w:r w:rsidRPr="00B651BF">
              <w:rPr>
                <w:rFonts w:ascii="Times New Roman" w:eastAsia="宋体" w:hAnsi="Times New Roman"/>
                <w:color w:val="000000" w:themeColor="text1"/>
                <w:sz w:val="24"/>
                <w:szCs w:val="24"/>
              </w:rPr>
              <w:t xml:space="preserve"> regulation of third-party service agencies, </w:t>
            </w:r>
            <w:r w:rsidRPr="00B651BF">
              <w:rPr>
                <w:rFonts w:ascii="Times New Roman" w:eastAsia="宋体" w:hAnsi="Times New Roman"/>
                <w:b/>
                <w:bCs/>
                <w:i/>
                <w:iCs/>
                <w:color w:val="000000" w:themeColor="text1"/>
                <w:sz w:val="24"/>
                <w:szCs w:val="24"/>
              </w:rPr>
              <w:t>risk prevention mechanisms</w:t>
            </w:r>
            <w:r w:rsidRPr="00B651BF">
              <w:rPr>
                <w:rFonts w:ascii="Times New Roman" w:eastAsia="宋体" w:hAnsi="Times New Roman"/>
                <w:color w:val="000000" w:themeColor="text1"/>
                <w:sz w:val="24"/>
                <w:szCs w:val="24"/>
              </w:rPr>
              <w:t xml:space="preserve">, </w:t>
            </w:r>
            <w:r w:rsidRPr="00B651BF">
              <w:rPr>
                <w:rFonts w:ascii="Times New Roman" w:eastAsia="宋体" w:hAnsi="Times New Roman"/>
                <w:b/>
                <w:bCs/>
                <w:i/>
                <w:iCs/>
                <w:color w:val="000000" w:themeColor="text1"/>
                <w:sz w:val="24"/>
                <w:szCs w:val="24"/>
              </w:rPr>
              <w:t>performance appraisal and incentive systems</w:t>
            </w:r>
            <w:r w:rsidRPr="00B651BF">
              <w:rPr>
                <w:rFonts w:ascii="Times New Roman" w:eastAsia="宋体" w:hAnsi="Times New Roman"/>
                <w:color w:val="000000" w:themeColor="text1"/>
                <w:sz w:val="24"/>
                <w:szCs w:val="24"/>
              </w:rPr>
              <w:t xml:space="preserve">, and process monitoring protocols. These are often supported by corresponding laws, administrative regulations, and complaint-handling channels. </w:t>
            </w:r>
            <w:r w:rsidRPr="00B651BF">
              <w:rPr>
                <w:rFonts w:ascii="Times New Roman" w:eastAsia="宋体" w:hAnsi="Times New Roman"/>
                <w:color w:val="000000" w:themeColor="text1"/>
                <w:sz w:val="24"/>
                <w:szCs w:val="24"/>
              </w:rPr>
              <w:lastRenderedPageBreak/>
              <w:t>Some regions, such as Chongqing, Chengdu, and Jining, emphasize fund supervision, while others, like Jilin Province, focus on the regulation of institutional operations.</w:t>
            </w:r>
          </w:p>
          <w:p w14:paraId="00297251" w14:textId="20CDB089" w:rsidR="00BF3219" w:rsidRPr="00B651BF" w:rsidRDefault="00BF3219" w:rsidP="00BF3219">
            <w:pPr>
              <w:spacing w:line="300" w:lineRule="auto"/>
              <w:rPr>
                <w:rFonts w:ascii="Times New Roman" w:eastAsia="宋体" w:hAnsi="Times New Roman"/>
                <w:b/>
                <w:bCs/>
                <w:i/>
                <w:iCs/>
                <w:color w:val="000000" w:themeColor="text1"/>
                <w:sz w:val="24"/>
                <w:szCs w:val="24"/>
              </w:rPr>
            </w:pPr>
            <w:r w:rsidRPr="00B651BF">
              <w:rPr>
                <w:rFonts w:ascii="Times New Roman" w:eastAsia="宋体" w:hAnsi="Times New Roman"/>
                <w:b/>
                <w:bCs/>
                <w:i/>
                <w:iCs/>
                <w:color w:val="000000" w:themeColor="text1"/>
                <w:sz w:val="24"/>
                <w:szCs w:val="24"/>
              </w:rPr>
              <w:t>3.</w:t>
            </w:r>
            <w:r w:rsidRPr="00B651BF">
              <w:rPr>
                <w:rFonts w:ascii="Times New Roman" w:eastAsia="宋体" w:hAnsi="Times New Roman"/>
                <w:b/>
                <w:bCs/>
                <w:i/>
                <w:iCs/>
                <w:color w:val="000000" w:themeColor="text1"/>
                <w:sz w:val="24"/>
                <w:szCs w:val="24"/>
              </w:rPr>
              <w:tab/>
              <w:t>Supervision Methods</w:t>
            </w:r>
          </w:p>
          <w:p w14:paraId="51133117" w14:textId="77777777" w:rsidR="00BF3219" w:rsidRPr="00B651BF" w:rsidRDefault="00BF3219" w:rsidP="00BF3219">
            <w:pPr>
              <w:spacing w:line="300" w:lineRule="auto"/>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A variety of methods are employed, including real-time information uploads, third-party audits, follow-up investigations, online information systems, random interviews, satisfaction surveys, performance assessments, incentive evaluations, and the establishment of credit blacklist systems. Chongqing stands out for its relatively comprehensive and systematic approach in this regard.</w:t>
            </w:r>
          </w:p>
          <w:p w14:paraId="684F2AE0" w14:textId="0DFA3510" w:rsidR="00BF3219" w:rsidRPr="00B651BF" w:rsidRDefault="00BF3219" w:rsidP="00BF3219">
            <w:pPr>
              <w:spacing w:line="300" w:lineRule="auto"/>
              <w:rPr>
                <w:rFonts w:ascii="Times New Roman" w:eastAsia="宋体" w:hAnsi="Times New Roman"/>
                <w:b/>
                <w:bCs/>
                <w:i/>
                <w:iCs/>
                <w:color w:val="000000" w:themeColor="text1"/>
                <w:sz w:val="24"/>
                <w:szCs w:val="24"/>
              </w:rPr>
            </w:pPr>
            <w:r w:rsidRPr="00B651BF">
              <w:rPr>
                <w:rFonts w:ascii="Times New Roman" w:eastAsia="宋体" w:hAnsi="Times New Roman"/>
                <w:b/>
                <w:bCs/>
                <w:i/>
                <w:iCs/>
                <w:color w:val="000000" w:themeColor="text1"/>
                <w:sz w:val="24"/>
                <w:szCs w:val="24"/>
              </w:rPr>
              <w:t>4.</w:t>
            </w:r>
            <w:r w:rsidRPr="00B651BF">
              <w:rPr>
                <w:rFonts w:ascii="Times New Roman" w:eastAsia="宋体" w:hAnsi="Times New Roman"/>
                <w:b/>
                <w:bCs/>
                <w:i/>
                <w:iCs/>
                <w:color w:val="000000" w:themeColor="text1"/>
                <w:sz w:val="24"/>
                <w:szCs w:val="24"/>
              </w:rPr>
              <w:tab/>
              <w:t>Assessment of Administrative Agencies</w:t>
            </w:r>
          </w:p>
          <w:p w14:paraId="12E8C480" w14:textId="35D3F5ED" w:rsidR="00BF3219" w:rsidRPr="00B651BF" w:rsidRDefault="00BF3219" w:rsidP="00BF3219">
            <w:pPr>
              <w:spacing w:line="300" w:lineRule="auto"/>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 xml:space="preserve">This primarily refers to the assessment system established by </w:t>
            </w:r>
            <w:r w:rsidR="00886A2B" w:rsidRPr="00B651BF">
              <w:rPr>
                <w:rFonts w:ascii="Times New Roman" w:eastAsia="宋体" w:hAnsi="Times New Roman"/>
                <w:color w:val="000000" w:themeColor="text1"/>
                <w:sz w:val="24"/>
                <w:szCs w:val="24"/>
              </w:rPr>
              <w:t>the Social Security Centers</w:t>
            </w:r>
            <w:r w:rsidRPr="00B651BF">
              <w:rPr>
                <w:rFonts w:ascii="Times New Roman" w:eastAsia="宋体" w:hAnsi="Times New Roman"/>
                <w:color w:val="000000" w:themeColor="text1"/>
                <w:sz w:val="24"/>
                <w:szCs w:val="24"/>
              </w:rPr>
              <w:t xml:space="preserve"> for evaluating entrusted service agencies. The results serve as the main basis for determining service fees and fund allocations. Evaluation items typically include the performance of administrative services, the effectiveness of disability assessments, the quality-of-care services provided, levels of service satisfaction, and other relevant indicators.</w:t>
            </w:r>
          </w:p>
          <w:p w14:paraId="6B7F1FEA" w14:textId="7DA9570B" w:rsidR="00BF3219" w:rsidRPr="00B651BF" w:rsidRDefault="00BF3219" w:rsidP="00BF3219">
            <w:pPr>
              <w:spacing w:line="300" w:lineRule="auto"/>
              <w:rPr>
                <w:rFonts w:ascii="Times New Roman" w:eastAsia="宋体" w:hAnsi="Times New Roman"/>
                <w:color w:val="000000" w:themeColor="text1"/>
                <w:sz w:val="24"/>
                <w:szCs w:val="24"/>
                <w:highlight w:val="yellow"/>
              </w:rPr>
            </w:pPr>
            <w:r w:rsidRPr="00B651BF">
              <w:rPr>
                <w:rFonts w:ascii="Times New Roman" w:eastAsia="宋体" w:hAnsi="Times New Roman"/>
                <w:color w:val="000000" w:themeColor="text1"/>
                <w:sz w:val="24"/>
                <w:szCs w:val="24"/>
              </w:rPr>
              <w:t>Across pilot regions,</w:t>
            </w:r>
            <w:r w:rsidRPr="00B651BF">
              <w:rPr>
                <w:rFonts w:ascii="Times New Roman" w:eastAsia="宋体" w:hAnsi="Times New Roman"/>
                <w:i/>
                <w:iCs/>
                <w:color w:val="000000" w:themeColor="text1"/>
                <w:sz w:val="24"/>
                <w:szCs w:val="24"/>
              </w:rPr>
              <w:t xml:space="preserve"> </w:t>
            </w:r>
            <w:r w:rsidRPr="00B651BF">
              <w:rPr>
                <w:rFonts w:ascii="Times New Roman" w:eastAsia="宋体" w:hAnsi="Times New Roman"/>
                <w:b/>
                <w:bCs/>
                <w:i/>
                <w:iCs/>
                <w:color w:val="000000" w:themeColor="text1"/>
                <w:sz w:val="24"/>
                <w:szCs w:val="24"/>
              </w:rPr>
              <w:t>LTCI quality supervision</w:t>
            </w:r>
            <w:r w:rsidRPr="00B651BF">
              <w:rPr>
                <w:rFonts w:ascii="Times New Roman" w:eastAsia="宋体" w:hAnsi="Times New Roman"/>
                <w:color w:val="000000" w:themeColor="text1"/>
                <w:sz w:val="24"/>
                <w:szCs w:val="24"/>
              </w:rPr>
              <w:t xml:space="preserve"> efforts have largely focused on fund management, but in essence, ensuring the quality-of-care services is paramount. If the services provided fail to meet the expectations of disabled older adults, the LTCI system risks becoming symbolic and may instead increase administrative burdens. Therefore, it is essential to establish a comprehensive quality assurance system, including mechanisms for disability level assessment, the designation and bidding of care institutions, caregiver education and training, and the development of integrated </w:t>
            </w:r>
            <w:r w:rsidRPr="00B651BF">
              <w:rPr>
                <w:rFonts w:ascii="Times New Roman" w:eastAsia="宋体" w:hAnsi="Times New Roman"/>
                <w:color w:val="000000" w:themeColor="text1"/>
                <w:sz w:val="24"/>
                <w:szCs w:val="24"/>
              </w:rPr>
              <w:lastRenderedPageBreak/>
              <w:t>digital platforms such as a “Care Network” system.</w:t>
            </w:r>
          </w:p>
        </w:tc>
        <w:tc>
          <w:tcPr>
            <w:tcW w:w="213" w:type="pct"/>
          </w:tcPr>
          <w:p w14:paraId="06F842FB" w14:textId="77777777" w:rsidR="00720DB8" w:rsidRPr="00B651BF" w:rsidRDefault="00720DB8" w:rsidP="001A4CBF">
            <w:pPr>
              <w:spacing w:line="300" w:lineRule="auto"/>
              <w:jc w:val="center"/>
              <w:rPr>
                <w:rFonts w:ascii="Times New Roman" w:eastAsia="宋体" w:hAnsi="Times New Roman"/>
                <w:color w:val="000000" w:themeColor="text1"/>
                <w:sz w:val="24"/>
                <w:szCs w:val="24"/>
              </w:rPr>
            </w:pPr>
          </w:p>
        </w:tc>
        <w:tc>
          <w:tcPr>
            <w:tcW w:w="214" w:type="pct"/>
          </w:tcPr>
          <w:p w14:paraId="7D2E4B1B" w14:textId="5C891786" w:rsidR="00720DB8" w:rsidRPr="00B651BF" w:rsidRDefault="00720DB8" w:rsidP="001A4CBF">
            <w:pPr>
              <w:spacing w:line="300" w:lineRule="auto"/>
              <w:jc w:val="center"/>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8"/>
                <w:szCs w:val="28"/>
              </w:rPr>
              <w:t>•</w:t>
            </w:r>
          </w:p>
        </w:tc>
        <w:tc>
          <w:tcPr>
            <w:tcW w:w="214" w:type="pct"/>
          </w:tcPr>
          <w:p w14:paraId="7404464A" w14:textId="63DD78E3" w:rsidR="00720DB8" w:rsidRPr="00B651BF" w:rsidRDefault="00720DB8" w:rsidP="001A4CBF">
            <w:pPr>
              <w:spacing w:line="300" w:lineRule="auto"/>
              <w:jc w:val="center"/>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8"/>
                <w:szCs w:val="28"/>
              </w:rPr>
              <w:t>•</w:t>
            </w:r>
          </w:p>
        </w:tc>
        <w:tc>
          <w:tcPr>
            <w:tcW w:w="213" w:type="pct"/>
          </w:tcPr>
          <w:p w14:paraId="63096BE8" w14:textId="77777777" w:rsidR="00720DB8" w:rsidRPr="00B651BF" w:rsidRDefault="00720DB8" w:rsidP="001A4CBF">
            <w:pPr>
              <w:spacing w:line="300" w:lineRule="auto"/>
              <w:jc w:val="center"/>
              <w:rPr>
                <w:rFonts w:ascii="Times New Roman" w:eastAsia="宋体" w:hAnsi="Times New Roman"/>
                <w:color w:val="000000" w:themeColor="text1"/>
                <w:sz w:val="24"/>
                <w:szCs w:val="24"/>
              </w:rPr>
            </w:pPr>
          </w:p>
        </w:tc>
        <w:tc>
          <w:tcPr>
            <w:tcW w:w="214" w:type="pct"/>
          </w:tcPr>
          <w:p w14:paraId="7B7D9A30" w14:textId="77777777" w:rsidR="00720DB8" w:rsidRPr="00B651BF" w:rsidRDefault="00720DB8" w:rsidP="001A4CBF">
            <w:pPr>
              <w:spacing w:line="300" w:lineRule="auto"/>
              <w:jc w:val="center"/>
              <w:rPr>
                <w:rFonts w:ascii="Times New Roman" w:eastAsia="宋体" w:hAnsi="Times New Roman"/>
                <w:color w:val="000000" w:themeColor="text1"/>
                <w:sz w:val="24"/>
                <w:szCs w:val="24"/>
              </w:rPr>
            </w:pPr>
          </w:p>
        </w:tc>
        <w:tc>
          <w:tcPr>
            <w:tcW w:w="214" w:type="pct"/>
          </w:tcPr>
          <w:p w14:paraId="1C912DC2" w14:textId="649C6857" w:rsidR="00720DB8" w:rsidRPr="00B651BF" w:rsidRDefault="00720DB8" w:rsidP="001A4CBF">
            <w:pPr>
              <w:spacing w:line="300" w:lineRule="auto"/>
              <w:jc w:val="center"/>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8"/>
                <w:szCs w:val="28"/>
              </w:rPr>
              <w:t>•</w:t>
            </w:r>
          </w:p>
        </w:tc>
        <w:tc>
          <w:tcPr>
            <w:tcW w:w="214" w:type="pct"/>
          </w:tcPr>
          <w:p w14:paraId="08952AF2" w14:textId="77777777" w:rsidR="00720DB8" w:rsidRPr="00B651BF" w:rsidRDefault="00720DB8" w:rsidP="001A4CBF">
            <w:pPr>
              <w:spacing w:line="300" w:lineRule="auto"/>
              <w:jc w:val="center"/>
              <w:rPr>
                <w:rFonts w:ascii="Times New Roman" w:eastAsia="宋体" w:hAnsi="Times New Roman"/>
                <w:color w:val="000000" w:themeColor="text1"/>
                <w:sz w:val="24"/>
                <w:szCs w:val="24"/>
              </w:rPr>
            </w:pPr>
          </w:p>
        </w:tc>
      </w:tr>
      <w:tr w:rsidR="0014304A" w:rsidRPr="00B651BF" w14:paraId="25ED15AF" w14:textId="77777777" w:rsidTr="00150760">
        <w:tc>
          <w:tcPr>
            <w:tcW w:w="541" w:type="pct"/>
          </w:tcPr>
          <w:p w14:paraId="72D22CF5" w14:textId="07BA1A9F" w:rsidR="00720DB8" w:rsidRPr="00B651BF" w:rsidRDefault="00720DB8" w:rsidP="001A4CBF">
            <w:pPr>
              <w:spacing w:line="300" w:lineRule="auto"/>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lastRenderedPageBreak/>
              <w:t>S</w:t>
            </w:r>
            <w:r w:rsidR="001A4CBF" w:rsidRPr="00B651BF">
              <w:rPr>
                <w:rFonts w:ascii="Times New Roman" w:eastAsia="宋体" w:hAnsi="Times New Roman"/>
                <w:color w:val="000000" w:themeColor="text1"/>
                <w:sz w:val="24"/>
                <w:szCs w:val="24"/>
              </w:rPr>
              <w:t>un,</w:t>
            </w:r>
            <w:r w:rsidRPr="00B651BF">
              <w:rPr>
                <w:rFonts w:ascii="Times New Roman" w:eastAsia="宋体" w:hAnsi="Times New Roman"/>
                <w:color w:val="000000" w:themeColor="text1"/>
                <w:sz w:val="24"/>
                <w:szCs w:val="24"/>
              </w:rPr>
              <w:t xml:space="preserve"> 2020</w:t>
            </w:r>
            <w:r w:rsidR="00D77786" w:rsidRPr="00B651BF">
              <w:rPr>
                <w:rFonts w:ascii="Times New Roman" w:eastAsia="宋体" w:hAnsi="Times New Roman"/>
                <w:color w:val="000000" w:themeColor="text1"/>
                <w:sz w:val="24"/>
                <w:szCs w:val="24"/>
              </w:rPr>
              <w:fldChar w:fldCharType="begin"/>
            </w:r>
            <w:r w:rsidR="00D77786" w:rsidRPr="00B651BF">
              <w:rPr>
                <w:rFonts w:ascii="Times New Roman" w:eastAsia="宋体" w:hAnsi="Times New Roman"/>
                <w:color w:val="000000" w:themeColor="text1"/>
                <w:sz w:val="24"/>
                <w:szCs w:val="24"/>
              </w:rPr>
              <w:instrText xml:space="preserve"> ADDIN EN.CITE &lt;EndNote&gt;&lt;Cite&gt;&lt;Author&gt;Sun&lt;/Author&gt;&lt;Year&gt;2020&lt;/Year&gt;&lt;RecNum&gt;195&lt;/RecNum&gt;&lt;DisplayText&gt;&lt;style face="superscript"&gt;[8]&lt;/style&gt;&lt;/DisplayText&gt;&lt;record&gt;&lt;rec-number&gt;195&lt;/rec-number&gt;&lt;foreign-keys&gt;&lt;key app="EN" db-id="wpta52xaufwvp8et5wvxxdpnaexvwaxv29tz" timestamp="1745116795"&gt;195&lt;/key&gt;&lt;/foreign-keys&gt;&lt;ref-type name="Journal Article"&gt;17&lt;/ref-type&gt;&lt;contributors&gt;&lt;authors&gt;&lt;author&gt;Sun, Jie&lt;/author&gt;&lt;author&gt;Sun, Yue-yue&lt;/author&gt;&lt;/authors&gt;&lt;/contributors&gt;&lt;titles&gt;&lt;title&gt;Bottlenecks and Policy Suggestions for Expanding Long-term Care Insurance—Based on Beijing Shijingshan&amp;apos;s Pilot&lt;/title&gt;&lt;secondary-title&gt;Health Economics Research&lt;/secondary-title&gt;&lt;/titles&gt;&lt;periodical&gt;&lt;full-title&gt;Health Economics Research&lt;/full-title&gt;&lt;/periodical&gt;&lt;pages&gt;35-38&lt;/pages&gt;&lt;volume&gt;</w:instrText>
            </w:r>
            <w:r w:rsidR="00D77786" w:rsidRPr="00B651BF">
              <w:rPr>
                <w:rFonts w:ascii="Times New Roman" w:eastAsia="宋体" w:hAnsi="Times New Roman" w:hint="eastAsia"/>
                <w:color w:val="000000" w:themeColor="text1"/>
                <w:sz w:val="24"/>
                <w:szCs w:val="24"/>
              </w:rPr>
              <w:instrText>37&lt;/volume&gt;&lt;number&gt;5&lt;/number&gt;&lt;keywords&gt;&lt;keyword&gt;</w:instrText>
            </w:r>
            <w:r w:rsidR="00D77786" w:rsidRPr="00B651BF">
              <w:rPr>
                <w:rFonts w:ascii="Times New Roman" w:eastAsia="宋体" w:hAnsi="Times New Roman" w:hint="eastAsia"/>
                <w:color w:val="000000" w:themeColor="text1"/>
                <w:sz w:val="24"/>
                <w:szCs w:val="24"/>
              </w:rPr>
              <w:instrText>长期护理保险</w:instrText>
            </w:r>
            <w:r w:rsidR="00D77786" w:rsidRPr="00B651BF">
              <w:rPr>
                <w:rFonts w:ascii="Times New Roman" w:eastAsia="宋体" w:hAnsi="Times New Roman" w:hint="eastAsia"/>
                <w:color w:val="000000" w:themeColor="text1"/>
                <w:sz w:val="24"/>
                <w:szCs w:val="24"/>
              </w:rPr>
              <w:instrText>&lt;/keyword&gt;&lt;keyword&gt;</w:instrText>
            </w:r>
            <w:r w:rsidR="00D77786" w:rsidRPr="00B651BF">
              <w:rPr>
                <w:rFonts w:ascii="Times New Roman" w:eastAsia="宋体" w:hAnsi="Times New Roman" w:hint="eastAsia"/>
                <w:color w:val="000000" w:themeColor="text1"/>
                <w:sz w:val="24"/>
                <w:szCs w:val="24"/>
              </w:rPr>
              <w:instrText>失能老人</w:instrText>
            </w:r>
            <w:r w:rsidR="00D77786" w:rsidRPr="00B651BF">
              <w:rPr>
                <w:rFonts w:ascii="Times New Roman" w:eastAsia="宋体" w:hAnsi="Times New Roman" w:hint="eastAsia"/>
                <w:color w:val="000000" w:themeColor="text1"/>
                <w:sz w:val="24"/>
                <w:szCs w:val="24"/>
              </w:rPr>
              <w:instrText>&lt;/keyword&gt;&lt;keyword&gt;</w:instrText>
            </w:r>
            <w:r w:rsidR="00D77786" w:rsidRPr="00B651BF">
              <w:rPr>
                <w:rFonts w:ascii="Times New Roman" w:eastAsia="宋体" w:hAnsi="Times New Roman" w:hint="eastAsia"/>
                <w:color w:val="000000" w:themeColor="text1"/>
                <w:sz w:val="24"/>
                <w:szCs w:val="24"/>
              </w:rPr>
              <w:instrText>居家照护</w:instrText>
            </w:r>
            <w:r w:rsidR="00D77786" w:rsidRPr="00B651BF">
              <w:rPr>
                <w:rFonts w:ascii="Times New Roman" w:eastAsia="宋体" w:hAnsi="Times New Roman" w:hint="eastAsia"/>
                <w:color w:val="000000" w:themeColor="text1"/>
                <w:sz w:val="24"/>
                <w:szCs w:val="24"/>
              </w:rPr>
              <w:instrText xml:space="preserve">&lt;/keyword&gt;&lt;/keywords&gt;&lt;dates&gt;&lt;year&gt;2020&lt;/year&gt;&lt;/dates&gt;&lt;urls&gt;&lt;/urls&gt;&lt;electronic-resource-num&gt;%w </w:instrText>
            </w:r>
            <w:r w:rsidR="00D77786" w:rsidRPr="00B651BF">
              <w:rPr>
                <w:rFonts w:ascii="Times New Roman" w:eastAsia="宋体" w:hAnsi="Times New Roman" w:hint="eastAsia"/>
                <w:color w:val="000000" w:themeColor="text1"/>
                <w:sz w:val="24"/>
                <w:szCs w:val="24"/>
              </w:rPr>
              <w:instrText>北京万方数据股份有限公司</w:instrText>
            </w:r>
            <w:r w:rsidR="00D77786" w:rsidRPr="00B651BF">
              <w:rPr>
                <w:rFonts w:ascii="Times New Roman" w:eastAsia="宋体" w:hAnsi="Times New Roman" w:hint="eastAsia"/>
                <w:color w:val="000000" w:themeColor="text1"/>
                <w:sz w:val="24"/>
                <w:szCs w:val="24"/>
              </w:rPr>
              <w:instrText xml:space="preserve"> </w:instrText>
            </w:r>
            <w:r w:rsidR="00D77786" w:rsidRPr="00B651BF">
              <w:rPr>
                <w:rFonts w:ascii="Times New Roman" w:eastAsia="宋体" w:hAnsi="Times New Roman" w:hint="eastAsia"/>
                <w:color w:val="000000" w:themeColor="text1"/>
                <w:sz w:val="24"/>
                <w:szCs w:val="24"/>
              </w:rPr>
              <w:instrText>基金项目</w:instrText>
            </w:r>
            <w:r w:rsidR="00D77786" w:rsidRPr="00B651BF">
              <w:rPr>
                <w:rFonts w:ascii="Times New Roman" w:eastAsia="宋体" w:hAnsi="Times New Roman" w:hint="eastAsia"/>
                <w:color w:val="000000" w:themeColor="text1"/>
                <w:sz w:val="24"/>
                <w:szCs w:val="24"/>
              </w:rPr>
              <w:instrText>::</w:instrText>
            </w:r>
            <w:r w:rsidR="00D77786" w:rsidRPr="00B651BF">
              <w:rPr>
                <w:rFonts w:ascii="Times New Roman" w:eastAsia="宋体" w:hAnsi="Times New Roman" w:hint="eastAsia"/>
                <w:color w:val="000000" w:themeColor="text1"/>
                <w:sz w:val="24"/>
                <w:szCs w:val="24"/>
              </w:rPr>
              <w:instrText>北京社科基金重点课题“首都失能半失能老人居家养老社会支持研究”</w:instrText>
            </w:r>
            <w:r w:rsidR="00D77786" w:rsidRPr="00B651BF">
              <w:rPr>
                <w:rFonts w:ascii="Times New Roman" w:eastAsia="宋体" w:hAnsi="Times New Roman" w:hint="eastAsia"/>
                <w:color w:val="000000" w:themeColor="text1"/>
                <w:sz w:val="24"/>
                <w:szCs w:val="24"/>
              </w:rPr>
              <w:instrText>; :</w:instrText>
            </w:r>
            <w:r w:rsidR="00D77786" w:rsidRPr="00B651BF">
              <w:rPr>
                <w:rFonts w:ascii="Times New Roman" w:eastAsia="宋体" w:hAnsi="Times New Roman" w:hint="eastAsia"/>
                <w:color w:val="000000" w:themeColor="text1"/>
                <w:sz w:val="24"/>
                <w:szCs w:val="24"/>
              </w:rPr>
              <w:instrText>对外经济贸易大学培育项目</w:instrText>
            </w:r>
            <w:r w:rsidR="00D77786" w:rsidRPr="00B651BF">
              <w:rPr>
                <w:rFonts w:ascii="Times New Roman" w:eastAsia="宋体" w:hAnsi="Times New Roman" w:hint="eastAsia"/>
                <w:color w:val="000000" w:themeColor="text1"/>
                <w:sz w:val="24"/>
                <w:szCs w:val="24"/>
              </w:rPr>
              <w:instrText>; :</w:instrText>
            </w:r>
            <w:r w:rsidR="00D77786" w:rsidRPr="00B651BF">
              <w:rPr>
                <w:rFonts w:ascii="Times New Roman" w:eastAsia="宋体" w:hAnsi="Times New Roman" w:hint="eastAsia"/>
                <w:color w:val="000000" w:themeColor="text1"/>
                <w:sz w:val="24"/>
                <w:szCs w:val="24"/>
              </w:rPr>
              <w:instrText>校级专项课题“北京市长期护理保险制度模式、管理体制与运行机制研究”的阶段性研究成果</w:instrText>
            </w:r>
            <w:r w:rsidR="00D77786" w:rsidRPr="00B651BF">
              <w:rPr>
                <w:rFonts w:ascii="Times New Roman" w:eastAsia="宋体" w:hAnsi="Times New Roman" w:hint="eastAsia"/>
                <w:color w:val="000000" w:themeColor="text1"/>
                <w:sz w:val="24"/>
                <w:szCs w:val="24"/>
              </w:rPr>
              <w:instrText>&lt;/electronic-resource-num&gt;&lt;language&gt;chi&lt;/language&gt;&lt;/record&gt;&lt;/Cite&gt;&lt;/EndNote&gt;</w:instrText>
            </w:r>
            <w:r w:rsidR="00D77786" w:rsidRPr="00B651BF">
              <w:rPr>
                <w:rFonts w:ascii="Times New Roman" w:eastAsia="宋体" w:hAnsi="Times New Roman"/>
                <w:color w:val="000000" w:themeColor="text1"/>
                <w:sz w:val="24"/>
                <w:szCs w:val="24"/>
              </w:rPr>
              <w:fldChar w:fldCharType="separate"/>
            </w:r>
            <w:r w:rsidR="00D77786" w:rsidRPr="00B651BF">
              <w:rPr>
                <w:rFonts w:ascii="Times New Roman" w:eastAsia="宋体" w:hAnsi="Times New Roman"/>
                <w:noProof/>
                <w:color w:val="000000" w:themeColor="text1"/>
                <w:sz w:val="24"/>
                <w:szCs w:val="24"/>
                <w:vertAlign w:val="superscript"/>
              </w:rPr>
              <w:t>[8]</w:t>
            </w:r>
            <w:r w:rsidR="00D77786" w:rsidRPr="00B651BF">
              <w:rPr>
                <w:rFonts w:ascii="Times New Roman" w:eastAsia="宋体" w:hAnsi="Times New Roman"/>
                <w:color w:val="000000" w:themeColor="text1"/>
                <w:sz w:val="24"/>
                <w:szCs w:val="24"/>
              </w:rPr>
              <w:fldChar w:fldCharType="end"/>
            </w:r>
          </w:p>
        </w:tc>
        <w:tc>
          <w:tcPr>
            <w:tcW w:w="2964" w:type="pct"/>
          </w:tcPr>
          <w:p w14:paraId="42637800" w14:textId="1F8E5F9D" w:rsidR="007D4676" w:rsidRPr="00B651BF" w:rsidRDefault="007D4676" w:rsidP="007D4676">
            <w:pPr>
              <w:spacing w:line="300" w:lineRule="auto"/>
              <w:rPr>
                <w:rFonts w:ascii="Times New Roman" w:eastAsia="宋体" w:hAnsi="Times New Roman"/>
                <w:color w:val="000000" w:themeColor="text1"/>
                <w:sz w:val="24"/>
                <w:szCs w:val="24"/>
              </w:rPr>
            </w:pPr>
            <w:r w:rsidRPr="00B651BF">
              <w:rPr>
                <w:rFonts w:ascii="Times New Roman" w:eastAsia="宋体" w:hAnsi="Times New Roman"/>
                <w:b/>
                <w:bCs/>
                <w:i/>
                <w:iCs/>
                <w:color w:val="000000" w:themeColor="text1"/>
                <w:sz w:val="24"/>
                <w:szCs w:val="24"/>
              </w:rPr>
              <w:t>Screening service providers and individuals is the first threshold for ensuring the quality of services</w:t>
            </w:r>
            <w:r w:rsidRPr="00B651BF">
              <w:rPr>
                <w:rFonts w:ascii="Times New Roman" w:eastAsia="宋体" w:hAnsi="Times New Roman"/>
                <w:color w:val="000000" w:themeColor="text1"/>
                <w:sz w:val="24"/>
                <w:szCs w:val="24"/>
              </w:rPr>
              <w:t xml:space="preserve">, and the pilot </w:t>
            </w:r>
            <w:proofErr w:type="spellStart"/>
            <w:r w:rsidRPr="00B651BF">
              <w:rPr>
                <w:rFonts w:ascii="Times New Roman" w:eastAsia="宋体" w:hAnsi="Times New Roman"/>
                <w:color w:val="000000" w:themeColor="text1"/>
                <w:sz w:val="24"/>
                <w:szCs w:val="24"/>
              </w:rPr>
              <w:t>programme</w:t>
            </w:r>
            <w:proofErr w:type="spellEnd"/>
            <w:r w:rsidRPr="00B651BF">
              <w:rPr>
                <w:rFonts w:ascii="Times New Roman" w:eastAsia="宋体" w:hAnsi="Times New Roman"/>
                <w:color w:val="000000" w:themeColor="text1"/>
                <w:sz w:val="24"/>
                <w:szCs w:val="24"/>
              </w:rPr>
              <w:t xml:space="preserve"> stipulates that operators should establish a mechanism for evaluating the </w:t>
            </w:r>
            <w:r w:rsidR="003F651A" w:rsidRPr="00B651BF">
              <w:rPr>
                <w:rFonts w:ascii="Times New Roman" w:eastAsia="宋体" w:hAnsi="Times New Roman"/>
                <w:color w:val="000000" w:themeColor="text1"/>
                <w:sz w:val="24"/>
                <w:szCs w:val="24"/>
              </w:rPr>
              <w:t>quality-of-care</w:t>
            </w:r>
            <w:r w:rsidRPr="00B651BF">
              <w:rPr>
                <w:rFonts w:ascii="Times New Roman" w:eastAsia="宋体" w:hAnsi="Times New Roman"/>
                <w:color w:val="000000" w:themeColor="text1"/>
                <w:sz w:val="24"/>
                <w:szCs w:val="24"/>
              </w:rPr>
              <w:t xml:space="preserve"> services and increase the tracking and management of care services by means of an information network system, </w:t>
            </w:r>
            <w:r w:rsidRPr="00B651BF">
              <w:rPr>
                <w:rFonts w:ascii="Times New Roman" w:eastAsia="宋体" w:hAnsi="Times New Roman"/>
                <w:b/>
                <w:bCs/>
                <w:i/>
                <w:iCs/>
                <w:color w:val="000000" w:themeColor="text1"/>
                <w:sz w:val="24"/>
                <w:szCs w:val="24"/>
              </w:rPr>
              <w:t>random spot-checks and visits, satisfaction surveys</w:t>
            </w:r>
            <w:r w:rsidRPr="00B651BF">
              <w:rPr>
                <w:rFonts w:ascii="Times New Roman" w:eastAsia="宋体" w:hAnsi="Times New Roman"/>
                <w:color w:val="000000" w:themeColor="text1"/>
                <w:sz w:val="24"/>
                <w:szCs w:val="24"/>
              </w:rPr>
              <w:t xml:space="preserve">, and other means. The district human resources and social security bureau also has a corresponding assessment and evaluation mechanism for the agency, in which the basis for assessment includes the provision of care services and satisfaction with care services. The quality-of-care services </w:t>
            </w:r>
            <w:r w:rsidR="00886A2B" w:rsidRPr="00B651BF">
              <w:rPr>
                <w:rFonts w:ascii="Times New Roman" w:eastAsia="宋体" w:hAnsi="Times New Roman"/>
                <w:color w:val="000000" w:themeColor="text1"/>
                <w:sz w:val="24"/>
                <w:szCs w:val="24"/>
              </w:rPr>
              <w:t xml:space="preserve">are </w:t>
            </w:r>
            <w:r w:rsidRPr="00B651BF">
              <w:rPr>
                <w:rFonts w:ascii="Times New Roman" w:eastAsia="宋体" w:hAnsi="Times New Roman"/>
                <w:color w:val="000000" w:themeColor="text1"/>
                <w:sz w:val="24"/>
                <w:szCs w:val="24"/>
              </w:rPr>
              <w:t>guaranteed under strict supervision at all levels.</w:t>
            </w:r>
          </w:p>
          <w:p w14:paraId="7E8D5AF0" w14:textId="7CFF804C" w:rsidR="007D4676" w:rsidRPr="00B651BF" w:rsidRDefault="007D4676" w:rsidP="007D4676">
            <w:pPr>
              <w:spacing w:line="300" w:lineRule="auto"/>
              <w:rPr>
                <w:rFonts w:ascii="Times New Roman" w:eastAsia="宋体" w:hAnsi="Times New Roman"/>
                <w:color w:val="000000" w:themeColor="text1"/>
                <w:sz w:val="24"/>
                <w:szCs w:val="24"/>
              </w:rPr>
            </w:pPr>
            <w:r w:rsidRPr="00B651BF">
              <w:rPr>
                <w:rFonts w:ascii="Times New Roman" w:eastAsia="宋体" w:hAnsi="Times New Roman"/>
                <w:b/>
                <w:bCs/>
                <w:i/>
                <w:iCs/>
                <w:color w:val="000000" w:themeColor="text1"/>
                <w:sz w:val="24"/>
                <w:szCs w:val="24"/>
              </w:rPr>
              <w:t xml:space="preserve">Advocating home care, guiding policies in </w:t>
            </w:r>
            <w:proofErr w:type="spellStart"/>
            <w:r w:rsidRPr="00B651BF">
              <w:rPr>
                <w:rFonts w:ascii="Times New Roman" w:eastAsia="宋体" w:hAnsi="Times New Roman"/>
                <w:b/>
                <w:bCs/>
                <w:i/>
                <w:iCs/>
                <w:color w:val="000000" w:themeColor="text1"/>
                <w:sz w:val="24"/>
                <w:szCs w:val="24"/>
              </w:rPr>
              <w:t>favour</w:t>
            </w:r>
            <w:proofErr w:type="spellEnd"/>
            <w:r w:rsidRPr="00B651BF">
              <w:rPr>
                <w:rFonts w:ascii="Times New Roman" w:eastAsia="宋体" w:hAnsi="Times New Roman"/>
                <w:b/>
                <w:bCs/>
                <w:i/>
                <w:iCs/>
                <w:color w:val="000000" w:themeColor="text1"/>
                <w:sz w:val="24"/>
                <w:szCs w:val="24"/>
              </w:rPr>
              <w:t xml:space="preserve"> of home care, and promoting national virtues</w:t>
            </w:r>
            <w:r w:rsidRPr="00B651BF">
              <w:rPr>
                <w:rFonts w:ascii="Times New Roman" w:eastAsia="宋体" w:hAnsi="Times New Roman"/>
                <w:color w:val="000000" w:themeColor="text1"/>
                <w:sz w:val="24"/>
                <w:szCs w:val="24"/>
              </w:rPr>
              <w:t xml:space="preserve">. In addition to the ‘gold content’ of the policy of tilting home care, in addition to tilting home care in terms of the granting of treatment, it is also necessary to further </w:t>
            </w:r>
            <w:r w:rsidRPr="00B651BF">
              <w:rPr>
                <w:rFonts w:ascii="Times New Roman" w:eastAsia="宋体" w:hAnsi="Times New Roman"/>
                <w:b/>
                <w:bCs/>
                <w:i/>
                <w:iCs/>
                <w:color w:val="000000" w:themeColor="text1"/>
                <w:sz w:val="24"/>
                <w:szCs w:val="24"/>
              </w:rPr>
              <w:t>strengthen the professional skills training of home care personnel</w:t>
            </w:r>
            <w:r w:rsidRPr="00B651BF">
              <w:rPr>
                <w:rFonts w:ascii="Times New Roman" w:eastAsia="宋体" w:hAnsi="Times New Roman"/>
                <w:color w:val="000000" w:themeColor="text1"/>
                <w:sz w:val="24"/>
                <w:szCs w:val="24"/>
              </w:rPr>
              <w:t xml:space="preserve">, and to improve the quality of home care through home guidance, psychological counselling, cultural construction and other flexible management. In response to the shortage of caregivers, </w:t>
            </w:r>
            <w:r w:rsidRPr="00B651BF">
              <w:rPr>
                <w:rFonts w:ascii="Times New Roman" w:eastAsia="宋体" w:hAnsi="Times New Roman"/>
                <w:b/>
                <w:bCs/>
                <w:i/>
                <w:iCs/>
                <w:color w:val="000000" w:themeColor="text1"/>
                <w:sz w:val="24"/>
                <w:szCs w:val="24"/>
              </w:rPr>
              <w:t>policy incentives</w:t>
            </w:r>
            <w:r w:rsidRPr="00B651BF">
              <w:rPr>
                <w:rFonts w:ascii="Times New Roman" w:eastAsia="宋体" w:hAnsi="Times New Roman"/>
                <w:color w:val="000000" w:themeColor="text1"/>
                <w:sz w:val="24"/>
                <w:szCs w:val="24"/>
              </w:rPr>
              <w:t xml:space="preserve"> can be provided to home care providers in the form of job subsidies and social security subsidies, and vocational and technical colleges and technical colleges can be encouraged to offer </w:t>
            </w:r>
            <w:proofErr w:type="spellStart"/>
            <w:r w:rsidRPr="00B651BF">
              <w:rPr>
                <w:rFonts w:ascii="Times New Roman" w:eastAsia="宋体" w:hAnsi="Times New Roman"/>
                <w:color w:val="000000" w:themeColor="text1"/>
                <w:sz w:val="24"/>
                <w:szCs w:val="24"/>
              </w:rPr>
              <w:t>programmes</w:t>
            </w:r>
            <w:proofErr w:type="spellEnd"/>
            <w:r w:rsidRPr="00B651BF">
              <w:rPr>
                <w:rFonts w:ascii="Times New Roman" w:eastAsia="宋体" w:hAnsi="Times New Roman"/>
                <w:color w:val="000000" w:themeColor="text1"/>
                <w:sz w:val="24"/>
                <w:szCs w:val="24"/>
              </w:rPr>
              <w:t xml:space="preserve"> in disablement care to attract college and university graduates to engage in caregiving services.</w:t>
            </w:r>
          </w:p>
        </w:tc>
        <w:tc>
          <w:tcPr>
            <w:tcW w:w="213" w:type="pct"/>
          </w:tcPr>
          <w:p w14:paraId="0FE69DEE" w14:textId="227A3B1B" w:rsidR="00720DB8" w:rsidRPr="00B651BF" w:rsidRDefault="00720DB8" w:rsidP="001A4CBF">
            <w:pPr>
              <w:spacing w:line="300" w:lineRule="auto"/>
              <w:jc w:val="center"/>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8"/>
                <w:szCs w:val="28"/>
              </w:rPr>
              <w:t>•</w:t>
            </w:r>
          </w:p>
        </w:tc>
        <w:tc>
          <w:tcPr>
            <w:tcW w:w="214" w:type="pct"/>
          </w:tcPr>
          <w:p w14:paraId="1D4566F0" w14:textId="460D9EA4" w:rsidR="00720DB8" w:rsidRPr="00B651BF" w:rsidRDefault="00720DB8" w:rsidP="001A4CBF">
            <w:pPr>
              <w:spacing w:line="300" w:lineRule="auto"/>
              <w:jc w:val="center"/>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8"/>
                <w:szCs w:val="28"/>
              </w:rPr>
              <w:t>•</w:t>
            </w:r>
          </w:p>
        </w:tc>
        <w:tc>
          <w:tcPr>
            <w:tcW w:w="214" w:type="pct"/>
          </w:tcPr>
          <w:p w14:paraId="0A8AD6DD" w14:textId="77777777" w:rsidR="00720DB8" w:rsidRPr="00B651BF" w:rsidRDefault="00720DB8" w:rsidP="001A4CBF">
            <w:pPr>
              <w:spacing w:line="300" w:lineRule="auto"/>
              <w:jc w:val="center"/>
              <w:rPr>
                <w:rFonts w:ascii="Times New Roman" w:eastAsia="宋体" w:hAnsi="Times New Roman"/>
                <w:color w:val="000000" w:themeColor="text1"/>
                <w:sz w:val="24"/>
                <w:szCs w:val="24"/>
              </w:rPr>
            </w:pPr>
          </w:p>
        </w:tc>
        <w:tc>
          <w:tcPr>
            <w:tcW w:w="213" w:type="pct"/>
          </w:tcPr>
          <w:p w14:paraId="0B618F51" w14:textId="774B9541" w:rsidR="00720DB8" w:rsidRPr="00B651BF" w:rsidRDefault="00720DB8" w:rsidP="001A4CBF">
            <w:pPr>
              <w:spacing w:line="300" w:lineRule="auto"/>
              <w:jc w:val="center"/>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8"/>
                <w:szCs w:val="28"/>
              </w:rPr>
              <w:t>•</w:t>
            </w:r>
          </w:p>
        </w:tc>
        <w:tc>
          <w:tcPr>
            <w:tcW w:w="214" w:type="pct"/>
          </w:tcPr>
          <w:p w14:paraId="38C3BE4A" w14:textId="77777777" w:rsidR="00720DB8" w:rsidRPr="00B651BF" w:rsidRDefault="00720DB8" w:rsidP="001A4CBF">
            <w:pPr>
              <w:spacing w:line="300" w:lineRule="auto"/>
              <w:jc w:val="center"/>
              <w:rPr>
                <w:rFonts w:ascii="Times New Roman" w:eastAsia="宋体" w:hAnsi="Times New Roman"/>
                <w:color w:val="000000" w:themeColor="text1"/>
                <w:sz w:val="24"/>
                <w:szCs w:val="24"/>
              </w:rPr>
            </w:pPr>
          </w:p>
        </w:tc>
        <w:tc>
          <w:tcPr>
            <w:tcW w:w="214" w:type="pct"/>
          </w:tcPr>
          <w:p w14:paraId="4867E8A3" w14:textId="77777777" w:rsidR="00720DB8" w:rsidRPr="00B651BF" w:rsidRDefault="00720DB8" w:rsidP="001A4CBF">
            <w:pPr>
              <w:spacing w:line="300" w:lineRule="auto"/>
              <w:jc w:val="center"/>
              <w:rPr>
                <w:rFonts w:ascii="Times New Roman" w:eastAsia="宋体" w:hAnsi="Times New Roman"/>
                <w:color w:val="000000" w:themeColor="text1"/>
                <w:sz w:val="24"/>
                <w:szCs w:val="24"/>
              </w:rPr>
            </w:pPr>
          </w:p>
        </w:tc>
        <w:tc>
          <w:tcPr>
            <w:tcW w:w="214" w:type="pct"/>
          </w:tcPr>
          <w:p w14:paraId="55548131" w14:textId="7396B7F3" w:rsidR="00720DB8" w:rsidRPr="00B651BF" w:rsidRDefault="00720DB8" w:rsidP="001A4CBF">
            <w:pPr>
              <w:spacing w:line="300" w:lineRule="auto"/>
              <w:jc w:val="center"/>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8"/>
                <w:szCs w:val="28"/>
              </w:rPr>
              <w:t>•</w:t>
            </w:r>
          </w:p>
        </w:tc>
      </w:tr>
      <w:tr w:rsidR="0014304A" w:rsidRPr="00B651BF" w14:paraId="67E5D948" w14:textId="77777777" w:rsidTr="00150760">
        <w:tc>
          <w:tcPr>
            <w:tcW w:w="541" w:type="pct"/>
          </w:tcPr>
          <w:p w14:paraId="1365AF19" w14:textId="1FB50505" w:rsidR="00720DB8" w:rsidRPr="00B651BF" w:rsidRDefault="00720DB8" w:rsidP="001A4CBF">
            <w:pPr>
              <w:spacing w:line="300" w:lineRule="auto"/>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W</w:t>
            </w:r>
            <w:r w:rsidR="001A4CBF" w:rsidRPr="00B651BF">
              <w:rPr>
                <w:rFonts w:ascii="Times New Roman" w:eastAsia="宋体" w:hAnsi="Times New Roman"/>
                <w:color w:val="000000" w:themeColor="text1"/>
                <w:sz w:val="24"/>
                <w:szCs w:val="24"/>
              </w:rPr>
              <w:t>u</w:t>
            </w:r>
            <w:r w:rsidRPr="00B651BF">
              <w:rPr>
                <w:rFonts w:ascii="Times New Roman" w:eastAsia="宋体" w:hAnsi="Times New Roman"/>
                <w:color w:val="000000" w:themeColor="text1"/>
                <w:sz w:val="24"/>
                <w:szCs w:val="24"/>
              </w:rPr>
              <w:t>, 2017</w:t>
            </w:r>
            <w:r w:rsidR="00D77786" w:rsidRPr="00B651BF">
              <w:rPr>
                <w:rFonts w:ascii="Times New Roman" w:eastAsia="宋体" w:hAnsi="Times New Roman"/>
                <w:color w:val="000000" w:themeColor="text1"/>
                <w:sz w:val="24"/>
                <w:szCs w:val="24"/>
              </w:rPr>
              <w:fldChar w:fldCharType="begin"/>
            </w:r>
            <w:r w:rsidR="00D77786" w:rsidRPr="00B651BF">
              <w:rPr>
                <w:rFonts w:ascii="Times New Roman" w:eastAsia="宋体" w:hAnsi="Times New Roman"/>
                <w:color w:val="000000" w:themeColor="text1"/>
                <w:sz w:val="24"/>
                <w:szCs w:val="24"/>
              </w:rPr>
              <w:instrText xml:space="preserve"> ADDIN EN.CITE &lt;EndNote&gt;&lt;Cite&gt;&lt;Author&gt;Wu&lt;/Author&gt;&lt;Year&gt;2017&lt;/Year&gt;&lt;RecNum&gt;196&lt;/RecNum&gt;&lt;DisplayText&gt;&lt;style face="superscript"&gt;[9]&lt;/style&gt;&lt;/DisplayText&gt;&lt;record&gt;&lt;rec-number&gt;196&lt;/rec-number&gt;&lt;foreign-keys&gt;&lt;key app="EN" db-id="wpta52xaufwvp8et5wvxxdpnaexvwaxv29tz" timestamp="1745116920"&gt;196&lt;/key&gt;&lt;/foreign-keys&gt;&lt;ref-type name="Journal Article"&gt;17&lt;/ref-type&gt;&lt;contributors&gt;&lt;authors&gt;&lt;author&gt;Wu, Bing-yi &lt;/author&gt;&lt;author&gt;Zheng, Wen-gui&lt;/author&gt;&lt;author&gt;Bi, Yu&lt;/author&gt;&lt;author&gt;Dong, Hui-ling&lt;/author&gt;&lt;author&gt;Wang, Yuan-yuan&lt;/author&gt;&lt;/authors&gt;&lt;/contributors&gt;&lt;titles&gt;&lt;title&gt;Discussion on the Operation Mode of Designated Nursing Institutions under the Long-term Care Insurance System&lt;/title&gt;&lt;secondary-title&gt;Population and Development&lt;/secondary-title&gt;&lt;/titles&gt;&lt;periodical&gt;&lt;full</w:instrText>
            </w:r>
            <w:r w:rsidR="00D77786" w:rsidRPr="00B651BF">
              <w:rPr>
                <w:rFonts w:ascii="Times New Roman" w:eastAsia="宋体" w:hAnsi="Times New Roman" w:hint="eastAsia"/>
                <w:color w:val="000000" w:themeColor="text1"/>
                <w:sz w:val="24"/>
                <w:szCs w:val="24"/>
              </w:rPr>
              <w:instrText>-title&gt;Population and Development&lt;/full-title&gt;&lt;/periodical&gt;&lt;pages&gt;92-98&lt;/pages&gt;&lt;volume&gt;23&lt;/volume&gt;&lt;number&gt;1&lt;/number&gt;&lt;keywords&gt;&lt;keyword&gt;</w:instrText>
            </w:r>
            <w:r w:rsidR="00D77786" w:rsidRPr="00B651BF">
              <w:rPr>
                <w:rFonts w:ascii="Times New Roman" w:eastAsia="宋体" w:hAnsi="Times New Roman" w:hint="eastAsia"/>
                <w:color w:val="000000" w:themeColor="text1"/>
                <w:sz w:val="24"/>
                <w:szCs w:val="24"/>
              </w:rPr>
              <w:instrText>长期护理保险制度</w:instrText>
            </w:r>
            <w:r w:rsidR="00D77786" w:rsidRPr="00B651BF">
              <w:rPr>
                <w:rFonts w:ascii="Times New Roman" w:eastAsia="宋体" w:hAnsi="Times New Roman" w:hint="eastAsia"/>
                <w:color w:val="000000" w:themeColor="text1"/>
                <w:sz w:val="24"/>
                <w:szCs w:val="24"/>
              </w:rPr>
              <w:instrText>&lt;/keyword&gt;&lt;keyword&gt;</w:instrText>
            </w:r>
            <w:r w:rsidR="00D77786" w:rsidRPr="00B651BF">
              <w:rPr>
                <w:rFonts w:ascii="Times New Roman" w:eastAsia="宋体" w:hAnsi="Times New Roman" w:hint="eastAsia"/>
                <w:color w:val="000000" w:themeColor="text1"/>
                <w:sz w:val="24"/>
                <w:szCs w:val="24"/>
              </w:rPr>
              <w:instrText>定点专护机构</w:instrText>
            </w:r>
            <w:r w:rsidR="00D77786" w:rsidRPr="00B651BF">
              <w:rPr>
                <w:rFonts w:ascii="Times New Roman" w:eastAsia="宋体" w:hAnsi="Times New Roman" w:hint="eastAsia"/>
                <w:color w:val="000000" w:themeColor="text1"/>
                <w:sz w:val="24"/>
                <w:szCs w:val="24"/>
              </w:rPr>
              <w:instrText>&lt;/keyword&gt;&lt;keyword&gt;</w:instrText>
            </w:r>
            <w:r w:rsidR="00D77786" w:rsidRPr="00B651BF">
              <w:rPr>
                <w:rFonts w:ascii="Times New Roman" w:eastAsia="宋体" w:hAnsi="Times New Roman" w:hint="eastAsia"/>
                <w:color w:val="000000" w:themeColor="text1"/>
                <w:sz w:val="24"/>
                <w:szCs w:val="24"/>
              </w:rPr>
              <w:instrText>运行模式</w:instrText>
            </w:r>
            <w:r w:rsidR="00D77786" w:rsidRPr="00B651BF">
              <w:rPr>
                <w:rFonts w:ascii="Times New Roman" w:eastAsia="宋体" w:hAnsi="Times New Roman" w:hint="eastAsia"/>
                <w:color w:val="000000" w:themeColor="text1"/>
                <w:sz w:val="24"/>
                <w:szCs w:val="24"/>
              </w:rPr>
              <w:instrText xml:space="preserve">&lt;/keyword&gt;&lt;/keywords&gt;&lt;dates&gt;&lt;year&gt;2017&lt;/year&gt;&lt;/dates&gt;&lt;urls&gt;&lt;/urls&gt;&lt;electronic-resource-num&gt;10.3969/j.issn.1674-1668.2017.01.010 %W </w:instrText>
            </w:r>
            <w:r w:rsidR="00D77786" w:rsidRPr="00B651BF">
              <w:rPr>
                <w:rFonts w:ascii="Times New Roman" w:eastAsia="宋体" w:hAnsi="Times New Roman" w:hint="eastAsia"/>
                <w:color w:val="000000" w:themeColor="text1"/>
                <w:sz w:val="24"/>
                <w:szCs w:val="24"/>
              </w:rPr>
              <w:instrText>北京万方数据股份有限公司</w:instrText>
            </w:r>
            <w:r w:rsidR="00D77786" w:rsidRPr="00B651BF">
              <w:rPr>
                <w:rFonts w:ascii="Times New Roman" w:eastAsia="宋体" w:hAnsi="Times New Roman" w:hint="eastAsia"/>
                <w:color w:val="000000" w:themeColor="text1"/>
                <w:sz w:val="24"/>
                <w:szCs w:val="24"/>
              </w:rPr>
              <w:instrText xml:space="preserve"> </w:instrText>
            </w:r>
            <w:r w:rsidR="00D77786" w:rsidRPr="00B651BF">
              <w:rPr>
                <w:rFonts w:ascii="Times New Roman" w:eastAsia="宋体" w:hAnsi="Times New Roman" w:hint="eastAsia"/>
                <w:color w:val="000000" w:themeColor="text1"/>
                <w:sz w:val="24"/>
                <w:szCs w:val="24"/>
              </w:rPr>
              <w:instrText>基金项目</w:instrText>
            </w:r>
            <w:r w:rsidR="00D77786" w:rsidRPr="00B651BF">
              <w:rPr>
                <w:rFonts w:ascii="Times New Roman" w:eastAsia="宋体" w:hAnsi="Times New Roman" w:hint="eastAsia"/>
                <w:color w:val="000000" w:themeColor="text1"/>
                <w:sz w:val="24"/>
                <w:szCs w:val="24"/>
              </w:rPr>
              <w:instrText>:15-ZC-SH-02;13YJAZH094:</w:instrText>
            </w:r>
            <w:r w:rsidR="00D77786" w:rsidRPr="00B651BF">
              <w:rPr>
                <w:rFonts w:ascii="Times New Roman" w:eastAsia="宋体" w:hAnsi="Times New Roman" w:hint="eastAsia"/>
                <w:color w:val="000000" w:themeColor="text1"/>
                <w:sz w:val="24"/>
                <w:szCs w:val="24"/>
              </w:rPr>
              <w:instrText>教育部人文社会科学研究项目</w:instrText>
            </w:r>
            <w:r w:rsidR="00D77786" w:rsidRPr="00B651BF">
              <w:rPr>
                <w:rFonts w:ascii="Times New Roman" w:eastAsia="宋体" w:hAnsi="Times New Roman" w:hint="eastAsia"/>
                <w:color w:val="000000" w:themeColor="text1"/>
                <w:sz w:val="24"/>
                <w:szCs w:val="24"/>
              </w:rPr>
              <w:instrText>; 14YJA630098:</w:instrText>
            </w:r>
            <w:r w:rsidR="00D77786" w:rsidRPr="00B651BF">
              <w:rPr>
                <w:rFonts w:ascii="Times New Roman" w:eastAsia="宋体" w:hAnsi="Times New Roman" w:hint="eastAsia"/>
                <w:color w:val="000000" w:themeColor="text1"/>
                <w:sz w:val="24"/>
                <w:szCs w:val="24"/>
              </w:rPr>
              <w:instrText>教育部人文社会科学研究项目</w:instrText>
            </w:r>
            <w:r w:rsidR="00D77786" w:rsidRPr="00B651BF">
              <w:rPr>
                <w:rFonts w:ascii="Times New Roman" w:eastAsia="宋体" w:hAnsi="Times New Roman" w:hint="eastAsia"/>
                <w:color w:val="000000" w:themeColor="text1"/>
                <w:sz w:val="24"/>
                <w:szCs w:val="24"/>
              </w:rPr>
              <w:instrText>&lt;/electronic-resource-num&gt;&lt;language&gt;chi&lt;/language&gt;&lt;/record&gt;&lt;/Cite&gt;&lt;/EndNote&gt;</w:instrText>
            </w:r>
            <w:r w:rsidR="00D77786" w:rsidRPr="00B651BF">
              <w:rPr>
                <w:rFonts w:ascii="Times New Roman" w:eastAsia="宋体" w:hAnsi="Times New Roman"/>
                <w:color w:val="000000" w:themeColor="text1"/>
                <w:sz w:val="24"/>
                <w:szCs w:val="24"/>
              </w:rPr>
              <w:fldChar w:fldCharType="separate"/>
            </w:r>
            <w:r w:rsidR="00D77786" w:rsidRPr="00B651BF">
              <w:rPr>
                <w:rFonts w:ascii="Times New Roman" w:eastAsia="宋体" w:hAnsi="Times New Roman"/>
                <w:noProof/>
                <w:color w:val="000000" w:themeColor="text1"/>
                <w:sz w:val="24"/>
                <w:szCs w:val="24"/>
                <w:vertAlign w:val="superscript"/>
              </w:rPr>
              <w:t>[9]</w:t>
            </w:r>
            <w:r w:rsidR="00D77786" w:rsidRPr="00B651BF">
              <w:rPr>
                <w:rFonts w:ascii="Times New Roman" w:eastAsia="宋体" w:hAnsi="Times New Roman"/>
                <w:color w:val="000000" w:themeColor="text1"/>
                <w:sz w:val="24"/>
                <w:szCs w:val="24"/>
              </w:rPr>
              <w:fldChar w:fldCharType="end"/>
            </w:r>
          </w:p>
        </w:tc>
        <w:tc>
          <w:tcPr>
            <w:tcW w:w="2964" w:type="pct"/>
          </w:tcPr>
          <w:p w14:paraId="7D5069FE" w14:textId="0B4F1849" w:rsidR="00741C48" w:rsidRPr="00B651BF" w:rsidRDefault="00741C48" w:rsidP="00741C48">
            <w:pPr>
              <w:spacing w:line="300" w:lineRule="auto"/>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 xml:space="preserve">Starting from the level of economic development and geographical distribution of the pilot areas in Shandong Province, this study adopts a stratified method to extract </w:t>
            </w:r>
            <w:r w:rsidRPr="00B651BF">
              <w:rPr>
                <w:rFonts w:ascii="Times New Roman" w:eastAsia="宋体" w:hAnsi="Times New Roman"/>
                <w:color w:val="000000" w:themeColor="text1"/>
                <w:sz w:val="24"/>
                <w:szCs w:val="24"/>
              </w:rPr>
              <w:lastRenderedPageBreak/>
              <w:t xml:space="preserve">three cities, Qingdao, Weifang and </w:t>
            </w:r>
            <w:proofErr w:type="spellStart"/>
            <w:r w:rsidRPr="00B651BF">
              <w:rPr>
                <w:rFonts w:ascii="Times New Roman" w:eastAsia="宋体" w:hAnsi="Times New Roman"/>
                <w:color w:val="000000" w:themeColor="text1"/>
                <w:sz w:val="24"/>
                <w:szCs w:val="24"/>
              </w:rPr>
              <w:t>Liaocheng</w:t>
            </w:r>
            <w:proofErr w:type="spellEnd"/>
            <w:r w:rsidRPr="00B651BF">
              <w:rPr>
                <w:rFonts w:ascii="Times New Roman" w:eastAsia="宋体" w:hAnsi="Times New Roman"/>
                <w:color w:val="000000" w:themeColor="text1"/>
                <w:sz w:val="24"/>
                <w:szCs w:val="24"/>
              </w:rPr>
              <w:t xml:space="preserve">, and takes the operation mode and problems of the designated specialized care institutions as the entry point, through </w:t>
            </w:r>
            <w:r w:rsidRPr="00B651BF">
              <w:rPr>
                <w:rFonts w:ascii="Times New Roman" w:eastAsia="宋体" w:hAnsi="Times New Roman"/>
                <w:b/>
                <w:bCs/>
                <w:i/>
                <w:iCs/>
                <w:color w:val="000000" w:themeColor="text1"/>
                <w:sz w:val="24"/>
                <w:szCs w:val="24"/>
              </w:rPr>
              <w:t>in-depth analysis of the access qualification</w:t>
            </w:r>
            <w:r w:rsidRPr="00B651BF">
              <w:rPr>
                <w:rFonts w:ascii="Times New Roman" w:eastAsia="宋体" w:hAnsi="Times New Roman"/>
                <w:color w:val="000000" w:themeColor="text1"/>
                <w:sz w:val="24"/>
                <w:szCs w:val="24"/>
              </w:rPr>
              <w:t xml:space="preserve">, target population, settlement standard, service items, and management mode of the life care workers of the specialized care institutions of the medical care institutions in order to make a qualitative evaluation of the effect of the implementation of the long-term medical care insurance system and provide a reference for the further improvement of this system. qualitative evaluation of the implementation effect of the long-term medical care insurance system, </w:t>
            </w:r>
            <w:proofErr w:type="gramStart"/>
            <w:r w:rsidRPr="00B651BF">
              <w:rPr>
                <w:rFonts w:ascii="Times New Roman" w:eastAsia="宋体" w:hAnsi="Times New Roman"/>
                <w:color w:val="000000" w:themeColor="text1"/>
                <w:sz w:val="24"/>
                <w:szCs w:val="24"/>
              </w:rPr>
              <w:t>so as to</w:t>
            </w:r>
            <w:proofErr w:type="gramEnd"/>
            <w:r w:rsidRPr="00B651BF">
              <w:rPr>
                <w:rFonts w:ascii="Times New Roman" w:eastAsia="宋体" w:hAnsi="Times New Roman"/>
                <w:color w:val="000000" w:themeColor="text1"/>
                <w:sz w:val="24"/>
                <w:szCs w:val="24"/>
              </w:rPr>
              <w:t xml:space="preserve"> provide a reference for the further improvement of the system.</w:t>
            </w:r>
          </w:p>
          <w:p w14:paraId="3E7017DD" w14:textId="10FF1E53" w:rsidR="00741C48" w:rsidRPr="00B651BF" w:rsidRDefault="00741C48" w:rsidP="00741C48">
            <w:pPr>
              <w:spacing w:line="300" w:lineRule="auto"/>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 xml:space="preserve">Strengthening the </w:t>
            </w:r>
            <w:r w:rsidRPr="00B651BF">
              <w:rPr>
                <w:rFonts w:ascii="Times New Roman" w:eastAsia="宋体" w:hAnsi="Times New Roman"/>
                <w:i/>
                <w:iCs/>
                <w:color w:val="000000" w:themeColor="text1"/>
                <w:sz w:val="24"/>
                <w:szCs w:val="24"/>
              </w:rPr>
              <w:t>professional training</w:t>
            </w:r>
            <w:r w:rsidRPr="00B651BF">
              <w:rPr>
                <w:rFonts w:ascii="Times New Roman" w:eastAsia="宋体" w:hAnsi="Times New Roman"/>
                <w:color w:val="000000" w:themeColor="text1"/>
                <w:sz w:val="24"/>
                <w:szCs w:val="24"/>
              </w:rPr>
              <w:t xml:space="preserve"> of caregivers is a necessary aspect of ensuring the quality of long-term care services.</w:t>
            </w:r>
          </w:p>
        </w:tc>
        <w:tc>
          <w:tcPr>
            <w:tcW w:w="213" w:type="pct"/>
          </w:tcPr>
          <w:p w14:paraId="6D505346" w14:textId="0EE1ABCC" w:rsidR="00720DB8" w:rsidRPr="00B651BF" w:rsidRDefault="00720DB8" w:rsidP="001A4CBF">
            <w:pPr>
              <w:spacing w:line="300" w:lineRule="auto"/>
              <w:jc w:val="center"/>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8"/>
                <w:szCs w:val="28"/>
              </w:rPr>
              <w:lastRenderedPageBreak/>
              <w:t>•</w:t>
            </w:r>
          </w:p>
        </w:tc>
        <w:tc>
          <w:tcPr>
            <w:tcW w:w="214" w:type="pct"/>
          </w:tcPr>
          <w:p w14:paraId="3D97840A" w14:textId="46F78F9C" w:rsidR="00720DB8" w:rsidRPr="00B651BF" w:rsidRDefault="00720DB8" w:rsidP="001A4CBF">
            <w:pPr>
              <w:spacing w:line="300" w:lineRule="auto"/>
              <w:jc w:val="center"/>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8"/>
                <w:szCs w:val="28"/>
              </w:rPr>
              <w:t>•</w:t>
            </w:r>
          </w:p>
        </w:tc>
        <w:tc>
          <w:tcPr>
            <w:tcW w:w="214" w:type="pct"/>
          </w:tcPr>
          <w:p w14:paraId="78B144C7" w14:textId="77777777" w:rsidR="00720DB8" w:rsidRPr="00B651BF" w:rsidRDefault="00720DB8" w:rsidP="001A4CBF">
            <w:pPr>
              <w:spacing w:line="300" w:lineRule="auto"/>
              <w:jc w:val="center"/>
              <w:rPr>
                <w:rFonts w:ascii="Times New Roman" w:eastAsia="宋体" w:hAnsi="Times New Roman"/>
                <w:color w:val="000000" w:themeColor="text1"/>
                <w:sz w:val="24"/>
                <w:szCs w:val="24"/>
              </w:rPr>
            </w:pPr>
          </w:p>
        </w:tc>
        <w:tc>
          <w:tcPr>
            <w:tcW w:w="213" w:type="pct"/>
          </w:tcPr>
          <w:p w14:paraId="43A87BA1" w14:textId="77777777" w:rsidR="00720DB8" w:rsidRPr="00B651BF" w:rsidRDefault="00720DB8" w:rsidP="001A4CBF">
            <w:pPr>
              <w:spacing w:line="300" w:lineRule="auto"/>
              <w:jc w:val="center"/>
              <w:rPr>
                <w:rFonts w:ascii="Times New Roman" w:eastAsia="宋体" w:hAnsi="Times New Roman"/>
                <w:color w:val="000000" w:themeColor="text1"/>
                <w:sz w:val="24"/>
                <w:szCs w:val="24"/>
              </w:rPr>
            </w:pPr>
          </w:p>
        </w:tc>
        <w:tc>
          <w:tcPr>
            <w:tcW w:w="214" w:type="pct"/>
          </w:tcPr>
          <w:p w14:paraId="319BBAB6" w14:textId="77777777" w:rsidR="00720DB8" w:rsidRPr="00B651BF" w:rsidRDefault="00720DB8" w:rsidP="001A4CBF">
            <w:pPr>
              <w:spacing w:line="300" w:lineRule="auto"/>
              <w:jc w:val="center"/>
              <w:rPr>
                <w:rFonts w:ascii="Times New Roman" w:eastAsia="宋体" w:hAnsi="Times New Roman"/>
                <w:color w:val="000000" w:themeColor="text1"/>
                <w:sz w:val="24"/>
                <w:szCs w:val="24"/>
              </w:rPr>
            </w:pPr>
          </w:p>
        </w:tc>
        <w:tc>
          <w:tcPr>
            <w:tcW w:w="214" w:type="pct"/>
          </w:tcPr>
          <w:p w14:paraId="3E56AF2F" w14:textId="77777777" w:rsidR="00720DB8" w:rsidRPr="00B651BF" w:rsidRDefault="00720DB8" w:rsidP="001A4CBF">
            <w:pPr>
              <w:spacing w:line="300" w:lineRule="auto"/>
              <w:jc w:val="center"/>
              <w:rPr>
                <w:rFonts w:ascii="Times New Roman" w:eastAsia="宋体" w:hAnsi="Times New Roman"/>
                <w:color w:val="000000" w:themeColor="text1"/>
                <w:sz w:val="24"/>
                <w:szCs w:val="24"/>
              </w:rPr>
            </w:pPr>
          </w:p>
        </w:tc>
        <w:tc>
          <w:tcPr>
            <w:tcW w:w="214" w:type="pct"/>
          </w:tcPr>
          <w:p w14:paraId="1E8B7A77" w14:textId="77777777" w:rsidR="00720DB8" w:rsidRPr="00B651BF" w:rsidRDefault="00720DB8" w:rsidP="001A4CBF">
            <w:pPr>
              <w:spacing w:line="300" w:lineRule="auto"/>
              <w:jc w:val="center"/>
              <w:rPr>
                <w:rFonts w:ascii="Times New Roman" w:eastAsia="宋体" w:hAnsi="Times New Roman"/>
                <w:color w:val="000000" w:themeColor="text1"/>
                <w:sz w:val="24"/>
                <w:szCs w:val="24"/>
              </w:rPr>
            </w:pPr>
          </w:p>
        </w:tc>
      </w:tr>
      <w:tr w:rsidR="0014304A" w:rsidRPr="00B651BF" w14:paraId="75AA71CC" w14:textId="77777777" w:rsidTr="00150760">
        <w:tc>
          <w:tcPr>
            <w:tcW w:w="541" w:type="pct"/>
          </w:tcPr>
          <w:p w14:paraId="77CD85E1" w14:textId="6F79A2BA" w:rsidR="00720DB8" w:rsidRPr="00B651BF" w:rsidRDefault="00720DB8" w:rsidP="001A4CBF">
            <w:pPr>
              <w:spacing w:line="300" w:lineRule="auto"/>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Z</w:t>
            </w:r>
            <w:r w:rsidR="001A4CBF" w:rsidRPr="00B651BF">
              <w:rPr>
                <w:rFonts w:ascii="Times New Roman" w:eastAsia="宋体" w:hAnsi="Times New Roman"/>
                <w:color w:val="000000" w:themeColor="text1"/>
                <w:sz w:val="24"/>
                <w:szCs w:val="24"/>
              </w:rPr>
              <w:t>heng</w:t>
            </w:r>
            <w:r w:rsidRPr="00B651BF">
              <w:rPr>
                <w:rFonts w:ascii="Times New Roman" w:eastAsia="宋体" w:hAnsi="Times New Roman"/>
                <w:color w:val="000000" w:themeColor="text1"/>
                <w:sz w:val="24"/>
                <w:szCs w:val="24"/>
              </w:rPr>
              <w:t>,</w:t>
            </w:r>
            <w:r w:rsidR="001A4CBF" w:rsidRPr="00B651BF">
              <w:rPr>
                <w:rFonts w:ascii="Times New Roman" w:eastAsia="宋体" w:hAnsi="Times New Roman"/>
                <w:color w:val="000000" w:themeColor="text1"/>
                <w:sz w:val="24"/>
                <w:szCs w:val="24"/>
              </w:rPr>
              <w:t xml:space="preserve"> </w:t>
            </w:r>
            <w:r w:rsidRPr="00B651BF">
              <w:rPr>
                <w:rFonts w:ascii="Times New Roman" w:eastAsia="宋体" w:hAnsi="Times New Roman"/>
                <w:color w:val="000000" w:themeColor="text1"/>
                <w:sz w:val="24"/>
                <w:szCs w:val="24"/>
              </w:rPr>
              <w:t>2020</w:t>
            </w:r>
            <w:r w:rsidR="00D77786" w:rsidRPr="00B651BF">
              <w:rPr>
                <w:rFonts w:ascii="Times New Roman" w:eastAsia="宋体" w:hAnsi="Times New Roman"/>
                <w:color w:val="000000" w:themeColor="text1"/>
                <w:sz w:val="24"/>
                <w:szCs w:val="24"/>
              </w:rPr>
              <w:fldChar w:fldCharType="begin"/>
            </w:r>
            <w:r w:rsidR="00D77786" w:rsidRPr="00B651BF">
              <w:rPr>
                <w:rFonts w:ascii="Times New Roman" w:eastAsia="宋体" w:hAnsi="Times New Roman"/>
                <w:color w:val="000000" w:themeColor="text1"/>
                <w:sz w:val="24"/>
                <w:szCs w:val="24"/>
              </w:rPr>
              <w:instrText xml:space="preserve"> ADDIN EN.CITE &lt;EndNote&gt;&lt;Cite&gt;&lt;Author&gt;Zheng&lt;/Author&gt;&lt;Year&gt;2020&lt;/Year&gt;&lt;RecNum&gt;197&lt;/RecNum&gt;&lt;DisplayText&gt;&lt;style face="superscript"&gt;[10]&lt;/style&gt;&lt;/DisplayText&gt;&lt;record&gt;&lt;rec-number&gt;197&lt;/rec-number&gt;&lt;foreign-keys&gt;&lt;key app="EN" db-id="wpta52xaufwvp8et5wvxxdpnaexvwaxv29tz" timestamp="1745117068"&gt;197&lt;/key&gt;&lt;/foreign-keys&gt;&lt;ref-type name="Journal Article"&gt;17&lt;/ref-type&gt;&lt;contributors&gt;&lt;authors&gt;&lt;author&gt;Zheng, Wei&lt;/author&gt;&lt;author&gt;Yao, Yi&lt;/author&gt;&lt;author&gt;Liu, Zi-ning&lt;/author&gt;&lt;author&gt;Lv, You-ji&lt;/author&gt;&lt;/authors&gt;&lt;/contributors&gt;&lt;titles&gt;&lt;title&gt;An Assessment Framework for Long-term Care Insurance System and Its Application: Based on An Analysis of Three Cases&lt;/title&gt;&lt;secondary-title&gt;Insurance Research&lt;/secondary-title&gt;&lt;/titles&gt;&lt;periodical&gt;&lt;full-title&gt;Insurance Research&lt;/full-titl</w:instrText>
            </w:r>
            <w:r w:rsidR="00D77786" w:rsidRPr="00B651BF">
              <w:rPr>
                <w:rFonts w:ascii="Times New Roman" w:eastAsia="宋体" w:hAnsi="Times New Roman" w:hint="eastAsia"/>
                <w:color w:val="000000" w:themeColor="text1"/>
                <w:sz w:val="24"/>
                <w:szCs w:val="24"/>
              </w:rPr>
              <w:instrText>e&gt;&lt;/periodical&gt;&lt;pages&gt;65-78&lt;/pages&gt;&lt;number&gt;10&lt;/number&gt;&lt;keywords&gt;&lt;keyword&gt;</w:instrText>
            </w:r>
            <w:r w:rsidR="00D77786" w:rsidRPr="00B651BF">
              <w:rPr>
                <w:rFonts w:ascii="Times New Roman" w:eastAsia="宋体" w:hAnsi="Times New Roman" w:hint="eastAsia"/>
                <w:color w:val="000000" w:themeColor="text1"/>
                <w:sz w:val="24"/>
                <w:szCs w:val="24"/>
              </w:rPr>
              <w:instrText>长期护理保险</w:instrText>
            </w:r>
            <w:r w:rsidR="00D77786" w:rsidRPr="00B651BF">
              <w:rPr>
                <w:rFonts w:ascii="Times New Roman" w:eastAsia="宋体" w:hAnsi="Times New Roman" w:hint="eastAsia"/>
                <w:color w:val="000000" w:themeColor="text1"/>
                <w:sz w:val="24"/>
                <w:szCs w:val="24"/>
              </w:rPr>
              <w:instrText>&lt;/keyword&gt;&lt;keyword&gt;</w:instrText>
            </w:r>
            <w:r w:rsidR="00D77786" w:rsidRPr="00B651BF">
              <w:rPr>
                <w:rFonts w:ascii="Times New Roman" w:eastAsia="宋体" w:hAnsi="Times New Roman" w:hint="eastAsia"/>
                <w:color w:val="000000" w:themeColor="text1"/>
                <w:sz w:val="24"/>
                <w:szCs w:val="24"/>
              </w:rPr>
              <w:instrText>人口老龄化</w:instrText>
            </w:r>
            <w:r w:rsidR="00D77786" w:rsidRPr="00B651BF">
              <w:rPr>
                <w:rFonts w:ascii="Times New Roman" w:eastAsia="宋体" w:hAnsi="Times New Roman" w:hint="eastAsia"/>
                <w:color w:val="000000" w:themeColor="text1"/>
                <w:sz w:val="24"/>
                <w:szCs w:val="24"/>
              </w:rPr>
              <w:instrText>&lt;/keyword&gt;&lt;keyword&gt;</w:instrText>
            </w:r>
            <w:r w:rsidR="00D77786" w:rsidRPr="00B651BF">
              <w:rPr>
                <w:rFonts w:ascii="Times New Roman" w:eastAsia="宋体" w:hAnsi="Times New Roman" w:hint="eastAsia"/>
                <w:color w:val="000000" w:themeColor="text1"/>
                <w:sz w:val="24"/>
                <w:szCs w:val="24"/>
              </w:rPr>
              <w:instrText>评估框架</w:instrText>
            </w:r>
            <w:r w:rsidR="00D77786" w:rsidRPr="00B651BF">
              <w:rPr>
                <w:rFonts w:ascii="Times New Roman" w:eastAsia="宋体" w:hAnsi="Times New Roman" w:hint="eastAsia"/>
                <w:color w:val="000000" w:themeColor="text1"/>
                <w:sz w:val="24"/>
                <w:szCs w:val="24"/>
              </w:rPr>
              <w:instrText>&lt;/keyword&gt;&lt;keyword&gt;</w:instrText>
            </w:r>
            <w:r w:rsidR="00D77786" w:rsidRPr="00B651BF">
              <w:rPr>
                <w:rFonts w:ascii="Times New Roman" w:eastAsia="宋体" w:hAnsi="Times New Roman" w:hint="eastAsia"/>
                <w:color w:val="000000" w:themeColor="text1"/>
                <w:sz w:val="24"/>
                <w:szCs w:val="24"/>
              </w:rPr>
              <w:instrText>案例分析</w:instrText>
            </w:r>
            <w:r w:rsidR="00D77786" w:rsidRPr="00B651BF">
              <w:rPr>
                <w:rFonts w:ascii="Times New Roman" w:eastAsia="宋体" w:hAnsi="Times New Roman" w:hint="eastAsia"/>
                <w:color w:val="000000" w:themeColor="text1"/>
                <w:sz w:val="24"/>
                <w:szCs w:val="24"/>
              </w:rPr>
              <w:instrText xml:space="preserve">&lt;/keyword&gt;&lt;/keywords&gt;&lt;dates&gt;&lt;year&gt;2020&lt;/year&gt;&lt;/dates&gt;&lt;urls&gt;&lt;/urls&gt;&lt;electronic-resource-num&gt;10.13497/j.cnki.is.2020.10.005 %W </w:instrText>
            </w:r>
            <w:r w:rsidR="00D77786" w:rsidRPr="00B651BF">
              <w:rPr>
                <w:rFonts w:ascii="Times New Roman" w:eastAsia="宋体" w:hAnsi="Times New Roman" w:hint="eastAsia"/>
                <w:color w:val="000000" w:themeColor="text1"/>
                <w:sz w:val="24"/>
                <w:szCs w:val="24"/>
              </w:rPr>
              <w:instrText>北京万方数据股份有限公司</w:instrText>
            </w:r>
            <w:r w:rsidR="00D77786" w:rsidRPr="00B651BF">
              <w:rPr>
                <w:rFonts w:ascii="Times New Roman" w:eastAsia="宋体" w:hAnsi="Times New Roman" w:hint="eastAsia"/>
                <w:color w:val="000000" w:themeColor="text1"/>
                <w:sz w:val="24"/>
                <w:szCs w:val="24"/>
              </w:rPr>
              <w:instrText xml:space="preserve"> </w:instrText>
            </w:r>
            <w:r w:rsidR="00D77786" w:rsidRPr="00B651BF">
              <w:rPr>
                <w:rFonts w:ascii="Times New Roman" w:eastAsia="宋体" w:hAnsi="Times New Roman" w:hint="eastAsia"/>
                <w:color w:val="000000" w:themeColor="text1"/>
                <w:sz w:val="24"/>
                <w:szCs w:val="24"/>
              </w:rPr>
              <w:instrText>基金项目</w:instrText>
            </w:r>
            <w:r w:rsidR="00D77786" w:rsidRPr="00B651BF">
              <w:rPr>
                <w:rFonts w:ascii="Times New Roman" w:eastAsia="宋体" w:hAnsi="Times New Roman" w:hint="eastAsia"/>
                <w:color w:val="000000" w:themeColor="text1"/>
                <w:sz w:val="24"/>
                <w:szCs w:val="24"/>
              </w:rPr>
              <w:instrText>:&lt;/electronic-resource-num&gt;&lt;language&gt;chi&lt;/language&gt;&lt;/record&gt;&lt;/Cite&gt;&lt;/EndNote&gt;</w:instrText>
            </w:r>
            <w:r w:rsidR="00D77786" w:rsidRPr="00B651BF">
              <w:rPr>
                <w:rFonts w:ascii="Times New Roman" w:eastAsia="宋体" w:hAnsi="Times New Roman"/>
                <w:color w:val="000000" w:themeColor="text1"/>
                <w:sz w:val="24"/>
                <w:szCs w:val="24"/>
              </w:rPr>
              <w:fldChar w:fldCharType="separate"/>
            </w:r>
            <w:r w:rsidR="00D77786" w:rsidRPr="00B651BF">
              <w:rPr>
                <w:rFonts w:ascii="Times New Roman" w:eastAsia="宋体" w:hAnsi="Times New Roman"/>
                <w:noProof/>
                <w:color w:val="000000" w:themeColor="text1"/>
                <w:sz w:val="24"/>
                <w:szCs w:val="24"/>
                <w:vertAlign w:val="superscript"/>
              </w:rPr>
              <w:t>[10]</w:t>
            </w:r>
            <w:r w:rsidR="00D77786" w:rsidRPr="00B651BF">
              <w:rPr>
                <w:rFonts w:ascii="Times New Roman" w:eastAsia="宋体" w:hAnsi="Times New Roman"/>
                <w:color w:val="000000" w:themeColor="text1"/>
                <w:sz w:val="24"/>
                <w:szCs w:val="24"/>
              </w:rPr>
              <w:fldChar w:fldCharType="end"/>
            </w:r>
          </w:p>
        </w:tc>
        <w:tc>
          <w:tcPr>
            <w:tcW w:w="2964" w:type="pct"/>
          </w:tcPr>
          <w:p w14:paraId="34CEDC1C" w14:textId="17BF7311" w:rsidR="00741C48" w:rsidRPr="00B651BF" w:rsidRDefault="00741C48" w:rsidP="00741C48">
            <w:pPr>
              <w:spacing w:line="300" w:lineRule="auto"/>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 xml:space="preserve">In the area of </w:t>
            </w:r>
            <w:r w:rsidRPr="00B651BF">
              <w:rPr>
                <w:rFonts w:ascii="Times New Roman" w:eastAsia="宋体" w:hAnsi="Times New Roman"/>
                <w:b/>
                <w:bCs/>
                <w:i/>
                <w:iCs/>
                <w:color w:val="000000" w:themeColor="text1"/>
                <w:sz w:val="24"/>
                <w:szCs w:val="24"/>
              </w:rPr>
              <w:t>fund management</w:t>
            </w:r>
            <w:r w:rsidRPr="00B651BF">
              <w:rPr>
                <w:rFonts w:ascii="Times New Roman" w:eastAsia="宋体" w:hAnsi="Times New Roman"/>
                <w:color w:val="000000" w:themeColor="text1"/>
                <w:sz w:val="24"/>
                <w:szCs w:val="24"/>
              </w:rPr>
              <w:t xml:space="preserve">, the assessment should look at the degree of standardization of fund management and the level of innovation in management methods. In addition, the establishment of </w:t>
            </w:r>
            <w:r w:rsidRPr="00B651BF">
              <w:rPr>
                <w:rFonts w:ascii="Times New Roman" w:eastAsia="宋体" w:hAnsi="Times New Roman"/>
                <w:b/>
                <w:bCs/>
                <w:i/>
                <w:iCs/>
                <w:color w:val="000000" w:themeColor="text1"/>
                <w:sz w:val="24"/>
                <w:szCs w:val="24"/>
              </w:rPr>
              <w:t>advanced information management systems</w:t>
            </w:r>
            <w:r w:rsidRPr="00B651BF">
              <w:rPr>
                <w:rFonts w:ascii="Times New Roman" w:eastAsia="宋体" w:hAnsi="Times New Roman"/>
                <w:color w:val="000000" w:themeColor="text1"/>
                <w:sz w:val="24"/>
                <w:szCs w:val="24"/>
              </w:rPr>
              <w:t xml:space="preserve"> can be encouraged </w:t>
            </w:r>
            <w:proofErr w:type="gramStart"/>
            <w:r w:rsidRPr="00B651BF">
              <w:rPr>
                <w:rFonts w:ascii="Times New Roman" w:eastAsia="宋体" w:hAnsi="Times New Roman"/>
                <w:color w:val="000000" w:themeColor="text1"/>
                <w:sz w:val="24"/>
                <w:szCs w:val="24"/>
              </w:rPr>
              <w:t>in order to</w:t>
            </w:r>
            <w:proofErr w:type="gramEnd"/>
            <w:r w:rsidRPr="00B651BF">
              <w:rPr>
                <w:rFonts w:ascii="Times New Roman" w:eastAsia="宋体" w:hAnsi="Times New Roman"/>
                <w:color w:val="000000" w:themeColor="text1"/>
                <w:sz w:val="24"/>
                <w:szCs w:val="24"/>
              </w:rPr>
              <w:t xml:space="preserve"> improve the efficiency and transparency of fund management.</w:t>
            </w:r>
          </w:p>
          <w:p w14:paraId="7EDEE653" w14:textId="7119CC02" w:rsidR="00741C48" w:rsidRPr="00B651BF" w:rsidRDefault="00741C48" w:rsidP="00741C48">
            <w:pPr>
              <w:spacing w:line="300" w:lineRule="auto"/>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 xml:space="preserve">In terms of </w:t>
            </w:r>
            <w:r w:rsidRPr="00B651BF">
              <w:rPr>
                <w:rFonts w:ascii="Times New Roman" w:eastAsia="宋体" w:hAnsi="Times New Roman"/>
                <w:b/>
                <w:bCs/>
                <w:i/>
                <w:iCs/>
                <w:color w:val="000000" w:themeColor="text1"/>
                <w:sz w:val="24"/>
                <w:szCs w:val="24"/>
              </w:rPr>
              <w:t>service management</w:t>
            </w:r>
            <w:r w:rsidRPr="00B651BF">
              <w:rPr>
                <w:rFonts w:ascii="Times New Roman" w:eastAsia="宋体" w:hAnsi="Times New Roman"/>
                <w:color w:val="000000" w:themeColor="text1"/>
                <w:sz w:val="24"/>
                <w:szCs w:val="24"/>
              </w:rPr>
              <w:t xml:space="preserve">, the assessment should look at the standardization of service management and the establishment of a monitoring and auditing system. In terms of standardization, the LTCI system should establish a unified system of assessment standards for disability (dementia) and standards for nursing services, strictly regulate the standards and service hours of various types of nursing services, strengthen cost control, implement budgetary management, and explore appropriate payment methods. In terms of supervision and auditing, the long-term care insurance </w:t>
            </w:r>
            <w:r w:rsidRPr="00B651BF">
              <w:rPr>
                <w:rFonts w:ascii="Times New Roman" w:eastAsia="宋体" w:hAnsi="Times New Roman"/>
                <w:color w:val="000000" w:themeColor="text1"/>
                <w:sz w:val="24"/>
                <w:szCs w:val="24"/>
              </w:rPr>
              <w:lastRenderedPageBreak/>
              <w:t xml:space="preserve">system should establish an </w:t>
            </w:r>
            <w:r w:rsidRPr="00B651BF">
              <w:rPr>
                <w:rFonts w:ascii="Times New Roman" w:eastAsia="宋体" w:hAnsi="Times New Roman"/>
                <w:b/>
                <w:bCs/>
                <w:i/>
                <w:iCs/>
                <w:color w:val="000000" w:themeColor="text1"/>
                <w:sz w:val="24"/>
                <w:szCs w:val="24"/>
              </w:rPr>
              <w:t>agreement management</w:t>
            </w:r>
            <w:r w:rsidRPr="00B651BF">
              <w:rPr>
                <w:rFonts w:ascii="Times New Roman" w:eastAsia="宋体" w:hAnsi="Times New Roman"/>
                <w:color w:val="000000" w:themeColor="text1"/>
                <w:sz w:val="24"/>
                <w:szCs w:val="24"/>
              </w:rPr>
              <w:t xml:space="preserve"> and supervision and auditing system for care service providers and practitioners and introduce management methods for qualifying and changing care service providers.</w:t>
            </w:r>
          </w:p>
          <w:p w14:paraId="4836FB48" w14:textId="77777777" w:rsidR="00741C48" w:rsidRPr="00B651BF" w:rsidRDefault="00741C48" w:rsidP="00741C48">
            <w:pPr>
              <w:spacing w:line="300" w:lineRule="auto"/>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 xml:space="preserve">In terms of </w:t>
            </w:r>
            <w:r w:rsidRPr="00B651BF">
              <w:rPr>
                <w:rFonts w:ascii="Times New Roman" w:eastAsia="宋体" w:hAnsi="Times New Roman"/>
                <w:b/>
                <w:bCs/>
                <w:i/>
                <w:iCs/>
                <w:color w:val="000000" w:themeColor="text1"/>
                <w:sz w:val="24"/>
                <w:szCs w:val="24"/>
              </w:rPr>
              <w:t>administration and management</w:t>
            </w:r>
            <w:r w:rsidRPr="00B651BF">
              <w:rPr>
                <w:rFonts w:ascii="Times New Roman" w:eastAsia="宋体" w:hAnsi="Times New Roman"/>
                <w:color w:val="000000" w:themeColor="text1"/>
                <w:sz w:val="24"/>
                <w:szCs w:val="24"/>
              </w:rPr>
              <w:t>, the evaluation should look at the effectiveness of the administration model and the investment in capacity building of the administration services.</w:t>
            </w:r>
          </w:p>
          <w:p w14:paraId="72C03747" w14:textId="0052E009" w:rsidR="00741C48" w:rsidRPr="00B651BF" w:rsidRDefault="00741C48" w:rsidP="00741C48">
            <w:pPr>
              <w:spacing w:line="300" w:lineRule="auto"/>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 xml:space="preserve">More public resources, unified institutional management, a well-established network of care institutions and well-trained </w:t>
            </w:r>
            <w:r w:rsidRPr="00B651BF">
              <w:rPr>
                <w:rFonts w:ascii="Times New Roman" w:eastAsia="宋体" w:hAnsi="Times New Roman"/>
                <w:b/>
                <w:bCs/>
                <w:i/>
                <w:iCs/>
                <w:color w:val="000000" w:themeColor="text1"/>
                <w:sz w:val="24"/>
                <w:szCs w:val="24"/>
              </w:rPr>
              <w:t>staffing</w:t>
            </w:r>
            <w:r w:rsidRPr="00B651BF">
              <w:rPr>
                <w:rFonts w:ascii="Times New Roman" w:eastAsia="宋体" w:hAnsi="Times New Roman"/>
                <w:color w:val="000000" w:themeColor="text1"/>
                <w:sz w:val="24"/>
                <w:szCs w:val="24"/>
              </w:rPr>
              <w:t xml:space="preserve"> are important guarantees for the successful implementation of care insurance.</w:t>
            </w:r>
          </w:p>
        </w:tc>
        <w:tc>
          <w:tcPr>
            <w:tcW w:w="213" w:type="pct"/>
          </w:tcPr>
          <w:p w14:paraId="53159122" w14:textId="77777777" w:rsidR="00720DB8" w:rsidRPr="00B651BF" w:rsidRDefault="00720DB8" w:rsidP="001A4CBF">
            <w:pPr>
              <w:spacing w:line="300" w:lineRule="auto"/>
              <w:jc w:val="center"/>
              <w:rPr>
                <w:rFonts w:ascii="Times New Roman" w:eastAsia="宋体" w:hAnsi="Times New Roman"/>
                <w:color w:val="000000" w:themeColor="text1"/>
                <w:sz w:val="24"/>
                <w:szCs w:val="24"/>
              </w:rPr>
            </w:pPr>
          </w:p>
        </w:tc>
        <w:tc>
          <w:tcPr>
            <w:tcW w:w="214" w:type="pct"/>
          </w:tcPr>
          <w:p w14:paraId="7D6DA661" w14:textId="45B00DFC" w:rsidR="00720DB8" w:rsidRPr="00B651BF" w:rsidRDefault="00720DB8" w:rsidP="001A4CBF">
            <w:pPr>
              <w:spacing w:line="300" w:lineRule="auto"/>
              <w:jc w:val="center"/>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8"/>
                <w:szCs w:val="28"/>
              </w:rPr>
              <w:t>•</w:t>
            </w:r>
          </w:p>
        </w:tc>
        <w:tc>
          <w:tcPr>
            <w:tcW w:w="214" w:type="pct"/>
          </w:tcPr>
          <w:p w14:paraId="7294E00E" w14:textId="60DFA552" w:rsidR="00720DB8" w:rsidRPr="00B651BF" w:rsidRDefault="00720DB8" w:rsidP="001A4CBF">
            <w:pPr>
              <w:spacing w:line="300" w:lineRule="auto"/>
              <w:jc w:val="center"/>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8"/>
                <w:szCs w:val="28"/>
              </w:rPr>
              <w:t>•</w:t>
            </w:r>
          </w:p>
        </w:tc>
        <w:tc>
          <w:tcPr>
            <w:tcW w:w="213" w:type="pct"/>
          </w:tcPr>
          <w:p w14:paraId="54646D00" w14:textId="77777777" w:rsidR="00720DB8" w:rsidRPr="00B651BF" w:rsidRDefault="00720DB8" w:rsidP="001A4CBF">
            <w:pPr>
              <w:spacing w:line="300" w:lineRule="auto"/>
              <w:jc w:val="center"/>
              <w:rPr>
                <w:rFonts w:ascii="Times New Roman" w:eastAsia="宋体" w:hAnsi="Times New Roman"/>
                <w:color w:val="000000" w:themeColor="text1"/>
                <w:sz w:val="24"/>
                <w:szCs w:val="24"/>
              </w:rPr>
            </w:pPr>
          </w:p>
        </w:tc>
        <w:tc>
          <w:tcPr>
            <w:tcW w:w="214" w:type="pct"/>
          </w:tcPr>
          <w:p w14:paraId="2BB672D7" w14:textId="77777777" w:rsidR="00720DB8" w:rsidRPr="00B651BF" w:rsidRDefault="00720DB8" w:rsidP="001A4CBF">
            <w:pPr>
              <w:spacing w:line="300" w:lineRule="auto"/>
              <w:jc w:val="center"/>
              <w:rPr>
                <w:rFonts w:ascii="Times New Roman" w:eastAsia="宋体" w:hAnsi="Times New Roman"/>
                <w:color w:val="000000" w:themeColor="text1"/>
                <w:sz w:val="24"/>
                <w:szCs w:val="24"/>
              </w:rPr>
            </w:pPr>
          </w:p>
        </w:tc>
        <w:tc>
          <w:tcPr>
            <w:tcW w:w="214" w:type="pct"/>
          </w:tcPr>
          <w:p w14:paraId="116073C8" w14:textId="39906CCA" w:rsidR="00720DB8" w:rsidRPr="00B651BF" w:rsidRDefault="00720DB8" w:rsidP="001A4CBF">
            <w:pPr>
              <w:spacing w:line="300" w:lineRule="auto"/>
              <w:jc w:val="center"/>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8"/>
                <w:szCs w:val="28"/>
              </w:rPr>
              <w:t>•</w:t>
            </w:r>
          </w:p>
        </w:tc>
        <w:tc>
          <w:tcPr>
            <w:tcW w:w="214" w:type="pct"/>
          </w:tcPr>
          <w:p w14:paraId="3C4672AF" w14:textId="4701854D" w:rsidR="00720DB8" w:rsidRPr="00B651BF" w:rsidRDefault="00720DB8" w:rsidP="001A4CBF">
            <w:pPr>
              <w:spacing w:line="300" w:lineRule="auto"/>
              <w:jc w:val="center"/>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8"/>
                <w:szCs w:val="28"/>
              </w:rPr>
              <w:t>•</w:t>
            </w:r>
          </w:p>
        </w:tc>
      </w:tr>
      <w:tr w:rsidR="0014304A" w:rsidRPr="00B651BF" w14:paraId="03FBDB79" w14:textId="77777777" w:rsidTr="00150760">
        <w:tc>
          <w:tcPr>
            <w:tcW w:w="541" w:type="pct"/>
          </w:tcPr>
          <w:p w14:paraId="26DC913A" w14:textId="5844864A" w:rsidR="00720DB8" w:rsidRPr="00B651BF" w:rsidRDefault="00720DB8" w:rsidP="001A4CBF">
            <w:pPr>
              <w:spacing w:line="300" w:lineRule="auto"/>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G</w:t>
            </w:r>
            <w:r w:rsidR="001A4CBF" w:rsidRPr="00B651BF">
              <w:rPr>
                <w:rFonts w:ascii="Times New Roman" w:eastAsia="宋体" w:hAnsi="Times New Roman"/>
                <w:color w:val="000000" w:themeColor="text1"/>
                <w:sz w:val="24"/>
                <w:szCs w:val="24"/>
              </w:rPr>
              <w:t>uo</w:t>
            </w:r>
            <w:r w:rsidRPr="00B651BF">
              <w:rPr>
                <w:rFonts w:ascii="Times New Roman" w:eastAsia="宋体" w:hAnsi="Times New Roman"/>
                <w:color w:val="000000" w:themeColor="text1"/>
                <w:sz w:val="24"/>
                <w:szCs w:val="24"/>
              </w:rPr>
              <w:t>, 2021</w:t>
            </w:r>
            <w:r w:rsidR="00D77786" w:rsidRPr="00B651BF">
              <w:rPr>
                <w:rFonts w:ascii="Times New Roman" w:eastAsia="宋体" w:hAnsi="Times New Roman"/>
                <w:color w:val="000000" w:themeColor="text1"/>
                <w:sz w:val="24"/>
                <w:szCs w:val="24"/>
              </w:rPr>
              <w:fldChar w:fldCharType="begin"/>
            </w:r>
            <w:r w:rsidR="00D77786" w:rsidRPr="00B651BF">
              <w:rPr>
                <w:rFonts w:ascii="Times New Roman" w:eastAsia="宋体" w:hAnsi="Times New Roman"/>
                <w:color w:val="000000" w:themeColor="text1"/>
                <w:sz w:val="24"/>
                <w:szCs w:val="24"/>
              </w:rPr>
              <w:instrText xml:space="preserve"> ADDIN EN.CITE &lt;EndNote&gt;&lt;Cite&gt;&lt;Author&gt;Guo&lt;/Author&gt;&lt;Year&gt;2021&lt;/Year&gt;&lt;RecNum&gt;198&lt;/RecNum&gt;&lt;DisplayText&gt;&lt;style face="superscript"&gt;[11]&lt;/style&gt;&lt;/DisplayText&gt;&lt;record&gt;&lt;rec-number&gt;198&lt;/rec-number&gt;&lt;foreign-keys&gt;&lt;key app="EN" db-id="wpta52xaufwvp8et5wvxxdpnaexvwaxv29tz" timestamp="1745117198"&gt;198&lt;/key&gt;&lt;/foreign-keys&gt;&lt;ref-type name="Journal Article"&gt;17&lt;/ref-type&gt;&lt;contributors&gt;&lt;authors&gt;&lt;author&gt;Guo, J.M.&lt;/author&gt;&lt;author&gt;Kou, Xia.&lt;/author&gt;&lt;author&gt;Zhang, C.P.&lt;/author&gt;&lt;/authors&gt;&lt;/contributors&gt;&lt;titles&gt;&lt;title&gt;Analysis on the Practice and Experience of &amp;quot;Shandong Model&amp;quot; of Long-term Care Insurance System&lt;/title&gt;&lt;secondary-title&gt;Medicine and society&lt;/secondary-title&gt;&lt;/titles&gt;&lt;periodical&gt;&lt;full-title&gt;Medicine and Society&lt;/full-title&gt;&lt;/periodical&gt;&lt;pages&gt;109-113&lt;/pages&gt;</w:instrText>
            </w:r>
            <w:r w:rsidR="00D77786" w:rsidRPr="00B651BF">
              <w:rPr>
                <w:rFonts w:ascii="Times New Roman" w:eastAsia="宋体" w:hAnsi="Times New Roman" w:hint="eastAsia"/>
                <w:color w:val="000000" w:themeColor="text1"/>
                <w:sz w:val="24"/>
                <w:szCs w:val="24"/>
              </w:rPr>
              <w:instrText>&lt;volume&gt;34&lt;/volume&gt;&lt;number&gt;4&lt;/number&gt;&lt;keywords&gt;&lt;keyword&gt;</w:instrText>
            </w:r>
            <w:r w:rsidR="00D77786" w:rsidRPr="00B651BF">
              <w:rPr>
                <w:rFonts w:ascii="Times New Roman" w:eastAsia="宋体" w:hAnsi="Times New Roman" w:hint="eastAsia"/>
                <w:color w:val="000000" w:themeColor="text1"/>
                <w:sz w:val="24"/>
                <w:szCs w:val="24"/>
              </w:rPr>
              <w:instrText>长期护理保险制度</w:instrText>
            </w:r>
            <w:r w:rsidR="00D77786" w:rsidRPr="00B651BF">
              <w:rPr>
                <w:rFonts w:ascii="Times New Roman" w:eastAsia="宋体" w:hAnsi="Times New Roman" w:hint="eastAsia"/>
                <w:color w:val="000000" w:themeColor="text1"/>
                <w:sz w:val="24"/>
                <w:szCs w:val="24"/>
              </w:rPr>
              <w:instrText>&lt;/keyword&gt;&lt;keyword&gt;</w:instrText>
            </w:r>
            <w:r w:rsidR="00D77786" w:rsidRPr="00B651BF">
              <w:rPr>
                <w:rFonts w:ascii="Times New Roman" w:eastAsia="宋体" w:hAnsi="Times New Roman" w:hint="eastAsia"/>
                <w:color w:val="000000" w:themeColor="text1"/>
                <w:sz w:val="24"/>
                <w:szCs w:val="24"/>
              </w:rPr>
              <w:instrText>老龄化</w:instrText>
            </w:r>
            <w:r w:rsidR="00D77786" w:rsidRPr="00B651BF">
              <w:rPr>
                <w:rFonts w:ascii="Times New Roman" w:eastAsia="宋体" w:hAnsi="Times New Roman" w:hint="eastAsia"/>
                <w:color w:val="000000" w:themeColor="text1"/>
                <w:sz w:val="24"/>
                <w:szCs w:val="24"/>
              </w:rPr>
              <w:instrText>&lt;/keyword&gt;&lt;keyword&gt;</w:instrText>
            </w:r>
            <w:r w:rsidR="00D77786" w:rsidRPr="00B651BF">
              <w:rPr>
                <w:rFonts w:ascii="Times New Roman" w:eastAsia="宋体" w:hAnsi="Times New Roman" w:hint="eastAsia"/>
                <w:color w:val="000000" w:themeColor="text1"/>
                <w:sz w:val="24"/>
                <w:szCs w:val="24"/>
              </w:rPr>
              <w:instrText>失能老人</w:instrText>
            </w:r>
            <w:r w:rsidR="00D77786" w:rsidRPr="00B651BF">
              <w:rPr>
                <w:rFonts w:ascii="Times New Roman" w:eastAsia="宋体" w:hAnsi="Times New Roman" w:hint="eastAsia"/>
                <w:color w:val="000000" w:themeColor="text1"/>
                <w:sz w:val="24"/>
                <w:szCs w:val="24"/>
              </w:rPr>
              <w:instrText>&lt;/keyword&gt;&lt;keyword&gt;</w:instrText>
            </w:r>
            <w:r w:rsidR="00D77786" w:rsidRPr="00B651BF">
              <w:rPr>
                <w:rFonts w:ascii="Times New Roman" w:eastAsia="宋体" w:hAnsi="Times New Roman" w:hint="eastAsia"/>
                <w:color w:val="000000" w:themeColor="text1"/>
                <w:sz w:val="24"/>
                <w:szCs w:val="24"/>
              </w:rPr>
              <w:instrText>山东</w:instrText>
            </w:r>
            <w:r w:rsidR="00D77786" w:rsidRPr="00B651BF">
              <w:rPr>
                <w:rFonts w:ascii="Times New Roman" w:eastAsia="宋体" w:hAnsi="Times New Roman" w:hint="eastAsia"/>
                <w:color w:val="000000" w:themeColor="text1"/>
                <w:sz w:val="24"/>
                <w:szCs w:val="24"/>
              </w:rPr>
              <w:instrText xml:space="preserve">&lt;/keyword&gt;&lt;/keywords&gt;&lt;dates&gt;&lt;year&gt;2021&lt;/year&gt;&lt;/dates&gt;&lt;urls&gt;&lt;/urls&gt;&lt;electronic-resource-num&gt;10.13723/j.yxysh.2021.04.022 %W </w:instrText>
            </w:r>
            <w:r w:rsidR="00D77786" w:rsidRPr="00B651BF">
              <w:rPr>
                <w:rFonts w:ascii="Times New Roman" w:eastAsia="宋体" w:hAnsi="Times New Roman" w:hint="eastAsia"/>
                <w:color w:val="000000" w:themeColor="text1"/>
                <w:sz w:val="24"/>
                <w:szCs w:val="24"/>
              </w:rPr>
              <w:instrText>北京万方数据股份有限公司</w:instrText>
            </w:r>
            <w:r w:rsidR="00D77786" w:rsidRPr="00B651BF">
              <w:rPr>
                <w:rFonts w:ascii="Times New Roman" w:eastAsia="宋体" w:hAnsi="Times New Roman" w:hint="eastAsia"/>
                <w:color w:val="000000" w:themeColor="text1"/>
                <w:sz w:val="24"/>
                <w:szCs w:val="24"/>
              </w:rPr>
              <w:instrText xml:space="preserve"> </w:instrText>
            </w:r>
            <w:r w:rsidR="00D77786" w:rsidRPr="00B651BF">
              <w:rPr>
                <w:rFonts w:ascii="Times New Roman" w:eastAsia="宋体" w:hAnsi="Times New Roman" w:hint="eastAsia"/>
                <w:color w:val="000000" w:themeColor="text1"/>
                <w:sz w:val="24"/>
                <w:szCs w:val="24"/>
              </w:rPr>
              <w:instrText>基金项目</w:instrText>
            </w:r>
            <w:r w:rsidR="00D77786" w:rsidRPr="00B651BF">
              <w:rPr>
                <w:rFonts w:ascii="Times New Roman" w:eastAsia="宋体" w:hAnsi="Times New Roman" w:hint="eastAsia"/>
                <w:color w:val="000000" w:themeColor="text1"/>
                <w:sz w:val="24"/>
                <w:szCs w:val="24"/>
              </w:rPr>
              <w:instrText>:19YJCZH165:</w:instrText>
            </w:r>
            <w:r w:rsidR="00D77786" w:rsidRPr="00B651BF">
              <w:rPr>
                <w:rFonts w:ascii="Times New Roman" w:eastAsia="宋体" w:hAnsi="Times New Roman" w:hint="eastAsia"/>
                <w:color w:val="000000" w:themeColor="text1"/>
                <w:sz w:val="24"/>
                <w:szCs w:val="24"/>
              </w:rPr>
              <w:instrText>教育部人文社会科学研究项目</w:instrText>
            </w:r>
            <w:r w:rsidR="00D77786" w:rsidRPr="00B651BF">
              <w:rPr>
                <w:rFonts w:ascii="Times New Roman" w:eastAsia="宋体" w:hAnsi="Times New Roman" w:hint="eastAsia"/>
                <w:color w:val="000000" w:themeColor="text1"/>
                <w:sz w:val="24"/>
                <w:szCs w:val="24"/>
              </w:rPr>
              <w:instrText>; 19CGLJ29:</w:instrText>
            </w:r>
            <w:r w:rsidR="00D77786" w:rsidRPr="00B651BF">
              <w:rPr>
                <w:rFonts w:ascii="Times New Roman" w:eastAsia="宋体" w:hAnsi="Times New Roman" w:hint="eastAsia"/>
                <w:color w:val="000000" w:themeColor="text1"/>
                <w:sz w:val="24"/>
                <w:szCs w:val="24"/>
              </w:rPr>
              <w:instrText>山东省社会科学基金规划项目</w:instrText>
            </w:r>
            <w:r w:rsidR="00D77786" w:rsidRPr="00B651BF">
              <w:rPr>
                <w:rFonts w:ascii="Times New Roman" w:eastAsia="宋体" w:hAnsi="Times New Roman" w:hint="eastAsia"/>
                <w:color w:val="000000" w:themeColor="text1"/>
                <w:sz w:val="24"/>
                <w:szCs w:val="24"/>
              </w:rPr>
              <w:instrText>; :</w:instrText>
            </w:r>
            <w:r w:rsidR="00D77786" w:rsidRPr="00B651BF">
              <w:rPr>
                <w:rFonts w:ascii="Times New Roman" w:eastAsia="宋体" w:hAnsi="Times New Roman" w:hint="eastAsia"/>
                <w:color w:val="000000" w:themeColor="text1"/>
                <w:sz w:val="24"/>
                <w:szCs w:val="24"/>
              </w:rPr>
              <w:instrText>潍坊医学院公派教师国内访学项目</w:instrText>
            </w:r>
            <w:r w:rsidR="00D77786" w:rsidRPr="00B651BF">
              <w:rPr>
                <w:rFonts w:ascii="Times New Roman" w:eastAsia="宋体" w:hAnsi="Times New Roman" w:hint="eastAsia"/>
                <w:color w:val="000000" w:themeColor="text1"/>
                <w:sz w:val="24"/>
                <w:szCs w:val="24"/>
              </w:rPr>
              <w:instrText>&lt;/electronic-resource-num&gt;&lt;language&gt;chi&lt;/language&gt;&lt;/record&gt;&lt;/Cite&gt;&lt;/EndNote&gt;</w:instrText>
            </w:r>
            <w:r w:rsidR="00D77786" w:rsidRPr="00B651BF">
              <w:rPr>
                <w:rFonts w:ascii="Times New Roman" w:eastAsia="宋体" w:hAnsi="Times New Roman"/>
                <w:color w:val="000000" w:themeColor="text1"/>
                <w:sz w:val="24"/>
                <w:szCs w:val="24"/>
              </w:rPr>
              <w:fldChar w:fldCharType="separate"/>
            </w:r>
            <w:r w:rsidR="00D77786" w:rsidRPr="00B651BF">
              <w:rPr>
                <w:rFonts w:ascii="Times New Roman" w:eastAsia="宋体" w:hAnsi="Times New Roman"/>
                <w:noProof/>
                <w:color w:val="000000" w:themeColor="text1"/>
                <w:sz w:val="24"/>
                <w:szCs w:val="24"/>
                <w:vertAlign w:val="superscript"/>
              </w:rPr>
              <w:t>[11]</w:t>
            </w:r>
            <w:r w:rsidR="00D77786" w:rsidRPr="00B651BF">
              <w:rPr>
                <w:rFonts w:ascii="Times New Roman" w:eastAsia="宋体" w:hAnsi="Times New Roman"/>
                <w:color w:val="000000" w:themeColor="text1"/>
                <w:sz w:val="24"/>
                <w:szCs w:val="24"/>
              </w:rPr>
              <w:fldChar w:fldCharType="end"/>
            </w:r>
          </w:p>
        </w:tc>
        <w:tc>
          <w:tcPr>
            <w:tcW w:w="2964" w:type="pct"/>
          </w:tcPr>
          <w:p w14:paraId="76BC2A1F" w14:textId="1A8959DA" w:rsidR="00741C48" w:rsidRPr="00B651BF" w:rsidRDefault="00741C48" w:rsidP="001A4CBF">
            <w:pPr>
              <w:spacing w:line="300" w:lineRule="auto"/>
              <w:rPr>
                <w:rFonts w:ascii="Times New Roman" w:eastAsia="宋体" w:hAnsi="Times New Roman"/>
                <w:color w:val="000000" w:themeColor="text1"/>
                <w:sz w:val="24"/>
                <w:szCs w:val="24"/>
                <w:highlight w:val="yellow"/>
              </w:rPr>
            </w:pPr>
            <w:r w:rsidRPr="00B651BF">
              <w:rPr>
                <w:rFonts w:ascii="Times New Roman" w:eastAsia="宋体" w:hAnsi="Times New Roman"/>
                <w:color w:val="000000" w:themeColor="text1"/>
                <w:sz w:val="24"/>
                <w:szCs w:val="24"/>
              </w:rPr>
              <w:t xml:space="preserve">The provision of long-term care services relies on care institutions and caregivers, so attention to the development and management of care institutions is an important part of ensuring the quality of long-term care services. In Shandong Province, </w:t>
            </w:r>
            <w:proofErr w:type="gramStart"/>
            <w:r w:rsidRPr="00B651BF">
              <w:rPr>
                <w:rFonts w:ascii="Times New Roman" w:eastAsia="宋体" w:hAnsi="Times New Roman"/>
                <w:color w:val="000000" w:themeColor="text1"/>
                <w:sz w:val="24"/>
                <w:szCs w:val="24"/>
              </w:rPr>
              <w:t>on the basis of</w:t>
            </w:r>
            <w:proofErr w:type="gramEnd"/>
            <w:r w:rsidRPr="00B651BF">
              <w:rPr>
                <w:rFonts w:ascii="Times New Roman" w:eastAsia="宋体" w:hAnsi="Times New Roman"/>
                <w:color w:val="000000" w:themeColor="text1"/>
                <w:sz w:val="24"/>
                <w:szCs w:val="24"/>
              </w:rPr>
              <w:t xml:space="preserve"> auditing and determining the designated care institutions, the human resources and social security departments manage the designated service institutions by</w:t>
            </w:r>
            <w:r w:rsidRPr="00B651BF">
              <w:rPr>
                <w:rFonts w:ascii="Times New Roman" w:eastAsia="宋体" w:hAnsi="Times New Roman"/>
                <w:b/>
                <w:bCs/>
                <w:i/>
                <w:iCs/>
                <w:color w:val="000000" w:themeColor="text1"/>
                <w:sz w:val="24"/>
                <w:szCs w:val="24"/>
              </w:rPr>
              <w:t xml:space="preserve"> agreement</w:t>
            </w:r>
            <w:r w:rsidRPr="00B651BF">
              <w:rPr>
                <w:rFonts w:ascii="Times New Roman" w:eastAsia="宋体" w:hAnsi="Times New Roman"/>
                <w:color w:val="000000" w:themeColor="text1"/>
                <w:sz w:val="24"/>
                <w:szCs w:val="24"/>
              </w:rPr>
              <w:t xml:space="preserve">. Firstly, </w:t>
            </w:r>
            <w:r w:rsidRPr="00B651BF">
              <w:rPr>
                <w:rFonts w:ascii="Times New Roman" w:eastAsia="宋体" w:hAnsi="Times New Roman"/>
                <w:b/>
                <w:bCs/>
                <w:i/>
                <w:iCs/>
                <w:color w:val="000000" w:themeColor="text1"/>
                <w:sz w:val="24"/>
                <w:szCs w:val="24"/>
              </w:rPr>
              <w:t>the determination of designated service institutions</w:t>
            </w:r>
            <w:r w:rsidRPr="00B651BF">
              <w:rPr>
                <w:rFonts w:ascii="Times New Roman" w:eastAsia="宋体" w:hAnsi="Times New Roman"/>
                <w:color w:val="000000" w:themeColor="text1"/>
                <w:sz w:val="24"/>
                <w:szCs w:val="24"/>
              </w:rPr>
              <w:t xml:space="preserve"> has improved the standardization level. When applying for designated agreement management, the service institutions need to meet certain conditions, including the area of the house, the number of beds, the nursing equipment and facilities, and the number of physicians, nurses and caregivers, etc. These requirements have prompted the nursing service institutions to strengthen the standardization construction. Second, </w:t>
            </w:r>
            <w:r w:rsidRPr="00B651BF">
              <w:rPr>
                <w:rFonts w:ascii="Times New Roman" w:eastAsia="宋体" w:hAnsi="Times New Roman"/>
                <w:b/>
                <w:bCs/>
                <w:i/>
                <w:iCs/>
                <w:color w:val="000000" w:themeColor="text1"/>
                <w:sz w:val="24"/>
                <w:szCs w:val="24"/>
              </w:rPr>
              <w:t>social forces have been prompted to participate in long-term care services</w:t>
            </w:r>
            <w:r w:rsidRPr="00B651BF">
              <w:rPr>
                <w:rFonts w:ascii="Times New Roman" w:eastAsia="宋体" w:hAnsi="Times New Roman"/>
                <w:color w:val="000000" w:themeColor="text1"/>
                <w:sz w:val="24"/>
                <w:szCs w:val="24"/>
              </w:rPr>
              <w:t xml:space="preserve">. All nursing institutions and care institutions that meet the conditions set out in the policy can apply to become designated care institutions according to the </w:t>
            </w:r>
            <w:r w:rsidRPr="00B651BF">
              <w:rPr>
                <w:rFonts w:ascii="Times New Roman" w:eastAsia="宋体" w:hAnsi="Times New Roman"/>
                <w:color w:val="000000" w:themeColor="text1"/>
                <w:sz w:val="24"/>
                <w:szCs w:val="24"/>
              </w:rPr>
              <w:lastRenderedPageBreak/>
              <w:t xml:space="preserve">requirements, activating the vitality of social forces to participate in long-term care services and promoting the transformation of old and new momentum. Again, </w:t>
            </w:r>
            <w:r w:rsidRPr="00B651BF">
              <w:rPr>
                <w:rFonts w:ascii="Times New Roman" w:eastAsia="宋体" w:hAnsi="Times New Roman"/>
                <w:b/>
                <w:bCs/>
                <w:i/>
                <w:iCs/>
                <w:color w:val="000000" w:themeColor="text1"/>
                <w:sz w:val="24"/>
                <w:szCs w:val="24"/>
              </w:rPr>
              <w:t>the service quality of care institutions has been improved</w:t>
            </w:r>
            <w:r w:rsidRPr="00B651BF">
              <w:rPr>
                <w:rFonts w:ascii="Times New Roman" w:eastAsia="宋体" w:hAnsi="Times New Roman"/>
                <w:color w:val="000000" w:themeColor="text1"/>
                <w:sz w:val="24"/>
                <w:szCs w:val="24"/>
              </w:rPr>
              <w:t>. The agreement management and insurance fund payment, while stimulating the participation of more care institutions, also attracts high-level nursing talents and improves the service quality.</w:t>
            </w:r>
          </w:p>
        </w:tc>
        <w:tc>
          <w:tcPr>
            <w:tcW w:w="213" w:type="pct"/>
          </w:tcPr>
          <w:p w14:paraId="2BA8CF1D" w14:textId="52B3EA83" w:rsidR="00720DB8" w:rsidRPr="00B651BF" w:rsidRDefault="00720DB8" w:rsidP="001A4CBF">
            <w:pPr>
              <w:spacing w:line="300" w:lineRule="auto"/>
              <w:jc w:val="center"/>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8"/>
                <w:szCs w:val="28"/>
              </w:rPr>
              <w:lastRenderedPageBreak/>
              <w:t>•</w:t>
            </w:r>
          </w:p>
        </w:tc>
        <w:tc>
          <w:tcPr>
            <w:tcW w:w="214" w:type="pct"/>
          </w:tcPr>
          <w:p w14:paraId="061E5C16" w14:textId="23C2F905" w:rsidR="00720DB8" w:rsidRPr="00B651BF" w:rsidRDefault="00720DB8" w:rsidP="001A4CBF">
            <w:pPr>
              <w:spacing w:line="300" w:lineRule="auto"/>
              <w:jc w:val="center"/>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8"/>
                <w:szCs w:val="28"/>
              </w:rPr>
              <w:t>•</w:t>
            </w:r>
          </w:p>
        </w:tc>
        <w:tc>
          <w:tcPr>
            <w:tcW w:w="214" w:type="pct"/>
          </w:tcPr>
          <w:p w14:paraId="55BF7595" w14:textId="77777777" w:rsidR="00720DB8" w:rsidRPr="00B651BF" w:rsidRDefault="00720DB8" w:rsidP="001A4CBF">
            <w:pPr>
              <w:spacing w:line="300" w:lineRule="auto"/>
              <w:jc w:val="center"/>
              <w:rPr>
                <w:rFonts w:ascii="Times New Roman" w:eastAsia="宋体" w:hAnsi="Times New Roman"/>
                <w:color w:val="000000" w:themeColor="text1"/>
                <w:sz w:val="24"/>
                <w:szCs w:val="24"/>
              </w:rPr>
            </w:pPr>
          </w:p>
        </w:tc>
        <w:tc>
          <w:tcPr>
            <w:tcW w:w="213" w:type="pct"/>
          </w:tcPr>
          <w:p w14:paraId="2D0EBACF" w14:textId="3D335D2F" w:rsidR="00720DB8" w:rsidRPr="00B651BF" w:rsidRDefault="00720DB8" w:rsidP="001A4CBF">
            <w:pPr>
              <w:spacing w:line="300" w:lineRule="auto"/>
              <w:jc w:val="center"/>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8"/>
                <w:szCs w:val="28"/>
              </w:rPr>
              <w:t>•</w:t>
            </w:r>
          </w:p>
        </w:tc>
        <w:tc>
          <w:tcPr>
            <w:tcW w:w="214" w:type="pct"/>
          </w:tcPr>
          <w:p w14:paraId="29215D55" w14:textId="77777777" w:rsidR="00720DB8" w:rsidRPr="00B651BF" w:rsidRDefault="00720DB8" w:rsidP="001A4CBF">
            <w:pPr>
              <w:spacing w:line="300" w:lineRule="auto"/>
              <w:jc w:val="center"/>
              <w:rPr>
                <w:rFonts w:ascii="Times New Roman" w:eastAsia="宋体" w:hAnsi="Times New Roman"/>
                <w:color w:val="000000" w:themeColor="text1"/>
                <w:sz w:val="24"/>
                <w:szCs w:val="24"/>
              </w:rPr>
            </w:pPr>
          </w:p>
        </w:tc>
        <w:tc>
          <w:tcPr>
            <w:tcW w:w="214" w:type="pct"/>
          </w:tcPr>
          <w:p w14:paraId="00066052" w14:textId="77777777" w:rsidR="00720DB8" w:rsidRPr="00B651BF" w:rsidRDefault="00720DB8" w:rsidP="001A4CBF">
            <w:pPr>
              <w:spacing w:line="300" w:lineRule="auto"/>
              <w:jc w:val="center"/>
              <w:rPr>
                <w:rFonts w:ascii="Times New Roman" w:eastAsia="宋体" w:hAnsi="Times New Roman"/>
                <w:color w:val="000000" w:themeColor="text1"/>
                <w:sz w:val="24"/>
                <w:szCs w:val="24"/>
              </w:rPr>
            </w:pPr>
          </w:p>
        </w:tc>
        <w:tc>
          <w:tcPr>
            <w:tcW w:w="214" w:type="pct"/>
          </w:tcPr>
          <w:p w14:paraId="0FA9E67C" w14:textId="3F02B56A" w:rsidR="00720DB8" w:rsidRPr="00B651BF" w:rsidRDefault="00720DB8" w:rsidP="001A4CBF">
            <w:pPr>
              <w:spacing w:line="300" w:lineRule="auto"/>
              <w:jc w:val="center"/>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8"/>
                <w:szCs w:val="28"/>
              </w:rPr>
              <w:t>•</w:t>
            </w:r>
          </w:p>
        </w:tc>
      </w:tr>
      <w:tr w:rsidR="0014304A" w:rsidRPr="00B651BF" w14:paraId="3C6F1DCF" w14:textId="77777777" w:rsidTr="00150760">
        <w:tc>
          <w:tcPr>
            <w:tcW w:w="541" w:type="pct"/>
          </w:tcPr>
          <w:p w14:paraId="701F6978" w14:textId="77A538F2" w:rsidR="00720DB8" w:rsidRPr="00B651BF" w:rsidRDefault="00720DB8" w:rsidP="001A4CBF">
            <w:pPr>
              <w:spacing w:line="300" w:lineRule="auto"/>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G</w:t>
            </w:r>
            <w:r w:rsidR="001A4CBF" w:rsidRPr="00B651BF">
              <w:rPr>
                <w:rFonts w:ascii="Times New Roman" w:eastAsia="宋体" w:hAnsi="Times New Roman"/>
                <w:color w:val="000000" w:themeColor="text1"/>
                <w:sz w:val="24"/>
                <w:szCs w:val="24"/>
              </w:rPr>
              <w:t>ao</w:t>
            </w:r>
            <w:r w:rsidRPr="00B651BF">
              <w:rPr>
                <w:rFonts w:ascii="Times New Roman" w:eastAsia="宋体" w:hAnsi="Times New Roman"/>
                <w:color w:val="000000" w:themeColor="text1"/>
                <w:sz w:val="24"/>
                <w:szCs w:val="24"/>
              </w:rPr>
              <w:t>, 2022</w:t>
            </w:r>
            <w:r w:rsidR="00297638" w:rsidRPr="00B651BF">
              <w:rPr>
                <w:rFonts w:ascii="Times New Roman" w:eastAsia="宋体" w:hAnsi="Times New Roman"/>
                <w:color w:val="000000" w:themeColor="text1"/>
                <w:sz w:val="24"/>
                <w:szCs w:val="24"/>
              </w:rPr>
              <w:fldChar w:fldCharType="begin"/>
            </w:r>
            <w:r w:rsidR="00297638" w:rsidRPr="00B651BF">
              <w:rPr>
                <w:rFonts w:ascii="Times New Roman" w:eastAsia="宋体" w:hAnsi="Times New Roman"/>
                <w:color w:val="000000" w:themeColor="text1"/>
                <w:sz w:val="24"/>
                <w:szCs w:val="24"/>
              </w:rPr>
              <w:instrText xml:space="preserve"> ADDIN EN.CITE &lt;EndNote&gt;&lt;Cite&gt;&lt;Author&gt;Gao&lt;/Author&gt;&lt;Year&gt;2022&lt;/Year&gt;&lt;RecNum&gt;199&lt;/RecNum&gt;&lt;DisplayText&gt;&lt;style face="superscript"&gt;[12]&lt;/style&gt;&lt;/DisplayText&gt;&lt;record&gt;&lt;rec-number&gt;199&lt;/rec-number&gt;&lt;foreign-keys&gt;&lt;key app="EN" db-id="wpta52xaufwvp8et5wvxxdpnaexvwaxv29tz" timestamp="1745117395"&gt;199&lt;/key&gt;&lt;/foreign-keys&gt;&lt;ref-type name="Journal Article"&gt;17&lt;/ref-type&gt;&lt;contributors&gt;&lt;authors&gt;&lt;author&gt;Gao, Jing&lt;/author&gt;&lt;author&gt;Yin, Jia&lt;/author&gt;&lt;author&gt;Sun, Qiang&lt;/author&gt;&lt;/authors&gt;&lt;/contributors&gt;&lt;titles&gt;&lt;title&gt;Dilemma and Suggestions on the Development of Long-Term Care Insurance Designated Institutions&lt;/title&gt;&lt;secondary-title&gt;Health Economics Research&lt;/secondary-title&gt;&lt;/titles&gt;&lt;periodical&gt;&lt;full-title&gt;Health Economics Research&lt;/full-title&gt;&lt;/periodical&gt;&lt;pages&gt;26-28,33&lt;/pages&gt;&lt;</w:instrText>
            </w:r>
            <w:r w:rsidR="00297638" w:rsidRPr="00B651BF">
              <w:rPr>
                <w:rFonts w:ascii="Times New Roman" w:eastAsia="宋体" w:hAnsi="Times New Roman" w:hint="eastAsia"/>
                <w:color w:val="000000" w:themeColor="text1"/>
                <w:sz w:val="24"/>
                <w:szCs w:val="24"/>
              </w:rPr>
              <w:instrText>number&gt;12&lt;/number&gt;&lt;keywords&gt;&lt;keyword&gt;</w:instrText>
            </w:r>
            <w:r w:rsidR="00297638" w:rsidRPr="00B651BF">
              <w:rPr>
                <w:rFonts w:ascii="Times New Roman" w:eastAsia="宋体" w:hAnsi="Times New Roman" w:hint="eastAsia"/>
                <w:color w:val="000000" w:themeColor="text1"/>
                <w:sz w:val="24"/>
                <w:szCs w:val="24"/>
              </w:rPr>
              <w:instrText>长期护理保险</w:instrText>
            </w:r>
            <w:r w:rsidR="00297638" w:rsidRPr="00B651BF">
              <w:rPr>
                <w:rFonts w:ascii="Times New Roman" w:eastAsia="宋体" w:hAnsi="Times New Roman" w:hint="eastAsia"/>
                <w:color w:val="000000" w:themeColor="text1"/>
                <w:sz w:val="24"/>
                <w:szCs w:val="24"/>
              </w:rPr>
              <w:instrText>&lt;/keyword&gt;&lt;keyword&gt;</w:instrText>
            </w:r>
            <w:r w:rsidR="00297638" w:rsidRPr="00B651BF">
              <w:rPr>
                <w:rFonts w:ascii="Times New Roman" w:eastAsia="宋体" w:hAnsi="Times New Roman" w:hint="eastAsia"/>
                <w:color w:val="000000" w:themeColor="text1"/>
                <w:sz w:val="24"/>
                <w:szCs w:val="24"/>
              </w:rPr>
              <w:instrText>定点机构</w:instrText>
            </w:r>
            <w:r w:rsidR="00297638" w:rsidRPr="00B651BF">
              <w:rPr>
                <w:rFonts w:ascii="Times New Roman" w:eastAsia="宋体" w:hAnsi="Times New Roman" w:hint="eastAsia"/>
                <w:color w:val="000000" w:themeColor="text1"/>
                <w:sz w:val="24"/>
                <w:szCs w:val="24"/>
              </w:rPr>
              <w:instrText>&lt;/keyword&gt;&lt;keyword&gt;</w:instrText>
            </w:r>
            <w:r w:rsidR="00297638" w:rsidRPr="00B651BF">
              <w:rPr>
                <w:rFonts w:ascii="Times New Roman" w:eastAsia="宋体" w:hAnsi="Times New Roman" w:hint="eastAsia"/>
                <w:color w:val="000000" w:themeColor="text1"/>
                <w:sz w:val="24"/>
                <w:szCs w:val="24"/>
              </w:rPr>
              <w:instrText>发展困境</w:instrText>
            </w:r>
            <w:r w:rsidR="00297638" w:rsidRPr="00B651BF">
              <w:rPr>
                <w:rFonts w:ascii="Times New Roman" w:eastAsia="宋体" w:hAnsi="Times New Roman" w:hint="eastAsia"/>
                <w:color w:val="000000" w:themeColor="text1"/>
                <w:sz w:val="24"/>
                <w:szCs w:val="24"/>
              </w:rPr>
              <w:instrText xml:space="preserve">&lt;/keyword&gt;&lt;/keywords&gt;&lt;dates&gt;&lt;year&gt;2022&lt;/year&gt;&lt;/dates&gt;&lt;urls&gt;&lt;/urls&gt;&lt;electronic-resource-num&gt;%w </w:instrText>
            </w:r>
            <w:r w:rsidR="00297638" w:rsidRPr="00B651BF">
              <w:rPr>
                <w:rFonts w:ascii="Times New Roman" w:eastAsia="宋体" w:hAnsi="Times New Roman" w:hint="eastAsia"/>
                <w:color w:val="000000" w:themeColor="text1"/>
                <w:sz w:val="24"/>
                <w:szCs w:val="24"/>
              </w:rPr>
              <w:instrText>北京万方数据股份有限公司</w:instrText>
            </w:r>
            <w:r w:rsidR="00297638" w:rsidRPr="00B651BF">
              <w:rPr>
                <w:rFonts w:ascii="Times New Roman" w:eastAsia="宋体" w:hAnsi="Times New Roman" w:hint="eastAsia"/>
                <w:color w:val="000000" w:themeColor="text1"/>
                <w:sz w:val="24"/>
                <w:szCs w:val="24"/>
              </w:rPr>
              <w:instrText xml:space="preserve"> </w:instrText>
            </w:r>
            <w:r w:rsidR="00297638" w:rsidRPr="00B651BF">
              <w:rPr>
                <w:rFonts w:ascii="Times New Roman" w:eastAsia="宋体" w:hAnsi="Times New Roman" w:hint="eastAsia"/>
                <w:color w:val="000000" w:themeColor="text1"/>
                <w:sz w:val="24"/>
                <w:szCs w:val="24"/>
              </w:rPr>
              <w:instrText>基金项目</w:instrText>
            </w:r>
            <w:r w:rsidR="00297638" w:rsidRPr="00B651BF">
              <w:rPr>
                <w:rFonts w:ascii="Times New Roman" w:eastAsia="宋体" w:hAnsi="Times New Roman" w:hint="eastAsia"/>
                <w:color w:val="000000" w:themeColor="text1"/>
                <w:sz w:val="24"/>
                <w:szCs w:val="24"/>
              </w:rPr>
              <w:instrText>:18czkj20:</w:instrText>
            </w:r>
            <w:r w:rsidR="00297638" w:rsidRPr="00B651BF">
              <w:rPr>
                <w:rFonts w:ascii="Times New Roman" w:eastAsia="宋体" w:hAnsi="Times New Roman" w:hint="eastAsia"/>
                <w:color w:val="000000" w:themeColor="text1"/>
                <w:sz w:val="24"/>
                <w:szCs w:val="24"/>
              </w:rPr>
              <w:instrText>山东省社会科学规划项目</w:instrText>
            </w:r>
            <w:r w:rsidR="00297638" w:rsidRPr="00B651BF">
              <w:rPr>
                <w:rFonts w:ascii="Times New Roman" w:eastAsia="宋体" w:hAnsi="Times New Roman" w:hint="eastAsia"/>
                <w:color w:val="000000" w:themeColor="text1"/>
                <w:sz w:val="24"/>
                <w:szCs w:val="24"/>
              </w:rPr>
              <w:instrText>&lt;/electronic-resource-num&gt;&lt;languag</w:instrText>
            </w:r>
            <w:r w:rsidR="00297638" w:rsidRPr="00B651BF">
              <w:rPr>
                <w:rFonts w:ascii="Times New Roman" w:eastAsia="宋体" w:hAnsi="Times New Roman"/>
                <w:color w:val="000000" w:themeColor="text1"/>
                <w:sz w:val="24"/>
                <w:szCs w:val="24"/>
              </w:rPr>
              <w:instrText>e&gt;chi&lt;/language&gt;&lt;/record&gt;&lt;/Cite&gt;&lt;/EndNote&gt;</w:instrText>
            </w:r>
            <w:r w:rsidR="00297638" w:rsidRPr="00B651BF">
              <w:rPr>
                <w:rFonts w:ascii="Times New Roman" w:eastAsia="宋体" w:hAnsi="Times New Roman"/>
                <w:color w:val="000000" w:themeColor="text1"/>
                <w:sz w:val="24"/>
                <w:szCs w:val="24"/>
              </w:rPr>
              <w:fldChar w:fldCharType="separate"/>
            </w:r>
            <w:r w:rsidR="00297638" w:rsidRPr="00B651BF">
              <w:rPr>
                <w:rFonts w:ascii="Times New Roman" w:eastAsia="宋体" w:hAnsi="Times New Roman"/>
                <w:noProof/>
                <w:color w:val="000000" w:themeColor="text1"/>
                <w:sz w:val="24"/>
                <w:szCs w:val="24"/>
                <w:vertAlign w:val="superscript"/>
              </w:rPr>
              <w:t>[12]</w:t>
            </w:r>
            <w:r w:rsidR="00297638" w:rsidRPr="00B651BF">
              <w:rPr>
                <w:rFonts w:ascii="Times New Roman" w:eastAsia="宋体" w:hAnsi="Times New Roman"/>
                <w:color w:val="000000" w:themeColor="text1"/>
                <w:sz w:val="24"/>
                <w:szCs w:val="24"/>
              </w:rPr>
              <w:fldChar w:fldCharType="end"/>
            </w:r>
          </w:p>
        </w:tc>
        <w:tc>
          <w:tcPr>
            <w:tcW w:w="2964" w:type="pct"/>
          </w:tcPr>
          <w:p w14:paraId="378EB38D" w14:textId="77777777" w:rsidR="00741C48" w:rsidRPr="00B651BF" w:rsidRDefault="00741C48" w:rsidP="00741C48">
            <w:pPr>
              <w:spacing w:line="300" w:lineRule="auto"/>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 xml:space="preserve">Promoting the development of long-term care insurance designated institutions by </w:t>
            </w:r>
            <w:r w:rsidRPr="00B651BF">
              <w:rPr>
                <w:rFonts w:ascii="Times New Roman" w:eastAsia="宋体" w:hAnsi="Times New Roman"/>
                <w:b/>
                <w:bCs/>
                <w:i/>
                <w:iCs/>
                <w:color w:val="000000" w:themeColor="text1"/>
                <w:sz w:val="24"/>
                <w:szCs w:val="24"/>
              </w:rPr>
              <w:t>increasing investment and support</w:t>
            </w:r>
            <w:r w:rsidRPr="00B651BF">
              <w:rPr>
                <w:rFonts w:ascii="Times New Roman" w:eastAsia="宋体" w:hAnsi="Times New Roman"/>
                <w:color w:val="000000" w:themeColor="text1"/>
                <w:sz w:val="24"/>
                <w:szCs w:val="24"/>
              </w:rPr>
              <w:t>, improving incentive mechanisms for medical and nursing staff, adjusting policies and strengthening publicity, and refining service processes and content.</w:t>
            </w:r>
          </w:p>
          <w:p w14:paraId="788AE8E2" w14:textId="77777777" w:rsidR="00741C48" w:rsidRPr="00B651BF" w:rsidRDefault="00741C48" w:rsidP="00741C48">
            <w:pPr>
              <w:spacing w:line="300" w:lineRule="auto"/>
              <w:rPr>
                <w:rFonts w:ascii="Times New Roman" w:eastAsia="宋体" w:hAnsi="Times New Roman"/>
                <w:color w:val="000000" w:themeColor="text1"/>
                <w:sz w:val="24"/>
                <w:szCs w:val="24"/>
              </w:rPr>
            </w:pPr>
            <w:r w:rsidRPr="00B651BF">
              <w:rPr>
                <w:rFonts w:ascii="Times New Roman" w:eastAsia="宋体" w:hAnsi="Times New Roman"/>
                <w:b/>
                <w:bCs/>
                <w:i/>
                <w:iCs/>
                <w:color w:val="000000" w:themeColor="text1"/>
                <w:sz w:val="24"/>
                <w:szCs w:val="24"/>
              </w:rPr>
              <w:t>Improve the incentive mechanism for medical and nursing staff of long-term care insurance designated institutions</w:t>
            </w:r>
            <w:r w:rsidRPr="00B651BF">
              <w:rPr>
                <w:rFonts w:ascii="Times New Roman" w:eastAsia="宋体" w:hAnsi="Times New Roman"/>
                <w:color w:val="000000" w:themeColor="text1"/>
                <w:sz w:val="24"/>
                <w:szCs w:val="24"/>
              </w:rPr>
              <w:t xml:space="preserve">, scientifically formulate incentive mechanisms for remuneration, benefits, promotion and other incentives based on comprehensive factors such as the intensity and difficulty of the actual work, as well as the business ability and skill level of medical and nursing staff, and continuously strengthen </w:t>
            </w:r>
            <w:r w:rsidRPr="00B651BF">
              <w:rPr>
                <w:rFonts w:ascii="Times New Roman" w:eastAsia="宋体" w:hAnsi="Times New Roman"/>
                <w:b/>
                <w:bCs/>
                <w:i/>
                <w:iCs/>
                <w:color w:val="000000" w:themeColor="text1"/>
                <w:sz w:val="24"/>
                <w:szCs w:val="24"/>
              </w:rPr>
              <w:t>training and assessment</w:t>
            </w:r>
            <w:r w:rsidRPr="00B651BF">
              <w:rPr>
                <w:rFonts w:ascii="Times New Roman" w:eastAsia="宋体" w:hAnsi="Times New Roman"/>
                <w:color w:val="000000" w:themeColor="text1"/>
                <w:sz w:val="24"/>
                <w:szCs w:val="24"/>
              </w:rPr>
              <w:t xml:space="preserve"> to enhance the business ability and skill level of medical and nursing staff.</w:t>
            </w:r>
          </w:p>
          <w:p w14:paraId="04151CF1" w14:textId="34D9D44A" w:rsidR="00741C48" w:rsidRPr="00B651BF" w:rsidRDefault="00741C48" w:rsidP="00741C48">
            <w:pPr>
              <w:spacing w:line="300" w:lineRule="auto"/>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 xml:space="preserve">Refine the process and content of service provision, regularly collect the demands of healthcare personnel, patients and their families, and meet personalized needs, with a </w:t>
            </w:r>
            <w:r w:rsidRPr="00B651BF">
              <w:rPr>
                <w:rFonts w:ascii="Times New Roman" w:eastAsia="宋体" w:hAnsi="Times New Roman"/>
                <w:b/>
                <w:bCs/>
                <w:i/>
                <w:iCs/>
                <w:color w:val="000000" w:themeColor="text1"/>
                <w:sz w:val="24"/>
                <w:szCs w:val="24"/>
              </w:rPr>
              <w:t>focus on home care</w:t>
            </w:r>
            <w:r w:rsidRPr="00B651BF">
              <w:rPr>
                <w:rFonts w:ascii="Times New Roman" w:eastAsia="宋体" w:hAnsi="Times New Roman"/>
                <w:color w:val="000000" w:themeColor="text1"/>
                <w:sz w:val="24"/>
                <w:szCs w:val="24"/>
              </w:rPr>
              <w:t xml:space="preserve">. </w:t>
            </w:r>
            <w:r w:rsidRPr="00B651BF">
              <w:rPr>
                <w:rFonts w:ascii="Times New Roman" w:eastAsia="宋体" w:hAnsi="Times New Roman"/>
                <w:b/>
                <w:bCs/>
                <w:i/>
                <w:iCs/>
                <w:color w:val="000000" w:themeColor="text1"/>
                <w:sz w:val="24"/>
                <w:szCs w:val="24"/>
              </w:rPr>
              <w:t>Improve risk management and service quality management</w:t>
            </w:r>
            <w:r w:rsidRPr="00B651BF">
              <w:rPr>
                <w:rFonts w:ascii="Times New Roman" w:eastAsia="宋体" w:hAnsi="Times New Roman"/>
                <w:color w:val="000000" w:themeColor="text1"/>
                <w:sz w:val="24"/>
                <w:szCs w:val="24"/>
              </w:rPr>
              <w:t xml:space="preserve">, optimize specific operational processes </w:t>
            </w:r>
            <w:proofErr w:type="gramStart"/>
            <w:r w:rsidRPr="00B651BF">
              <w:rPr>
                <w:rFonts w:ascii="Times New Roman" w:eastAsia="宋体" w:hAnsi="Times New Roman"/>
                <w:color w:val="000000" w:themeColor="text1"/>
                <w:sz w:val="24"/>
                <w:szCs w:val="24"/>
              </w:rPr>
              <w:t>on the basis of</w:t>
            </w:r>
            <w:proofErr w:type="gramEnd"/>
            <w:r w:rsidRPr="00B651BF">
              <w:rPr>
                <w:rFonts w:ascii="Times New Roman" w:eastAsia="宋体" w:hAnsi="Times New Roman"/>
                <w:color w:val="000000" w:themeColor="text1"/>
                <w:sz w:val="24"/>
                <w:szCs w:val="24"/>
              </w:rPr>
              <w:t xml:space="preserve"> the existing service provision framework, and </w:t>
            </w:r>
            <w:r w:rsidRPr="00B651BF">
              <w:rPr>
                <w:rFonts w:ascii="Times New Roman" w:eastAsia="宋体" w:hAnsi="Times New Roman"/>
                <w:b/>
                <w:bCs/>
                <w:i/>
                <w:iCs/>
                <w:color w:val="000000" w:themeColor="text1"/>
                <w:sz w:val="24"/>
                <w:szCs w:val="24"/>
              </w:rPr>
              <w:t>clarify the responsibilities of different agencies</w:t>
            </w:r>
            <w:r w:rsidRPr="00B651BF">
              <w:rPr>
                <w:rFonts w:ascii="Times New Roman" w:eastAsia="宋体" w:hAnsi="Times New Roman"/>
                <w:color w:val="000000" w:themeColor="text1"/>
                <w:sz w:val="24"/>
                <w:szCs w:val="24"/>
              </w:rPr>
              <w:t>.</w:t>
            </w:r>
          </w:p>
          <w:p w14:paraId="493367B0" w14:textId="31DF1C56" w:rsidR="00741C48" w:rsidRPr="00B651BF" w:rsidRDefault="00741C48" w:rsidP="00741C48">
            <w:pPr>
              <w:spacing w:line="300" w:lineRule="auto"/>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 xml:space="preserve">Accelerating </w:t>
            </w:r>
            <w:r w:rsidRPr="00B651BF">
              <w:rPr>
                <w:rFonts w:ascii="Times New Roman" w:eastAsia="宋体" w:hAnsi="Times New Roman"/>
                <w:b/>
                <w:bCs/>
                <w:i/>
                <w:iCs/>
                <w:color w:val="000000" w:themeColor="text1"/>
                <w:sz w:val="24"/>
                <w:szCs w:val="24"/>
              </w:rPr>
              <w:t>the infrastructure construction and equipment configuration renewal of designated LTC insurance institutions</w:t>
            </w:r>
            <w:r w:rsidRPr="00B651BF">
              <w:rPr>
                <w:rFonts w:ascii="Times New Roman" w:eastAsia="宋体" w:hAnsi="Times New Roman"/>
                <w:color w:val="000000" w:themeColor="text1"/>
                <w:sz w:val="24"/>
                <w:szCs w:val="24"/>
              </w:rPr>
              <w:t xml:space="preserve">, while </w:t>
            </w:r>
            <w:r w:rsidR="00021358" w:rsidRPr="00B651BF">
              <w:rPr>
                <w:rFonts w:ascii="Times New Roman" w:eastAsia="宋体" w:hAnsi="Times New Roman"/>
                <w:color w:val="000000" w:themeColor="text1"/>
                <w:sz w:val="24"/>
                <w:szCs w:val="24"/>
              </w:rPr>
              <w:t>organizing</w:t>
            </w:r>
            <w:r w:rsidRPr="00B651BF">
              <w:rPr>
                <w:rFonts w:ascii="Times New Roman" w:eastAsia="宋体" w:hAnsi="Times New Roman"/>
                <w:color w:val="000000" w:themeColor="text1"/>
                <w:sz w:val="24"/>
                <w:szCs w:val="24"/>
              </w:rPr>
              <w:t xml:space="preserve"> professional technical </w:t>
            </w:r>
            <w:r w:rsidRPr="00B651BF">
              <w:rPr>
                <w:rFonts w:ascii="Times New Roman" w:eastAsia="宋体" w:hAnsi="Times New Roman"/>
                <w:color w:val="000000" w:themeColor="text1"/>
                <w:sz w:val="24"/>
                <w:szCs w:val="24"/>
              </w:rPr>
              <w:lastRenderedPageBreak/>
              <w:t>teams to introduce or build</w:t>
            </w:r>
            <w:r w:rsidRPr="00B651BF">
              <w:rPr>
                <w:rFonts w:ascii="Times New Roman" w:eastAsia="宋体" w:hAnsi="Times New Roman"/>
                <w:b/>
                <w:bCs/>
                <w:i/>
                <w:iCs/>
                <w:color w:val="000000" w:themeColor="text1"/>
                <w:sz w:val="24"/>
                <w:szCs w:val="24"/>
              </w:rPr>
              <w:t xml:space="preserve"> information management systems</w:t>
            </w:r>
            <w:r w:rsidRPr="00B651BF">
              <w:rPr>
                <w:rFonts w:ascii="Times New Roman" w:eastAsia="宋体" w:hAnsi="Times New Roman"/>
                <w:color w:val="000000" w:themeColor="text1"/>
                <w:sz w:val="24"/>
                <w:szCs w:val="24"/>
              </w:rPr>
              <w:t xml:space="preserve"> applicable to designated institutions, and improving the level of </w:t>
            </w:r>
            <w:proofErr w:type="spellStart"/>
            <w:r w:rsidRPr="00B651BF">
              <w:rPr>
                <w:rFonts w:ascii="Times New Roman" w:eastAsia="宋体" w:hAnsi="Times New Roman"/>
                <w:color w:val="000000" w:themeColor="text1"/>
                <w:sz w:val="24"/>
                <w:szCs w:val="24"/>
              </w:rPr>
              <w:t>informationi</w:t>
            </w:r>
            <w:r w:rsidR="00021358" w:rsidRPr="00B651BF">
              <w:rPr>
                <w:rFonts w:ascii="Times New Roman" w:eastAsia="宋体" w:hAnsi="Times New Roman"/>
                <w:color w:val="000000" w:themeColor="text1"/>
                <w:sz w:val="24"/>
                <w:szCs w:val="24"/>
              </w:rPr>
              <w:t>s</w:t>
            </w:r>
            <w:r w:rsidRPr="00B651BF">
              <w:rPr>
                <w:rFonts w:ascii="Times New Roman" w:eastAsia="宋体" w:hAnsi="Times New Roman"/>
                <w:color w:val="000000" w:themeColor="text1"/>
                <w:sz w:val="24"/>
                <w:szCs w:val="24"/>
              </w:rPr>
              <w:t>ation</w:t>
            </w:r>
            <w:proofErr w:type="spellEnd"/>
            <w:r w:rsidRPr="00B651BF">
              <w:rPr>
                <w:rFonts w:ascii="Times New Roman" w:eastAsia="宋体" w:hAnsi="Times New Roman"/>
                <w:color w:val="000000" w:themeColor="text1"/>
                <w:sz w:val="24"/>
                <w:szCs w:val="24"/>
              </w:rPr>
              <w:t xml:space="preserve"> and professional management, </w:t>
            </w:r>
            <w:proofErr w:type="gramStart"/>
            <w:r w:rsidRPr="00B651BF">
              <w:rPr>
                <w:rFonts w:ascii="Times New Roman" w:eastAsia="宋体" w:hAnsi="Times New Roman"/>
                <w:color w:val="000000" w:themeColor="text1"/>
                <w:sz w:val="24"/>
                <w:szCs w:val="24"/>
              </w:rPr>
              <w:t>so as to</w:t>
            </w:r>
            <w:proofErr w:type="gramEnd"/>
            <w:r w:rsidRPr="00B651BF">
              <w:rPr>
                <w:rFonts w:ascii="Times New Roman" w:eastAsia="宋体" w:hAnsi="Times New Roman"/>
                <w:color w:val="000000" w:themeColor="text1"/>
                <w:sz w:val="24"/>
                <w:szCs w:val="24"/>
              </w:rPr>
              <w:t xml:space="preserve"> ensure that designated institutions can provide LTC insurance services in a sustainable manner.</w:t>
            </w:r>
          </w:p>
        </w:tc>
        <w:tc>
          <w:tcPr>
            <w:tcW w:w="213" w:type="pct"/>
          </w:tcPr>
          <w:p w14:paraId="541DAA8C" w14:textId="77777777" w:rsidR="00720DB8" w:rsidRPr="00B651BF" w:rsidRDefault="00720DB8" w:rsidP="001A4CBF">
            <w:pPr>
              <w:spacing w:line="300" w:lineRule="auto"/>
              <w:jc w:val="center"/>
              <w:rPr>
                <w:rFonts w:ascii="Times New Roman" w:eastAsia="宋体" w:hAnsi="Times New Roman"/>
                <w:color w:val="000000" w:themeColor="text1"/>
                <w:sz w:val="24"/>
                <w:szCs w:val="24"/>
              </w:rPr>
            </w:pPr>
          </w:p>
        </w:tc>
        <w:tc>
          <w:tcPr>
            <w:tcW w:w="214" w:type="pct"/>
          </w:tcPr>
          <w:p w14:paraId="11248E03" w14:textId="1C708BEE" w:rsidR="00720DB8" w:rsidRPr="00B651BF" w:rsidRDefault="00720DB8" w:rsidP="001A4CBF">
            <w:pPr>
              <w:spacing w:line="300" w:lineRule="auto"/>
              <w:jc w:val="center"/>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8"/>
                <w:szCs w:val="28"/>
              </w:rPr>
              <w:t>•</w:t>
            </w:r>
          </w:p>
        </w:tc>
        <w:tc>
          <w:tcPr>
            <w:tcW w:w="214" w:type="pct"/>
          </w:tcPr>
          <w:p w14:paraId="4268B1B3" w14:textId="4ACBC681" w:rsidR="00720DB8" w:rsidRPr="00B651BF" w:rsidRDefault="00720DB8" w:rsidP="001A4CBF">
            <w:pPr>
              <w:spacing w:line="300" w:lineRule="auto"/>
              <w:jc w:val="center"/>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8"/>
                <w:szCs w:val="28"/>
              </w:rPr>
              <w:t>•</w:t>
            </w:r>
          </w:p>
        </w:tc>
        <w:tc>
          <w:tcPr>
            <w:tcW w:w="213" w:type="pct"/>
          </w:tcPr>
          <w:p w14:paraId="45760B1A" w14:textId="2237D2CC" w:rsidR="00720DB8" w:rsidRPr="00B651BF" w:rsidRDefault="00720DB8" w:rsidP="001A4CBF">
            <w:pPr>
              <w:spacing w:line="300" w:lineRule="auto"/>
              <w:jc w:val="center"/>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8"/>
                <w:szCs w:val="28"/>
              </w:rPr>
              <w:t>•</w:t>
            </w:r>
          </w:p>
        </w:tc>
        <w:tc>
          <w:tcPr>
            <w:tcW w:w="214" w:type="pct"/>
          </w:tcPr>
          <w:p w14:paraId="5C94AD93" w14:textId="77777777" w:rsidR="00720DB8" w:rsidRPr="00B651BF" w:rsidRDefault="00720DB8" w:rsidP="001A4CBF">
            <w:pPr>
              <w:spacing w:line="300" w:lineRule="auto"/>
              <w:jc w:val="center"/>
              <w:rPr>
                <w:rFonts w:ascii="Times New Roman" w:eastAsia="宋体" w:hAnsi="Times New Roman"/>
                <w:color w:val="000000" w:themeColor="text1"/>
                <w:sz w:val="24"/>
                <w:szCs w:val="24"/>
              </w:rPr>
            </w:pPr>
          </w:p>
        </w:tc>
        <w:tc>
          <w:tcPr>
            <w:tcW w:w="214" w:type="pct"/>
          </w:tcPr>
          <w:p w14:paraId="4ED3C508" w14:textId="2A83C1CF" w:rsidR="00720DB8" w:rsidRPr="00B651BF" w:rsidRDefault="00720DB8" w:rsidP="001A4CBF">
            <w:pPr>
              <w:spacing w:line="300" w:lineRule="auto"/>
              <w:jc w:val="center"/>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8"/>
                <w:szCs w:val="28"/>
              </w:rPr>
              <w:t>•</w:t>
            </w:r>
          </w:p>
        </w:tc>
        <w:tc>
          <w:tcPr>
            <w:tcW w:w="214" w:type="pct"/>
          </w:tcPr>
          <w:p w14:paraId="2D3A9B93" w14:textId="77777777" w:rsidR="00720DB8" w:rsidRPr="00B651BF" w:rsidRDefault="00720DB8" w:rsidP="001A4CBF">
            <w:pPr>
              <w:spacing w:line="300" w:lineRule="auto"/>
              <w:jc w:val="center"/>
              <w:rPr>
                <w:rFonts w:ascii="Times New Roman" w:eastAsia="宋体" w:hAnsi="Times New Roman"/>
                <w:color w:val="000000" w:themeColor="text1"/>
                <w:sz w:val="24"/>
                <w:szCs w:val="24"/>
              </w:rPr>
            </w:pPr>
          </w:p>
        </w:tc>
      </w:tr>
      <w:tr w:rsidR="0014304A" w:rsidRPr="00B651BF" w14:paraId="11F0B9A3" w14:textId="77777777" w:rsidTr="00150760">
        <w:tc>
          <w:tcPr>
            <w:tcW w:w="541" w:type="pct"/>
          </w:tcPr>
          <w:p w14:paraId="0DD76C03" w14:textId="409B33E7" w:rsidR="00720DB8" w:rsidRPr="00B651BF" w:rsidRDefault="00720DB8" w:rsidP="001A4CBF">
            <w:pPr>
              <w:spacing w:line="300" w:lineRule="auto"/>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D</w:t>
            </w:r>
            <w:r w:rsidR="001A4CBF" w:rsidRPr="00B651BF">
              <w:rPr>
                <w:rFonts w:ascii="Times New Roman" w:eastAsia="宋体" w:hAnsi="Times New Roman"/>
                <w:color w:val="000000" w:themeColor="text1"/>
                <w:sz w:val="24"/>
                <w:szCs w:val="24"/>
              </w:rPr>
              <w:t>eng</w:t>
            </w:r>
            <w:r w:rsidRPr="00B651BF">
              <w:rPr>
                <w:rFonts w:ascii="Times New Roman" w:eastAsia="宋体" w:hAnsi="Times New Roman"/>
                <w:color w:val="000000" w:themeColor="text1"/>
                <w:sz w:val="24"/>
                <w:szCs w:val="24"/>
              </w:rPr>
              <w:t>, 2020</w:t>
            </w:r>
            <w:r w:rsidR="00297638" w:rsidRPr="00B651BF">
              <w:rPr>
                <w:rFonts w:ascii="Times New Roman" w:eastAsia="宋体" w:hAnsi="Times New Roman"/>
                <w:color w:val="000000" w:themeColor="text1"/>
                <w:sz w:val="24"/>
                <w:szCs w:val="24"/>
              </w:rPr>
              <w:fldChar w:fldCharType="begin"/>
            </w:r>
            <w:r w:rsidR="00297638" w:rsidRPr="00B651BF">
              <w:rPr>
                <w:rFonts w:ascii="Times New Roman" w:eastAsia="宋体" w:hAnsi="Times New Roman"/>
                <w:color w:val="000000" w:themeColor="text1"/>
                <w:sz w:val="24"/>
                <w:szCs w:val="24"/>
              </w:rPr>
              <w:instrText xml:space="preserve"> ADDIN EN.CITE &lt;EndNote&gt;&lt;Cite&gt;&lt;Author&gt;Deng&lt;/Author&gt;&lt;Year&gt;2020&lt;/Year&gt;&lt;RecNum&gt;200&lt;/RecNum&gt;&lt;DisplayText&gt;&lt;style face="superscript"&gt;[13]&lt;/style&gt;&lt;/DisplayText&gt;&lt;record&gt;&lt;rec-number&gt;200&lt;/rec-number&gt;&lt;foreign-keys&gt;&lt;key app="EN" db-id="wpta52xaufwvp8et5wvxxdpnaexvwaxv29tz" timestamp="1745117541"&gt;200&lt;/key&gt;&lt;/foreign-keys&gt;&lt;ref-type name="Journal Article"&gt;17&lt;/ref-type&gt;&lt;contributors&gt;&lt;authors&gt;&lt;author&gt;Deng, Jing&lt;/author&gt;&lt;author&gt;Huang, Tao&lt;/author&gt;&lt;author&gt;Peng, Mei-hua&lt;/author&gt;&lt;/authors&gt;&lt;/contributors&gt;&lt;titles&gt;&lt;title&gt;Research on the Development Dilemma of Chengdu Long-term Care Insurance Designated Care Institutions&lt;/title&gt;&lt;secondary-title&gt;Health Economics Research&lt;/secondary-title&gt;&lt;/titles&gt;&lt;periodical&gt;&lt;full-title&gt;Health Economics Research&lt;/full-title&gt;&lt;/periodical&gt;&lt;pages&gt;62-6</w:instrText>
            </w:r>
            <w:r w:rsidR="00297638" w:rsidRPr="00B651BF">
              <w:rPr>
                <w:rFonts w:ascii="Times New Roman" w:eastAsia="宋体" w:hAnsi="Times New Roman" w:hint="eastAsia"/>
                <w:color w:val="000000" w:themeColor="text1"/>
                <w:sz w:val="24"/>
                <w:szCs w:val="24"/>
              </w:rPr>
              <w:instrText>4,67&lt;/pages&gt;&lt;volume&gt;37&lt;/volume&gt;&lt;number&gt;6&lt;/number&gt;&lt;keywords&gt;&lt;keyword&gt;</w:instrText>
            </w:r>
            <w:r w:rsidR="00297638" w:rsidRPr="00B651BF">
              <w:rPr>
                <w:rFonts w:ascii="Times New Roman" w:eastAsia="宋体" w:hAnsi="Times New Roman" w:hint="eastAsia"/>
                <w:color w:val="000000" w:themeColor="text1"/>
                <w:sz w:val="24"/>
                <w:szCs w:val="24"/>
              </w:rPr>
              <w:instrText>长期照护保险</w:instrText>
            </w:r>
            <w:r w:rsidR="00297638" w:rsidRPr="00B651BF">
              <w:rPr>
                <w:rFonts w:ascii="Times New Roman" w:eastAsia="宋体" w:hAnsi="Times New Roman" w:hint="eastAsia"/>
                <w:color w:val="000000" w:themeColor="text1"/>
                <w:sz w:val="24"/>
                <w:szCs w:val="24"/>
              </w:rPr>
              <w:instrText>&lt;/keyword&gt;&lt;keyword&gt;</w:instrText>
            </w:r>
            <w:r w:rsidR="00297638" w:rsidRPr="00B651BF">
              <w:rPr>
                <w:rFonts w:ascii="Times New Roman" w:eastAsia="宋体" w:hAnsi="Times New Roman" w:hint="eastAsia"/>
                <w:color w:val="000000" w:themeColor="text1"/>
                <w:sz w:val="24"/>
                <w:szCs w:val="24"/>
              </w:rPr>
              <w:instrText>定点照护机构</w:instrText>
            </w:r>
            <w:r w:rsidR="00297638" w:rsidRPr="00B651BF">
              <w:rPr>
                <w:rFonts w:ascii="Times New Roman" w:eastAsia="宋体" w:hAnsi="Times New Roman" w:hint="eastAsia"/>
                <w:color w:val="000000" w:themeColor="text1"/>
                <w:sz w:val="24"/>
                <w:szCs w:val="24"/>
              </w:rPr>
              <w:instrText>&lt;/keyword&gt;&lt;keyword&gt;</w:instrText>
            </w:r>
            <w:r w:rsidR="00297638" w:rsidRPr="00B651BF">
              <w:rPr>
                <w:rFonts w:ascii="Times New Roman" w:eastAsia="宋体" w:hAnsi="Times New Roman" w:hint="eastAsia"/>
                <w:color w:val="000000" w:themeColor="text1"/>
                <w:sz w:val="24"/>
                <w:szCs w:val="24"/>
              </w:rPr>
              <w:instrText>失能老人</w:instrText>
            </w:r>
            <w:r w:rsidR="00297638" w:rsidRPr="00B651BF">
              <w:rPr>
                <w:rFonts w:ascii="Times New Roman" w:eastAsia="宋体" w:hAnsi="Times New Roman" w:hint="eastAsia"/>
                <w:color w:val="000000" w:themeColor="text1"/>
                <w:sz w:val="24"/>
                <w:szCs w:val="24"/>
              </w:rPr>
              <w:instrText xml:space="preserve">&lt;/keyword&gt;&lt;/keywords&gt;&lt;dates&gt;&lt;year&gt;2020&lt;/year&gt;&lt;/dates&gt;&lt;urls&gt;&lt;/urls&gt;&lt;electronic-resource-num&gt;%w </w:instrText>
            </w:r>
            <w:r w:rsidR="00297638" w:rsidRPr="00B651BF">
              <w:rPr>
                <w:rFonts w:ascii="Times New Roman" w:eastAsia="宋体" w:hAnsi="Times New Roman" w:hint="eastAsia"/>
                <w:color w:val="000000" w:themeColor="text1"/>
                <w:sz w:val="24"/>
                <w:szCs w:val="24"/>
              </w:rPr>
              <w:instrText>北京万方数据股份有限公司</w:instrText>
            </w:r>
            <w:r w:rsidR="00297638" w:rsidRPr="00B651BF">
              <w:rPr>
                <w:rFonts w:ascii="Times New Roman" w:eastAsia="宋体" w:hAnsi="Times New Roman" w:hint="eastAsia"/>
                <w:color w:val="000000" w:themeColor="text1"/>
                <w:sz w:val="24"/>
                <w:szCs w:val="24"/>
              </w:rPr>
              <w:instrText xml:space="preserve"> </w:instrText>
            </w:r>
            <w:r w:rsidR="00297638" w:rsidRPr="00B651BF">
              <w:rPr>
                <w:rFonts w:ascii="Times New Roman" w:eastAsia="宋体" w:hAnsi="Times New Roman" w:hint="eastAsia"/>
                <w:color w:val="000000" w:themeColor="text1"/>
                <w:sz w:val="24"/>
                <w:szCs w:val="24"/>
              </w:rPr>
              <w:instrText>基金项目</w:instrText>
            </w:r>
            <w:r w:rsidR="00297638" w:rsidRPr="00B651BF">
              <w:rPr>
                <w:rFonts w:ascii="Times New Roman" w:eastAsia="宋体" w:hAnsi="Times New Roman" w:hint="eastAsia"/>
                <w:color w:val="000000" w:themeColor="text1"/>
                <w:sz w:val="24"/>
                <w:szCs w:val="24"/>
              </w:rPr>
              <w:instrText>:(sc19b029):</w:instrText>
            </w:r>
            <w:r w:rsidR="00297638" w:rsidRPr="00B651BF">
              <w:rPr>
                <w:rFonts w:ascii="Times New Roman" w:eastAsia="宋体" w:hAnsi="Times New Roman" w:hint="eastAsia"/>
                <w:color w:val="000000" w:themeColor="text1"/>
                <w:sz w:val="24"/>
                <w:szCs w:val="24"/>
              </w:rPr>
              <w:instrText>四川省社科规划项目“长期护理保险居家护理服务质量评价指标体系构建及实证研究”</w:instrText>
            </w:r>
            <w:r w:rsidR="00297638" w:rsidRPr="00B651BF">
              <w:rPr>
                <w:rFonts w:ascii="Times New Roman" w:eastAsia="宋体" w:hAnsi="Times New Roman" w:hint="eastAsia"/>
                <w:color w:val="000000" w:themeColor="text1"/>
                <w:sz w:val="24"/>
                <w:szCs w:val="24"/>
              </w:rPr>
              <w:instrText>&lt;/electronic-resource-num&gt;&lt;language&gt;chi&lt;/language&gt;&lt;/record&gt;&lt;/Cite&gt;&lt;/EndNote&gt;</w:instrText>
            </w:r>
            <w:r w:rsidR="00297638" w:rsidRPr="00B651BF">
              <w:rPr>
                <w:rFonts w:ascii="Times New Roman" w:eastAsia="宋体" w:hAnsi="Times New Roman"/>
                <w:color w:val="000000" w:themeColor="text1"/>
                <w:sz w:val="24"/>
                <w:szCs w:val="24"/>
              </w:rPr>
              <w:fldChar w:fldCharType="separate"/>
            </w:r>
            <w:r w:rsidR="00297638" w:rsidRPr="00B651BF">
              <w:rPr>
                <w:rFonts w:ascii="Times New Roman" w:eastAsia="宋体" w:hAnsi="Times New Roman"/>
                <w:noProof/>
                <w:color w:val="000000" w:themeColor="text1"/>
                <w:sz w:val="24"/>
                <w:szCs w:val="24"/>
                <w:vertAlign w:val="superscript"/>
              </w:rPr>
              <w:t>[13]</w:t>
            </w:r>
            <w:r w:rsidR="00297638" w:rsidRPr="00B651BF">
              <w:rPr>
                <w:rFonts w:ascii="Times New Roman" w:eastAsia="宋体" w:hAnsi="Times New Roman"/>
                <w:color w:val="000000" w:themeColor="text1"/>
                <w:sz w:val="24"/>
                <w:szCs w:val="24"/>
              </w:rPr>
              <w:fldChar w:fldCharType="end"/>
            </w:r>
          </w:p>
        </w:tc>
        <w:tc>
          <w:tcPr>
            <w:tcW w:w="2964" w:type="pct"/>
          </w:tcPr>
          <w:p w14:paraId="2E22264D" w14:textId="533C29B4" w:rsidR="00021358" w:rsidRPr="00B651BF" w:rsidRDefault="00021358" w:rsidP="00021358">
            <w:pPr>
              <w:spacing w:line="300" w:lineRule="auto"/>
              <w:rPr>
                <w:rFonts w:ascii="Times New Roman" w:eastAsia="宋体" w:hAnsi="Times New Roman"/>
                <w:color w:val="000000" w:themeColor="text1"/>
                <w:sz w:val="24"/>
                <w:szCs w:val="24"/>
              </w:rPr>
            </w:pPr>
            <w:r w:rsidRPr="00B651BF">
              <w:rPr>
                <w:rFonts w:ascii="Times New Roman" w:eastAsia="宋体" w:hAnsi="Times New Roman"/>
                <w:b/>
                <w:bCs/>
                <w:i/>
                <w:iCs/>
                <w:color w:val="000000" w:themeColor="text1"/>
                <w:sz w:val="24"/>
                <w:szCs w:val="24"/>
              </w:rPr>
              <w:t>Setting entry thresholds for designated care organizations and improving medical service capacity</w:t>
            </w:r>
            <w:r w:rsidRPr="00B651BF">
              <w:rPr>
                <w:rFonts w:ascii="Times New Roman" w:eastAsia="宋体" w:hAnsi="Times New Roman"/>
                <w:color w:val="000000" w:themeColor="text1"/>
                <w:sz w:val="24"/>
                <w:szCs w:val="24"/>
              </w:rPr>
              <w:t xml:space="preserve">: The government should clarify the application conditions for designated care organizations, raise the entry thresholds for care organizations, and restrict the entry of organizations with weak medical service capacity; at the same time, it should strengthen the guidance for care organizations in docking and cooperating with public hospitals, </w:t>
            </w:r>
            <w:r w:rsidRPr="00B651BF">
              <w:rPr>
                <w:rFonts w:ascii="Times New Roman" w:eastAsia="宋体" w:hAnsi="Times New Roman"/>
                <w:b/>
                <w:bCs/>
                <w:i/>
                <w:iCs/>
                <w:color w:val="000000" w:themeColor="text1"/>
                <w:sz w:val="24"/>
                <w:szCs w:val="24"/>
              </w:rPr>
              <w:t>encourage the participation of private hospitals</w:t>
            </w:r>
            <w:r w:rsidRPr="00B651BF">
              <w:rPr>
                <w:rFonts w:ascii="Times New Roman" w:eastAsia="宋体" w:hAnsi="Times New Roman"/>
                <w:color w:val="000000" w:themeColor="text1"/>
                <w:sz w:val="24"/>
                <w:szCs w:val="24"/>
              </w:rPr>
              <w:t>, and vigorously cultivate geriatrics talents to make up for the shortcomings of care organizations in the development of medical services.</w:t>
            </w:r>
          </w:p>
          <w:p w14:paraId="61CE8AEE" w14:textId="3F4617C9" w:rsidR="00021358" w:rsidRPr="00B651BF" w:rsidRDefault="00021358" w:rsidP="00021358">
            <w:pPr>
              <w:spacing w:line="300" w:lineRule="auto"/>
              <w:rPr>
                <w:rFonts w:ascii="Times New Roman" w:eastAsia="宋体" w:hAnsi="Times New Roman"/>
                <w:color w:val="000000" w:themeColor="text1"/>
                <w:sz w:val="24"/>
                <w:szCs w:val="24"/>
                <w:highlight w:val="yellow"/>
              </w:rPr>
            </w:pPr>
            <w:r w:rsidRPr="00B651BF">
              <w:rPr>
                <w:rFonts w:ascii="Times New Roman" w:eastAsia="宋体" w:hAnsi="Times New Roman"/>
                <w:b/>
                <w:bCs/>
                <w:i/>
                <w:iCs/>
                <w:color w:val="000000" w:themeColor="text1"/>
                <w:sz w:val="24"/>
                <w:szCs w:val="24"/>
              </w:rPr>
              <w:t>Strengthening basic training for caregivers and gradually restoring the qualification examination for caregivers</w:t>
            </w:r>
            <w:r w:rsidRPr="00B651BF">
              <w:rPr>
                <w:rFonts w:ascii="Times New Roman" w:eastAsia="宋体" w:hAnsi="Times New Roman"/>
                <w:color w:val="000000" w:themeColor="text1"/>
                <w:sz w:val="24"/>
                <w:szCs w:val="24"/>
              </w:rPr>
              <w:t xml:space="preserve">: there is a big gap between the professional level of caregivers in Chengdu and the medical demand for geriatric care, so it is very important to strengthen basic training for caregivers. Cooperation with universities can be explored to take the initiative to carry out business training for caregivers and promote the professional development of elderly care talents. </w:t>
            </w:r>
            <w:proofErr w:type="gramStart"/>
            <w:r w:rsidRPr="00B651BF">
              <w:rPr>
                <w:rFonts w:ascii="Times New Roman" w:eastAsia="宋体" w:hAnsi="Times New Roman"/>
                <w:color w:val="000000" w:themeColor="text1"/>
                <w:sz w:val="24"/>
                <w:szCs w:val="24"/>
              </w:rPr>
              <w:t>In order to</w:t>
            </w:r>
            <w:proofErr w:type="gramEnd"/>
            <w:r w:rsidRPr="00B651BF">
              <w:rPr>
                <w:rFonts w:ascii="Times New Roman" w:eastAsia="宋体" w:hAnsi="Times New Roman"/>
                <w:color w:val="000000" w:themeColor="text1"/>
                <w:sz w:val="24"/>
                <w:szCs w:val="24"/>
              </w:rPr>
              <w:t xml:space="preserve"> ensure that the disabled elderly can receive high-quality care, </w:t>
            </w:r>
            <w:r w:rsidRPr="00B651BF">
              <w:rPr>
                <w:rFonts w:ascii="Times New Roman" w:eastAsia="宋体" w:hAnsi="Times New Roman"/>
                <w:b/>
                <w:bCs/>
                <w:i/>
                <w:iCs/>
                <w:color w:val="000000" w:themeColor="text1"/>
                <w:sz w:val="24"/>
                <w:szCs w:val="24"/>
              </w:rPr>
              <w:t>the caregiver qualification examination should be resumed</w:t>
            </w:r>
            <w:r w:rsidRPr="00B651BF">
              <w:rPr>
                <w:rFonts w:ascii="Times New Roman" w:eastAsia="宋体" w:hAnsi="Times New Roman"/>
                <w:color w:val="000000" w:themeColor="text1"/>
                <w:sz w:val="24"/>
                <w:szCs w:val="24"/>
              </w:rPr>
              <w:t>.</w:t>
            </w:r>
          </w:p>
        </w:tc>
        <w:tc>
          <w:tcPr>
            <w:tcW w:w="213" w:type="pct"/>
          </w:tcPr>
          <w:p w14:paraId="4BB4AE8B" w14:textId="0E04A06E" w:rsidR="00720DB8" w:rsidRPr="00B651BF" w:rsidRDefault="00720DB8" w:rsidP="001A4CBF">
            <w:pPr>
              <w:spacing w:line="300" w:lineRule="auto"/>
              <w:jc w:val="center"/>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8"/>
                <w:szCs w:val="28"/>
              </w:rPr>
              <w:t>•</w:t>
            </w:r>
          </w:p>
        </w:tc>
        <w:tc>
          <w:tcPr>
            <w:tcW w:w="214" w:type="pct"/>
          </w:tcPr>
          <w:p w14:paraId="6D98DB6B" w14:textId="77777777" w:rsidR="00720DB8" w:rsidRPr="00B651BF" w:rsidRDefault="00720DB8" w:rsidP="001A4CBF">
            <w:pPr>
              <w:spacing w:line="300" w:lineRule="auto"/>
              <w:jc w:val="center"/>
              <w:rPr>
                <w:rFonts w:ascii="Times New Roman" w:eastAsia="宋体" w:hAnsi="Times New Roman"/>
                <w:color w:val="000000" w:themeColor="text1"/>
                <w:sz w:val="24"/>
                <w:szCs w:val="24"/>
              </w:rPr>
            </w:pPr>
          </w:p>
        </w:tc>
        <w:tc>
          <w:tcPr>
            <w:tcW w:w="214" w:type="pct"/>
          </w:tcPr>
          <w:p w14:paraId="1C26784E" w14:textId="0CB3593F" w:rsidR="00720DB8" w:rsidRPr="00B651BF" w:rsidRDefault="00720DB8" w:rsidP="001A4CBF">
            <w:pPr>
              <w:spacing w:line="300" w:lineRule="auto"/>
              <w:jc w:val="center"/>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8"/>
                <w:szCs w:val="28"/>
              </w:rPr>
              <w:t>•</w:t>
            </w:r>
          </w:p>
        </w:tc>
        <w:tc>
          <w:tcPr>
            <w:tcW w:w="213" w:type="pct"/>
          </w:tcPr>
          <w:p w14:paraId="0AE2197D" w14:textId="05AD2352" w:rsidR="00720DB8" w:rsidRPr="00B651BF" w:rsidRDefault="00720DB8" w:rsidP="001A4CBF">
            <w:pPr>
              <w:spacing w:line="300" w:lineRule="auto"/>
              <w:jc w:val="center"/>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8"/>
                <w:szCs w:val="28"/>
              </w:rPr>
              <w:t>•</w:t>
            </w:r>
          </w:p>
        </w:tc>
        <w:tc>
          <w:tcPr>
            <w:tcW w:w="214" w:type="pct"/>
          </w:tcPr>
          <w:p w14:paraId="1EF87906" w14:textId="77777777" w:rsidR="00720DB8" w:rsidRPr="00B651BF" w:rsidRDefault="00720DB8" w:rsidP="001A4CBF">
            <w:pPr>
              <w:spacing w:line="300" w:lineRule="auto"/>
              <w:jc w:val="center"/>
              <w:rPr>
                <w:rFonts w:ascii="Times New Roman" w:eastAsia="宋体" w:hAnsi="Times New Roman"/>
                <w:color w:val="000000" w:themeColor="text1"/>
                <w:sz w:val="24"/>
                <w:szCs w:val="24"/>
              </w:rPr>
            </w:pPr>
          </w:p>
        </w:tc>
        <w:tc>
          <w:tcPr>
            <w:tcW w:w="214" w:type="pct"/>
          </w:tcPr>
          <w:p w14:paraId="3D479FE4" w14:textId="77777777" w:rsidR="00720DB8" w:rsidRPr="00B651BF" w:rsidRDefault="00720DB8" w:rsidP="001A4CBF">
            <w:pPr>
              <w:spacing w:line="300" w:lineRule="auto"/>
              <w:jc w:val="center"/>
              <w:rPr>
                <w:rFonts w:ascii="Times New Roman" w:eastAsia="宋体" w:hAnsi="Times New Roman"/>
                <w:color w:val="000000" w:themeColor="text1"/>
                <w:sz w:val="24"/>
                <w:szCs w:val="24"/>
              </w:rPr>
            </w:pPr>
          </w:p>
        </w:tc>
        <w:tc>
          <w:tcPr>
            <w:tcW w:w="214" w:type="pct"/>
          </w:tcPr>
          <w:p w14:paraId="7FCDB6F4" w14:textId="15B84A42" w:rsidR="00720DB8" w:rsidRPr="00B651BF" w:rsidRDefault="00720DB8" w:rsidP="001A4CBF">
            <w:pPr>
              <w:spacing w:line="300" w:lineRule="auto"/>
              <w:jc w:val="center"/>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8"/>
                <w:szCs w:val="28"/>
              </w:rPr>
              <w:t>•</w:t>
            </w:r>
          </w:p>
        </w:tc>
      </w:tr>
      <w:tr w:rsidR="0014304A" w:rsidRPr="00B651BF" w14:paraId="1932C0E9" w14:textId="77777777" w:rsidTr="00150760">
        <w:tc>
          <w:tcPr>
            <w:tcW w:w="541" w:type="pct"/>
          </w:tcPr>
          <w:p w14:paraId="5B0E5397" w14:textId="002671BE" w:rsidR="00720DB8" w:rsidRPr="00B651BF" w:rsidRDefault="00720DB8" w:rsidP="001A4CBF">
            <w:pPr>
              <w:spacing w:line="300" w:lineRule="auto"/>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W</w:t>
            </w:r>
            <w:r w:rsidR="001A4CBF" w:rsidRPr="00B651BF">
              <w:rPr>
                <w:rFonts w:ascii="Times New Roman" w:eastAsia="宋体" w:hAnsi="Times New Roman"/>
                <w:color w:val="000000" w:themeColor="text1"/>
                <w:sz w:val="24"/>
                <w:szCs w:val="24"/>
              </w:rPr>
              <w:t>u</w:t>
            </w:r>
            <w:r w:rsidRPr="00B651BF">
              <w:rPr>
                <w:rFonts w:ascii="Times New Roman" w:eastAsia="宋体" w:hAnsi="Times New Roman"/>
                <w:color w:val="000000" w:themeColor="text1"/>
                <w:sz w:val="24"/>
                <w:szCs w:val="24"/>
              </w:rPr>
              <w:t>, 2020</w:t>
            </w:r>
            <w:r w:rsidR="00297638" w:rsidRPr="00B651BF">
              <w:rPr>
                <w:rFonts w:ascii="Times New Roman" w:eastAsia="宋体" w:hAnsi="Times New Roman"/>
                <w:color w:val="000000" w:themeColor="text1"/>
                <w:sz w:val="24"/>
                <w:szCs w:val="24"/>
              </w:rPr>
              <w:fldChar w:fldCharType="begin"/>
            </w:r>
            <w:r w:rsidR="00297638" w:rsidRPr="00B651BF">
              <w:rPr>
                <w:rFonts w:ascii="Times New Roman" w:eastAsia="宋体" w:hAnsi="Times New Roman"/>
                <w:color w:val="000000" w:themeColor="text1"/>
                <w:sz w:val="24"/>
                <w:szCs w:val="24"/>
              </w:rPr>
              <w:instrText xml:space="preserve"> ADDIN EN.CITE &lt;EndNote&gt;&lt;Cite&gt;&lt;Author&gt;Wu&lt;/Author&gt;&lt;Year&gt;2020&lt;/Year&gt;&lt;RecNum&gt;201&lt;/RecNum&gt;&lt;DisplayText&gt;&lt;style face="superscript"&gt;[14]&lt;/style&gt;&lt;/DisplayText&gt;&lt;record&gt;&lt;rec-number&gt;201&lt;/rec-number&gt;&lt;foreign-keys&gt;&lt;key app="EN" db-id="wpta52xaufwvp8et5wvxxdpnaexvwaxv29tz" timestamp="1745117738"&gt;201&lt;/key&gt;&lt;/foreign-keys&gt;&lt;ref-type name="Journal Article"&gt;17&lt;/ref-type&gt;&lt;contributors&gt;&lt;authors&gt;&lt;author&gt;Wu, Hai-bo&lt;/author&gt;&lt;author&gt;Zhu, Wen-zhi&lt;/author&gt;&lt;author&gt;Shen, Yu-ling &lt;/author&gt;&lt;author&gt;Zhang, Jun-ru &lt;/author&gt;&lt;/authors&gt;&lt;/contributors&gt;&lt;titles&gt;&lt;title&gt;Study on the Contradiction between Supply and Demand of Institutional Care——Based on the Investigation of Pilot Expansion of Long-Term Care Insurance in Shangrao City&lt;/title&gt;&lt;secondary-title&gt;Health Economics Research&lt;/secondary-tit</w:instrText>
            </w:r>
            <w:r w:rsidR="00297638" w:rsidRPr="00B651BF">
              <w:rPr>
                <w:rFonts w:ascii="Times New Roman" w:eastAsia="宋体" w:hAnsi="Times New Roman" w:hint="eastAsia"/>
                <w:color w:val="000000" w:themeColor="text1"/>
                <w:sz w:val="24"/>
                <w:szCs w:val="24"/>
              </w:rPr>
              <w:instrText>le&gt;&lt;/titles&gt;&lt;periodical&gt;&lt;full-title&gt;Health Economics Research&lt;/full-title&gt;&lt;/periodical&gt;&lt;pages&gt;43-46&lt;/pages&gt;&lt;volume&gt;37&lt;/volume&gt;&lt;number&gt;9&lt;/number&gt;&lt;keywords&gt;&lt;keyword&gt;</w:instrText>
            </w:r>
            <w:r w:rsidR="00297638" w:rsidRPr="00B651BF">
              <w:rPr>
                <w:rFonts w:ascii="Times New Roman" w:eastAsia="宋体" w:hAnsi="Times New Roman" w:hint="eastAsia"/>
                <w:color w:val="000000" w:themeColor="text1"/>
                <w:sz w:val="24"/>
                <w:szCs w:val="24"/>
              </w:rPr>
              <w:instrText>失能人员</w:instrText>
            </w:r>
            <w:r w:rsidR="00297638" w:rsidRPr="00B651BF">
              <w:rPr>
                <w:rFonts w:ascii="Times New Roman" w:eastAsia="宋体" w:hAnsi="Times New Roman" w:hint="eastAsia"/>
                <w:color w:val="000000" w:themeColor="text1"/>
                <w:sz w:val="24"/>
                <w:szCs w:val="24"/>
              </w:rPr>
              <w:instrText>&lt;/keyword&gt;&lt;keyword&gt;</w:instrText>
            </w:r>
            <w:r w:rsidR="00297638" w:rsidRPr="00B651BF">
              <w:rPr>
                <w:rFonts w:ascii="Times New Roman" w:eastAsia="宋体" w:hAnsi="Times New Roman" w:hint="eastAsia"/>
                <w:color w:val="000000" w:themeColor="text1"/>
                <w:sz w:val="24"/>
                <w:szCs w:val="24"/>
              </w:rPr>
              <w:instrText>机构护理</w:instrText>
            </w:r>
            <w:r w:rsidR="00297638" w:rsidRPr="00B651BF">
              <w:rPr>
                <w:rFonts w:ascii="Times New Roman" w:eastAsia="宋体" w:hAnsi="Times New Roman" w:hint="eastAsia"/>
                <w:color w:val="000000" w:themeColor="text1"/>
                <w:sz w:val="24"/>
                <w:szCs w:val="24"/>
              </w:rPr>
              <w:instrText>&lt;/keyword&gt;&lt;keyword&gt;</w:instrText>
            </w:r>
            <w:r w:rsidR="00297638" w:rsidRPr="00B651BF">
              <w:rPr>
                <w:rFonts w:ascii="Times New Roman" w:eastAsia="宋体" w:hAnsi="Times New Roman" w:hint="eastAsia"/>
                <w:color w:val="000000" w:themeColor="text1"/>
                <w:sz w:val="24"/>
                <w:szCs w:val="24"/>
              </w:rPr>
              <w:instrText>长期护理保险</w:instrText>
            </w:r>
            <w:r w:rsidR="00297638" w:rsidRPr="00B651BF">
              <w:rPr>
                <w:rFonts w:ascii="Times New Roman" w:eastAsia="宋体" w:hAnsi="Times New Roman" w:hint="eastAsia"/>
                <w:color w:val="000000" w:themeColor="text1"/>
                <w:sz w:val="24"/>
                <w:szCs w:val="24"/>
              </w:rPr>
              <w:instrText>&lt;/keyword&gt;&lt;keyword&gt;</w:instrText>
            </w:r>
            <w:r w:rsidR="00297638" w:rsidRPr="00B651BF">
              <w:rPr>
                <w:rFonts w:ascii="Times New Roman" w:eastAsia="宋体" w:hAnsi="Times New Roman" w:hint="eastAsia"/>
                <w:color w:val="000000" w:themeColor="text1"/>
                <w:sz w:val="24"/>
                <w:szCs w:val="24"/>
              </w:rPr>
              <w:instrText>供需矛盾</w:instrText>
            </w:r>
            <w:r w:rsidR="00297638" w:rsidRPr="00B651BF">
              <w:rPr>
                <w:rFonts w:ascii="Times New Roman" w:eastAsia="宋体" w:hAnsi="Times New Roman" w:hint="eastAsia"/>
                <w:color w:val="000000" w:themeColor="text1"/>
                <w:sz w:val="24"/>
                <w:szCs w:val="24"/>
              </w:rPr>
              <w:instrText xml:space="preserve">&lt;/keyword&gt;&lt;/keywords&gt;&lt;dates&gt;&lt;year&gt;2020&lt;/year&gt;&lt;/dates&gt;&lt;urls&gt;&lt;/urls&gt;&lt;electronic-resource-num&gt;%w </w:instrText>
            </w:r>
            <w:r w:rsidR="00297638" w:rsidRPr="00B651BF">
              <w:rPr>
                <w:rFonts w:ascii="Times New Roman" w:eastAsia="宋体" w:hAnsi="Times New Roman" w:hint="eastAsia"/>
                <w:color w:val="000000" w:themeColor="text1"/>
                <w:sz w:val="24"/>
                <w:szCs w:val="24"/>
              </w:rPr>
              <w:instrText>北京万方数据股份有限公司</w:instrText>
            </w:r>
            <w:r w:rsidR="00297638" w:rsidRPr="00B651BF">
              <w:rPr>
                <w:rFonts w:ascii="Times New Roman" w:eastAsia="宋体" w:hAnsi="Times New Roman" w:hint="eastAsia"/>
                <w:color w:val="000000" w:themeColor="text1"/>
                <w:sz w:val="24"/>
                <w:szCs w:val="24"/>
              </w:rPr>
              <w:instrText xml:space="preserve"> </w:instrText>
            </w:r>
            <w:r w:rsidR="00297638" w:rsidRPr="00B651BF">
              <w:rPr>
                <w:rFonts w:ascii="Times New Roman" w:eastAsia="宋体" w:hAnsi="Times New Roman" w:hint="eastAsia"/>
                <w:color w:val="000000" w:themeColor="text1"/>
                <w:sz w:val="24"/>
                <w:szCs w:val="24"/>
              </w:rPr>
              <w:instrText>基金项目</w:instrText>
            </w:r>
            <w:r w:rsidR="00297638" w:rsidRPr="00B651BF">
              <w:rPr>
                <w:rFonts w:ascii="Times New Roman" w:eastAsia="宋体" w:hAnsi="Times New Roman" w:hint="eastAsia"/>
                <w:color w:val="000000" w:themeColor="text1"/>
                <w:sz w:val="24"/>
                <w:szCs w:val="24"/>
              </w:rPr>
              <w:instrText>:19gl29:</w:instrText>
            </w:r>
            <w:r w:rsidR="00297638" w:rsidRPr="00B651BF">
              <w:rPr>
                <w:rFonts w:ascii="Times New Roman" w:eastAsia="宋体" w:hAnsi="Times New Roman" w:hint="eastAsia"/>
                <w:color w:val="000000" w:themeColor="text1"/>
                <w:sz w:val="24"/>
                <w:szCs w:val="24"/>
              </w:rPr>
              <w:instrText>国家自然科学基金</w:instrText>
            </w:r>
            <w:r w:rsidR="00297638" w:rsidRPr="00B651BF">
              <w:rPr>
                <w:rFonts w:ascii="Times New Roman" w:eastAsia="宋体" w:hAnsi="Times New Roman" w:hint="eastAsia"/>
                <w:color w:val="000000" w:themeColor="text1"/>
                <w:sz w:val="24"/>
                <w:szCs w:val="24"/>
              </w:rPr>
              <w:instrText>&lt;/electronic-resource-num&gt;&lt;language&gt;chi&lt;/language&gt;&lt;/record&gt;&lt;/Cite&gt;&lt;/EndNote&gt;</w:instrText>
            </w:r>
            <w:r w:rsidR="00297638" w:rsidRPr="00B651BF">
              <w:rPr>
                <w:rFonts w:ascii="Times New Roman" w:eastAsia="宋体" w:hAnsi="Times New Roman"/>
                <w:color w:val="000000" w:themeColor="text1"/>
                <w:sz w:val="24"/>
                <w:szCs w:val="24"/>
              </w:rPr>
              <w:fldChar w:fldCharType="separate"/>
            </w:r>
            <w:r w:rsidR="00297638" w:rsidRPr="00B651BF">
              <w:rPr>
                <w:rFonts w:ascii="Times New Roman" w:eastAsia="宋体" w:hAnsi="Times New Roman"/>
                <w:noProof/>
                <w:color w:val="000000" w:themeColor="text1"/>
                <w:sz w:val="24"/>
                <w:szCs w:val="24"/>
                <w:vertAlign w:val="superscript"/>
              </w:rPr>
              <w:t>[14]</w:t>
            </w:r>
            <w:r w:rsidR="00297638" w:rsidRPr="00B651BF">
              <w:rPr>
                <w:rFonts w:ascii="Times New Roman" w:eastAsia="宋体" w:hAnsi="Times New Roman"/>
                <w:color w:val="000000" w:themeColor="text1"/>
                <w:sz w:val="24"/>
                <w:szCs w:val="24"/>
              </w:rPr>
              <w:fldChar w:fldCharType="end"/>
            </w:r>
          </w:p>
        </w:tc>
        <w:tc>
          <w:tcPr>
            <w:tcW w:w="2964" w:type="pct"/>
          </w:tcPr>
          <w:p w14:paraId="2FBD42B0" w14:textId="043CA57D" w:rsidR="00021358" w:rsidRPr="00B651BF" w:rsidRDefault="00021358" w:rsidP="001A4CBF">
            <w:pPr>
              <w:spacing w:line="300" w:lineRule="auto"/>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 xml:space="preserve">Vigorous efforts have been made to </w:t>
            </w:r>
            <w:r w:rsidRPr="00B651BF">
              <w:rPr>
                <w:rFonts w:ascii="Times New Roman" w:eastAsia="宋体" w:hAnsi="Times New Roman"/>
                <w:b/>
                <w:bCs/>
                <w:i/>
                <w:iCs/>
                <w:color w:val="000000" w:themeColor="text1"/>
                <w:sz w:val="24"/>
                <w:szCs w:val="24"/>
              </w:rPr>
              <w:t>develop institutional care services</w:t>
            </w:r>
            <w:r w:rsidRPr="00B651BF">
              <w:rPr>
                <w:rFonts w:ascii="Times New Roman" w:eastAsia="宋体" w:hAnsi="Times New Roman"/>
                <w:color w:val="000000" w:themeColor="text1"/>
                <w:sz w:val="24"/>
                <w:szCs w:val="24"/>
              </w:rPr>
              <w:t xml:space="preserve"> through public-private partnerships, government-purchased services, and cooperation between the Government and social capital; the ‘Internet + Disability Care’ initiative </w:t>
            </w:r>
            <w:r w:rsidRPr="00B651BF">
              <w:rPr>
                <w:rFonts w:ascii="Times New Roman" w:eastAsia="宋体" w:hAnsi="Times New Roman"/>
                <w:color w:val="000000" w:themeColor="text1"/>
                <w:sz w:val="24"/>
                <w:szCs w:val="24"/>
              </w:rPr>
              <w:lastRenderedPageBreak/>
              <w:t xml:space="preserve">has been implemented, and </w:t>
            </w:r>
            <w:proofErr w:type="gramStart"/>
            <w:r w:rsidRPr="00B651BF">
              <w:rPr>
                <w:rFonts w:ascii="Times New Roman" w:eastAsia="宋体" w:hAnsi="Times New Roman"/>
                <w:color w:val="000000" w:themeColor="text1"/>
                <w:sz w:val="24"/>
                <w:szCs w:val="24"/>
              </w:rPr>
              <w:t>a number of</w:t>
            </w:r>
            <w:proofErr w:type="gramEnd"/>
            <w:r w:rsidRPr="00B651BF">
              <w:rPr>
                <w:rFonts w:ascii="Times New Roman" w:eastAsia="宋体" w:hAnsi="Times New Roman"/>
                <w:color w:val="000000" w:themeColor="text1"/>
                <w:sz w:val="24"/>
                <w:szCs w:val="24"/>
              </w:rPr>
              <w:t xml:space="preserve"> intelligent care institutions have been built through the development of intelligent disability care service products and service promotion </w:t>
            </w:r>
            <w:proofErr w:type="spellStart"/>
            <w:r w:rsidRPr="00B651BF">
              <w:rPr>
                <w:rFonts w:ascii="Times New Roman" w:eastAsia="宋体" w:hAnsi="Times New Roman"/>
                <w:color w:val="000000" w:themeColor="text1"/>
                <w:sz w:val="24"/>
                <w:szCs w:val="24"/>
              </w:rPr>
              <w:t>programmes</w:t>
            </w:r>
            <w:proofErr w:type="spellEnd"/>
            <w:r w:rsidRPr="00B651BF">
              <w:rPr>
                <w:rFonts w:ascii="Times New Roman" w:eastAsia="宋体" w:hAnsi="Times New Roman"/>
                <w:color w:val="000000" w:themeColor="text1"/>
                <w:sz w:val="24"/>
                <w:szCs w:val="24"/>
              </w:rPr>
              <w:t xml:space="preserve">. At the same time, land supply policies for nursing institutions have been improved, and the use of collective construction land for the development of nursing service institutions has been </w:t>
            </w:r>
            <w:r w:rsidRPr="00B651BF">
              <w:rPr>
                <w:rFonts w:ascii="Times New Roman" w:eastAsia="宋体" w:hAnsi="Times New Roman"/>
                <w:b/>
                <w:bCs/>
                <w:i/>
                <w:iCs/>
                <w:color w:val="000000" w:themeColor="text1"/>
                <w:sz w:val="24"/>
                <w:szCs w:val="24"/>
              </w:rPr>
              <w:t>encourage</w:t>
            </w:r>
            <w:r w:rsidRPr="00B651BF">
              <w:rPr>
                <w:rFonts w:ascii="Times New Roman" w:eastAsia="宋体" w:hAnsi="Times New Roman"/>
                <w:color w:val="000000" w:themeColor="text1"/>
                <w:sz w:val="24"/>
                <w:szCs w:val="24"/>
              </w:rPr>
              <w:t>d.</w:t>
            </w:r>
          </w:p>
          <w:p w14:paraId="184C0B92" w14:textId="77777777" w:rsidR="00021358" w:rsidRPr="00B651BF" w:rsidRDefault="00021358" w:rsidP="00021358">
            <w:pPr>
              <w:spacing w:line="300" w:lineRule="auto"/>
              <w:rPr>
                <w:rFonts w:ascii="Times New Roman" w:eastAsia="宋体" w:hAnsi="Times New Roman"/>
                <w:color w:val="000000" w:themeColor="text1"/>
                <w:sz w:val="24"/>
                <w:szCs w:val="24"/>
              </w:rPr>
            </w:pPr>
            <w:r w:rsidRPr="00B651BF">
              <w:rPr>
                <w:rFonts w:ascii="Times New Roman" w:eastAsia="宋体" w:hAnsi="Times New Roman"/>
                <w:b/>
                <w:bCs/>
                <w:i/>
                <w:iCs/>
                <w:color w:val="000000" w:themeColor="text1"/>
                <w:sz w:val="24"/>
                <w:szCs w:val="24"/>
              </w:rPr>
              <w:t>Formulating standards for the quality of nursing services</w:t>
            </w:r>
            <w:r w:rsidRPr="00B651BF">
              <w:rPr>
                <w:rFonts w:ascii="Times New Roman" w:eastAsia="宋体" w:hAnsi="Times New Roman"/>
                <w:color w:val="000000" w:themeColor="text1"/>
                <w:sz w:val="24"/>
                <w:szCs w:val="24"/>
              </w:rPr>
              <w:t>: In view of the many problems that exist in institutional nursing in terms of the capacity, content, frequency, time and price of nursing services, it is recommended that nationally unified standards for the quality of institutional nursing services be formulated as soon as possible, based on different forms of service; and that the service standards be used as the basis for strengthening the evaluation of the service capacity of nursing institutions and the vocational skills of their service personnel.</w:t>
            </w:r>
          </w:p>
          <w:p w14:paraId="38649730" w14:textId="47B8FC56" w:rsidR="00021358" w:rsidRPr="00B651BF" w:rsidRDefault="00021358" w:rsidP="00021358">
            <w:pPr>
              <w:spacing w:line="300" w:lineRule="auto"/>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Strengthening the</w:t>
            </w:r>
            <w:r w:rsidRPr="00B651BF">
              <w:rPr>
                <w:rFonts w:ascii="Times New Roman" w:eastAsia="宋体" w:hAnsi="Times New Roman"/>
                <w:b/>
                <w:bCs/>
                <w:i/>
                <w:iCs/>
                <w:color w:val="000000" w:themeColor="text1"/>
                <w:sz w:val="24"/>
                <w:szCs w:val="24"/>
              </w:rPr>
              <w:t xml:space="preserve"> supervision </w:t>
            </w:r>
            <w:r w:rsidRPr="00B651BF">
              <w:rPr>
                <w:rFonts w:ascii="Times New Roman" w:eastAsia="宋体" w:hAnsi="Times New Roman"/>
                <w:color w:val="000000" w:themeColor="text1"/>
                <w:sz w:val="24"/>
                <w:szCs w:val="24"/>
              </w:rPr>
              <w:t xml:space="preserve">of care institutions: </w:t>
            </w:r>
            <w:proofErr w:type="gramStart"/>
            <w:r w:rsidRPr="00B651BF">
              <w:rPr>
                <w:rFonts w:ascii="Times New Roman" w:eastAsia="宋体" w:hAnsi="Times New Roman"/>
                <w:color w:val="000000" w:themeColor="text1"/>
                <w:sz w:val="24"/>
                <w:szCs w:val="24"/>
              </w:rPr>
              <w:t>In order to</w:t>
            </w:r>
            <w:proofErr w:type="gramEnd"/>
            <w:r w:rsidRPr="00B651BF">
              <w:rPr>
                <w:rFonts w:ascii="Times New Roman" w:eastAsia="宋体" w:hAnsi="Times New Roman"/>
                <w:color w:val="000000" w:themeColor="text1"/>
                <w:sz w:val="24"/>
                <w:szCs w:val="24"/>
              </w:rPr>
              <w:t xml:space="preserve"> enhance the capacity and level of institutional care and effectively safeguard the basic rights and interests of the disabled, it is recommended that a combination of random and regular inspections be adopted to strengthen the supervision of designated care institutions. Emphasis will be placed on checking whether the facilities of the care institutions are qualified, whether the nursing behavior is standardized, whether the service attitude is good, whether the entitlements are in place, and whether the nursing </w:t>
            </w:r>
            <w:proofErr w:type="spellStart"/>
            <w:r w:rsidRPr="00B651BF">
              <w:rPr>
                <w:rFonts w:ascii="Times New Roman" w:eastAsia="宋体" w:hAnsi="Times New Roman"/>
                <w:color w:val="000000" w:themeColor="text1"/>
                <w:sz w:val="24"/>
                <w:szCs w:val="24"/>
              </w:rPr>
              <w:t>programmes</w:t>
            </w:r>
            <w:proofErr w:type="spellEnd"/>
            <w:r w:rsidRPr="00B651BF">
              <w:rPr>
                <w:rFonts w:ascii="Times New Roman" w:eastAsia="宋体" w:hAnsi="Times New Roman"/>
                <w:color w:val="000000" w:themeColor="text1"/>
                <w:sz w:val="24"/>
                <w:szCs w:val="24"/>
              </w:rPr>
              <w:t xml:space="preserve"> are reasonable, etc., and rectification requirements will be put forward in response to the problems found.</w:t>
            </w:r>
          </w:p>
          <w:p w14:paraId="0608DA4B" w14:textId="2547A647" w:rsidR="00021358" w:rsidRPr="00B651BF" w:rsidRDefault="00021358" w:rsidP="00021358">
            <w:pPr>
              <w:spacing w:line="300" w:lineRule="auto"/>
              <w:rPr>
                <w:rFonts w:ascii="Times New Roman" w:eastAsia="宋体" w:hAnsi="Times New Roman"/>
                <w:color w:val="000000" w:themeColor="text1"/>
                <w:sz w:val="24"/>
                <w:szCs w:val="24"/>
              </w:rPr>
            </w:pPr>
            <w:r w:rsidRPr="00B651BF">
              <w:rPr>
                <w:rFonts w:ascii="Times New Roman" w:eastAsia="宋体" w:hAnsi="Times New Roman"/>
                <w:b/>
                <w:bCs/>
                <w:i/>
                <w:iCs/>
                <w:color w:val="000000" w:themeColor="text1"/>
                <w:sz w:val="24"/>
                <w:szCs w:val="24"/>
              </w:rPr>
              <w:t>Strengthening the cultivation and introduction of nursing personnel</w:t>
            </w:r>
            <w:r w:rsidRPr="00B651BF">
              <w:rPr>
                <w:rFonts w:ascii="Times New Roman" w:eastAsia="宋体" w:hAnsi="Times New Roman"/>
                <w:color w:val="000000" w:themeColor="text1"/>
                <w:sz w:val="24"/>
                <w:szCs w:val="24"/>
              </w:rPr>
              <w:t xml:space="preserve">: Firstly, nursing institutions should be encouraged to </w:t>
            </w:r>
            <w:r w:rsidRPr="00B651BF">
              <w:rPr>
                <w:rFonts w:ascii="Times New Roman" w:eastAsia="宋体" w:hAnsi="Times New Roman"/>
                <w:b/>
                <w:bCs/>
                <w:i/>
                <w:iCs/>
                <w:color w:val="000000" w:themeColor="text1"/>
                <w:sz w:val="24"/>
                <w:szCs w:val="24"/>
              </w:rPr>
              <w:t xml:space="preserve">co-operate with universities and </w:t>
            </w:r>
            <w:r w:rsidRPr="00B651BF">
              <w:rPr>
                <w:rFonts w:ascii="Times New Roman" w:eastAsia="宋体" w:hAnsi="Times New Roman"/>
                <w:b/>
                <w:bCs/>
                <w:i/>
                <w:iCs/>
                <w:color w:val="000000" w:themeColor="text1"/>
                <w:sz w:val="24"/>
                <w:szCs w:val="24"/>
              </w:rPr>
              <w:lastRenderedPageBreak/>
              <w:t>colleges</w:t>
            </w:r>
            <w:r w:rsidRPr="00B651BF">
              <w:rPr>
                <w:rFonts w:ascii="Times New Roman" w:eastAsia="宋体" w:hAnsi="Times New Roman"/>
                <w:color w:val="000000" w:themeColor="text1"/>
                <w:sz w:val="24"/>
                <w:szCs w:val="24"/>
              </w:rPr>
              <w:t xml:space="preserve">, adopting the ‘order-based’ training model, </w:t>
            </w:r>
            <w:proofErr w:type="gramStart"/>
            <w:r w:rsidRPr="00B651BF">
              <w:rPr>
                <w:rFonts w:ascii="Times New Roman" w:eastAsia="宋体" w:hAnsi="Times New Roman"/>
                <w:color w:val="000000" w:themeColor="text1"/>
                <w:sz w:val="24"/>
                <w:szCs w:val="24"/>
              </w:rPr>
              <w:t>so as to</w:t>
            </w:r>
            <w:proofErr w:type="gramEnd"/>
            <w:r w:rsidRPr="00B651BF">
              <w:rPr>
                <w:rFonts w:ascii="Times New Roman" w:eastAsia="宋体" w:hAnsi="Times New Roman"/>
                <w:color w:val="000000" w:themeColor="text1"/>
                <w:sz w:val="24"/>
                <w:szCs w:val="24"/>
              </w:rPr>
              <w:t xml:space="preserve"> cultivate more nursing talents that meet the market demand. Secondly, </w:t>
            </w:r>
            <w:r w:rsidRPr="00B651BF">
              <w:rPr>
                <w:rFonts w:ascii="Times New Roman" w:eastAsia="宋体" w:hAnsi="Times New Roman"/>
                <w:b/>
                <w:bCs/>
                <w:i/>
                <w:iCs/>
                <w:color w:val="000000" w:themeColor="text1"/>
                <w:sz w:val="24"/>
                <w:szCs w:val="24"/>
              </w:rPr>
              <w:t>government departments should increase their support</w:t>
            </w:r>
            <w:r w:rsidRPr="00B651BF">
              <w:rPr>
                <w:rFonts w:ascii="Times New Roman" w:eastAsia="宋体" w:hAnsi="Times New Roman"/>
                <w:color w:val="000000" w:themeColor="text1"/>
                <w:sz w:val="24"/>
                <w:szCs w:val="24"/>
              </w:rPr>
              <w:t xml:space="preserve">, suggesting that the medical insurance department and the health department should jointly formulate preferential policies for specific occupations, actively encouraging and guiding young people to engage in nursing through preferential policies, and at the same time encouraging and guiding medical, rehabilitation, nursing, nutritional, psychological, and other professionals to enter the nursing profession. Thirdly, through information technology means, combined with market-based Internet nursing alliances, a regionalized sharing mechanism for professional nursing personnel has been established to achieve seamless connection between regionalized professional nursing personnel and local nursing institutions, expanding the scope of services provided by nursing personnel and improving the efficiency of the use of nursing services. Fourth, establish a lifelong </w:t>
            </w:r>
            <w:r w:rsidRPr="00B651BF">
              <w:rPr>
                <w:rFonts w:ascii="Times New Roman" w:eastAsia="宋体" w:hAnsi="Times New Roman"/>
                <w:b/>
                <w:bCs/>
                <w:i/>
                <w:iCs/>
                <w:color w:val="000000" w:themeColor="text1"/>
                <w:sz w:val="24"/>
                <w:szCs w:val="24"/>
              </w:rPr>
              <w:t xml:space="preserve">education system </w:t>
            </w:r>
            <w:r w:rsidRPr="00B651BF">
              <w:rPr>
                <w:rFonts w:ascii="Times New Roman" w:eastAsia="宋体" w:hAnsi="Times New Roman"/>
                <w:color w:val="000000" w:themeColor="text1"/>
                <w:sz w:val="24"/>
                <w:szCs w:val="24"/>
              </w:rPr>
              <w:t xml:space="preserve">for nursing personnel, realize full coverage of basic education and professional training for the whole industry, and establish a post-training point system for nursing personnel as soon as possible, </w:t>
            </w:r>
            <w:proofErr w:type="gramStart"/>
            <w:r w:rsidRPr="00B651BF">
              <w:rPr>
                <w:rFonts w:ascii="Times New Roman" w:eastAsia="宋体" w:hAnsi="Times New Roman"/>
                <w:color w:val="000000" w:themeColor="text1"/>
                <w:sz w:val="24"/>
                <w:szCs w:val="24"/>
              </w:rPr>
              <w:t>so as to</w:t>
            </w:r>
            <w:proofErr w:type="gramEnd"/>
            <w:r w:rsidRPr="00B651BF">
              <w:rPr>
                <w:rFonts w:ascii="Times New Roman" w:eastAsia="宋体" w:hAnsi="Times New Roman"/>
                <w:color w:val="000000" w:themeColor="text1"/>
                <w:sz w:val="24"/>
                <w:szCs w:val="24"/>
              </w:rPr>
              <w:t xml:space="preserve"> encourage professional nursing personnel's career growth.</w:t>
            </w:r>
          </w:p>
          <w:p w14:paraId="74ADF47C" w14:textId="73DCD997" w:rsidR="00021358" w:rsidRPr="00B651BF" w:rsidRDefault="00021358" w:rsidP="00021358">
            <w:pPr>
              <w:spacing w:line="300" w:lineRule="auto"/>
              <w:rPr>
                <w:rFonts w:ascii="Times New Roman" w:eastAsia="宋体" w:hAnsi="Times New Roman"/>
                <w:color w:val="000000" w:themeColor="text1"/>
                <w:sz w:val="24"/>
                <w:szCs w:val="24"/>
                <w:highlight w:val="yellow"/>
              </w:rPr>
            </w:pPr>
            <w:r w:rsidRPr="00B651BF">
              <w:rPr>
                <w:rFonts w:ascii="Times New Roman" w:eastAsia="宋体" w:hAnsi="Times New Roman"/>
                <w:b/>
                <w:bCs/>
                <w:i/>
                <w:iCs/>
                <w:color w:val="000000" w:themeColor="text1"/>
                <w:sz w:val="24"/>
                <w:szCs w:val="24"/>
              </w:rPr>
              <w:t>Improving the working conditions of nursing staff:</w:t>
            </w:r>
            <w:r w:rsidRPr="00B651BF">
              <w:rPr>
                <w:rFonts w:ascii="Times New Roman" w:eastAsia="宋体" w:hAnsi="Times New Roman"/>
                <w:color w:val="000000" w:themeColor="text1"/>
                <w:sz w:val="24"/>
                <w:szCs w:val="24"/>
              </w:rPr>
              <w:t xml:space="preserve"> On the one hand, giving full play to the auxiliary role of intelligent technology and facilities and equipment, so that nursing staff can be relieved from their heavy workload. On the other hand, create a favorable working atmosphere for nursing staff, such as providing necessary cultural, sports and recreational activities to effectively relieve their work pressure.</w:t>
            </w:r>
          </w:p>
        </w:tc>
        <w:tc>
          <w:tcPr>
            <w:tcW w:w="213" w:type="pct"/>
          </w:tcPr>
          <w:p w14:paraId="50893235" w14:textId="50228187" w:rsidR="00720DB8" w:rsidRPr="00B651BF" w:rsidRDefault="007020D4" w:rsidP="001A4CBF">
            <w:pPr>
              <w:spacing w:line="300" w:lineRule="auto"/>
              <w:jc w:val="center"/>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8"/>
                <w:szCs w:val="28"/>
              </w:rPr>
              <w:lastRenderedPageBreak/>
              <w:t>•</w:t>
            </w:r>
          </w:p>
        </w:tc>
        <w:tc>
          <w:tcPr>
            <w:tcW w:w="214" w:type="pct"/>
          </w:tcPr>
          <w:p w14:paraId="3A57EA27" w14:textId="216CCDA8" w:rsidR="00720DB8" w:rsidRPr="00B651BF" w:rsidRDefault="00720DB8" w:rsidP="001A4CBF">
            <w:pPr>
              <w:spacing w:line="300" w:lineRule="auto"/>
              <w:jc w:val="center"/>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8"/>
                <w:szCs w:val="28"/>
              </w:rPr>
              <w:t>•</w:t>
            </w:r>
          </w:p>
        </w:tc>
        <w:tc>
          <w:tcPr>
            <w:tcW w:w="214" w:type="pct"/>
          </w:tcPr>
          <w:p w14:paraId="59BEBE45" w14:textId="77777777" w:rsidR="00720DB8" w:rsidRPr="00B651BF" w:rsidRDefault="00720DB8" w:rsidP="001A4CBF">
            <w:pPr>
              <w:spacing w:line="300" w:lineRule="auto"/>
              <w:jc w:val="center"/>
              <w:rPr>
                <w:rFonts w:ascii="Times New Roman" w:eastAsia="宋体" w:hAnsi="Times New Roman"/>
                <w:color w:val="000000" w:themeColor="text1"/>
                <w:sz w:val="24"/>
                <w:szCs w:val="24"/>
              </w:rPr>
            </w:pPr>
          </w:p>
        </w:tc>
        <w:tc>
          <w:tcPr>
            <w:tcW w:w="213" w:type="pct"/>
          </w:tcPr>
          <w:p w14:paraId="059650AF" w14:textId="1E610573" w:rsidR="00720DB8" w:rsidRPr="00B651BF" w:rsidRDefault="00720DB8" w:rsidP="001A4CBF">
            <w:pPr>
              <w:spacing w:line="300" w:lineRule="auto"/>
              <w:jc w:val="center"/>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8"/>
                <w:szCs w:val="28"/>
              </w:rPr>
              <w:t>•</w:t>
            </w:r>
          </w:p>
        </w:tc>
        <w:tc>
          <w:tcPr>
            <w:tcW w:w="214" w:type="pct"/>
          </w:tcPr>
          <w:p w14:paraId="72A20776" w14:textId="77777777" w:rsidR="00720DB8" w:rsidRPr="00B651BF" w:rsidRDefault="00720DB8" w:rsidP="001A4CBF">
            <w:pPr>
              <w:spacing w:line="300" w:lineRule="auto"/>
              <w:jc w:val="center"/>
              <w:rPr>
                <w:rFonts w:ascii="Times New Roman" w:eastAsia="宋体" w:hAnsi="Times New Roman"/>
                <w:color w:val="000000" w:themeColor="text1"/>
                <w:sz w:val="24"/>
                <w:szCs w:val="24"/>
              </w:rPr>
            </w:pPr>
          </w:p>
        </w:tc>
        <w:tc>
          <w:tcPr>
            <w:tcW w:w="214" w:type="pct"/>
          </w:tcPr>
          <w:p w14:paraId="4D053B6B" w14:textId="5EE64C33" w:rsidR="00720DB8" w:rsidRPr="00B651BF" w:rsidRDefault="00720DB8" w:rsidP="001A4CBF">
            <w:pPr>
              <w:spacing w:line="300" w:lineRule="auto"/>
              <w:jc w:val="center"/>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8"/>
                <w:szCs w:val="28"/>
              </w:rPr>
              <w:t>•</w:t>
            </w:r>
          </w:p>
        </w:tc>
        <w:tc>
          <w:tcPr>
            <w:tcW w:w="214" w:type="pct"/>
          </w:tcPr>
          <w:p w14:paraId="5CC553F5" w14:textId="3CF70E3D" w:rsidR="00720DB8" w:rsidRPr="00B651BF" w:rsidRDefault="00720DB8" w:rsidP="001A4CBF">
            <w:pPr>
              <w:spacing w:line="300" w:lineRule="auto"/>
              <w:jc w:val="center"/>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8"/>
                <w:szCs w:val="28"/>
              </w:rPr>
              <w:t>•</w:t>
            </w:r>
          </w:p>
        </w:tc>
      </w:tr>
      <w:tr w:rsidR="0014304A" w:rsidRPr="00B651BF" w14:paraId="48BED517" w14:textId="77777777" w:rsidTr="00150760">
        <w:tc>
          <w:tcPr>
            <w:tcW w:w="541" w:type="pct"/>
          </w:tcPr>
          <w:p w14:paraId="4B1F7B7E" w14:textId="07FE2213" w:rsidR="00720DB8" w:rsidRPr="00B651BF" w:rsidRDefault="00720DB8" w:rsidP="001A4CBF">
            <w:pPr>
              <w:spacing w:line="300" w:lineRule="auto"/>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lastRenderedPageBreak/>
              <w:t>Y</w:t>
            </w:r>
            <w:r w:rsidR="001A4CBF" w:rsidRPr="00B651BF">
              <w:rPr>
                <w:rFonts w:ascii="Times New Roman" w:eastAsia="宋体" w:hAnsi="Times New Roman"/>
                <w:color w:val="000000" w:themeColor="text1"/>
                <w:sz w:val="24"/>
                <w:szCs w:val="24"/>
              </w:rPr>
              <w:t>u</w:t>
            </w:r>
            <w:r w:rsidRPr="00B651BF">
              <w:rPr>
                <w:rFonts w:ascii="Times New Roman" w:eastAsia="宋体" w:hAnsi="Times New Roman"/>
                <w:color w:val="000000" w:themeColor="text1"/>
                <w:sz w:val="24"/>
                <w:szCs w:val="24"/>
              </w:rPr>
              <w:t>, 2019</w:t>
            </w:r>
            <w:r w:rsidR="00297638" w:rsidRPr="00B651BF">
              <w:rPr>
                <w:rFonts w:ascii="Times New Roman" w:eastAsia="宋体" w:hAnsi="Times New Roman"/>
                <w:color w:val="000000" w:themeColor="text1"/>
                <w:sz w:val="24"/>
                <w:szCs w:val="24"/>
              </w:rPr>
              <w:fldChar w:fldCharType="begin"/>
            </w:r>
            <w:r w:rsidR="00297638" w:rsidRPr="00B651BF">
              <w:rPr>
                <w:rFonts w:ascii="Times New Roman" w:eastAsia="宋体" w:hAnsi="Times New Roman"/>
                <w:color w:val="000000" w:themeColor="text1"/>
                <w:sz w:val="24"/>
                <w:szCs w:val="24"/>
              </w:rPr>
              <w:instrText xml:space="preserve"> ADDIN EN.CITE &lt;EndNote&gt;&lt;Cite&gt;&lt;Author&gt;Yu&lt;/Author&gt;&lt;Year&gt;2019&lt;/Year&gt;&lt;RecNum&gt;202&lt;/RecNum&gt;&lt;DisplayText&gt;&lt;style face="superscript"&gt;[15]&lt;/style&gt;&lt;/DisplayText&gt;&lt;record&gt;&lt;rec-number&gt;202&lt;/rec-number&gt;&lt;foreign-keys&gt;&lt;key app="EN" db-id="wpta52xaufwvp8et5wvxxdpnaexvwaxv29tz" timestamp="1745117873"&gt;202&lt;/key&gt;&lt;/foreign-keys&gt;&lt;ref-type name="Journal Article"&gt;17&lt;/ref-type&gt;&lt;contributors&gt;&lt;authors&gt;&lt;author&gt;Yu, Bao-rong&lt;/author&gt;&lt;author&gt;Zhang, Zi-wei&lt;/author&gt;&lt;/authors&gt;&lt;/contributors&gt;&lt;titles&gt;&lt;title&gt;Research on Service System Construction and Management of Long-term Care Insurance&lt;/title&gt;&lt;secondary-title&gt;Health Economics Research&lt;/secondary-title&gt;&lt;/titles&gt;&lt;periodical&gt;&lt;full-title&gt;Health Economics Research&lt;/full-title&gt;&lt;/periodical&gt;&lt;pages&gt;15-17&lt;/pages&gt;&lt;volume&gt;36&lt;/volume&gt;&lt;number&gt;10&lt;/numbe</w:instrText>
            </w:r>
            <w:r w:rsidR="00297638" w:rsidRPr="00B651BF">
              <w:rPr>
                <w:rFonts w:ascii="Times New Roman" w:eastAsia="宋体" w:hAnsi="Times New Roman" w:hint="eastAsia"/>
                <w:color w:val="000000" w:themeColor="text1"/>
                <w:sz w:val="24"/>
                <w:szCs w:val="24"/>
              </w:rPr>
              <w:instrText>r&gt;&lt;keywords&gt;&lt;keyword&gt;</w:instrText>
            </w:r>
            <w:r w:rsidR="00297638" w:rsidRPr="00B651BF">
              <w:rPr>
                <w:rFonts w:ascii="Times New Roman" w:eastAsia="宋体" w:hAnsi="Times New Roman" w:hint="eastAsia"/>
                <w:color w:val="000000" w:themeColor="text1"/>
                <w:sz w:val="24"/>
                <w:szCs w:val="24"/>
              </w:rPr>
              <w:instrText>长期照护保险</w:instrText>
            </w:r>
            <w:r w:rsidR="00297638" w:rsidRPr="00B651BF">
              <w:rPr>
                <w:rFonts w:ascii="Times New Roman" w:eastAsia="宋体" w:hAnsi="Times New Roman" w:hint="eastAsia"/>
                <w:color w:val="000000" w:themeColor="text1"/>
                <w:sz w:val="24"/>
                <w:szCs w:val="24"/>
              </w:rPr>
              <w:instrText>&lt;/keyword&gt;&lt;keyword&gt;</w:instrText>
            </w:r>
            <w:r w:rsidR="00297638" w:rsidRPr="00B651BF">
              <w:rPr>
                <w:rFonts w:ascii="Times New Roman" w:eastAsia="宋体" w:hAnsi="Times New Roman" w:hint="eastAsia"/>
                <w:color w:val="000000" w:themeColor="text1"/>
                <w:sz w:val="24"/>
                <w:szCs w:val="24"/>
              </w:rPr>
              <w:instrText>照护服务体系</w:instrText>
            </w:r>
            <w:r w:rsidR="00297638" w:rsidRPr="00B651BF">
              <w:rPr>
                <w:rFonts w:ascii="Times New Roman" w:eastAsia="宋体" w:hAnsi="Times New Roman" w:hint="eastAsia"/>
                <w:color w:val="000000" w:themeColor="text1"/>
                <w:sz w:val="24"/>
                <w:szCs w:val="24"/>
              </w:rPr>
              <w:instrText>&lt;/keyword&gt;&lt;keyword&gt;</w:instrText>
            </w:r>
            <w:r w:rsidR="00297638" w:rsidRPr="00B651BF">
              <w:rPr>
                <w:rFonts w:ascii="Times New Roman" w:eastAsia="宋体" w:hAnsi="Times New Roman" w:hint="eastAsia"/>
                <w:color w:val="000000" w:themeColor="text1"/>
                <w:sz w:val="24"/>
                <w:szCs w:val="24"/>
              </w:rPr>
              <w:instrText>养老机构</w:instrText>
            </w:r>
            <w:r w:rsidR="00297638" w:rsidRPr="00B651BF">
              <w:rPr>
                <w:rFonts w:ascii="Times New Roman" w:eastAsia="宋体" w:hAnsi="Times New Roman" w:hint="eastAsia"/>
                <w:color w:val="000000" w:themeColor="text1"/>
                <w:sz w:val="24"/>
                <w:szCs w:val="24"/>
              </w:rPr>
              <w:instrText>&lt;/keyword&gt;&lt;keyword&gt;</w:instrText>
            </w:r>
            <w:r w:rsidR="00297638" w:rsidRPr="00B651BF">
              <w:rPr>
                <w:rFonts w:ascii="Times New Roman" w:eastAsia="宋体" w:hAnsi="Times New Roman" w:hint="eastAsia"/>
                <w:color w:val="000000" w:themeColor="text1"/>
                <w:sz w:val="24"/>
                <w:szCs w:val="24"/>
              </w:rPr>
              <w:instrText>经办机构</w:instrText>
            </w:r>
            <w:r w:rsidR="00297638" w:rsidRPr="00B651BF">
              <w:rPr>
                <w:rFonts w:ascii="Times New Roman" w:eastAsia="宋体" w:hAnsi="Times New Roman" w:hint="eastAsia"/>
                <w:color w:val="000000" w:themeColor="text1"/>
                <w:sz w:val="24"/>
                <w:szCs w:val="24"/>
              </w:rPr>
              <w:instrText xml:space="preserve">&lt;/keyword&gt;&lt;/keywords&gt;&lt;dates&gt;&lt;year&gt;2019&lt;/year&gt;&lt;/dates&gt;&lt;urls&gt;&lt;/urls&gt;&lt;electronic-resource-num&gt;%w </w:instrText>
            </w:r>
            <w:r w:rsidR="00297638" w:rsidRPr="00B651BF">
              <w:rPr>
                <w:rFonts w:ascii="Times New Roman" w:eastAsia="宋体" w:hAnsi="Times New Roman" w:hint="eastAsia"/>
                <w:color w:val="000000" w:themeColor="text1"/>
                <w:sz w:val="24"/>
                <w:szCs w:val="24"/>
              </w:rPr>
              <w:instrText>北京万方数据股份有限公司</w:instrText>
            </w:r>
            <w:r w:rsidR="00297638" w:rsidRPr="00B651BF">
              <w:rPr>
                <w:rFonts w:ascii="Times New Roman" w:eastAsia="宋体" w:hAnsi="Times New Roman" w:hint="eastAsia"/>
                <w:color w:val="000000" w:themeColor="text1"/>
                <w:sz w:val="24"/>
                <w:szCs w:val="24"/>
              </w:rPr>
              <w:instrText xml:space="preserve"> </w:instrText>
            </w:r>
            <w:r w:rsidR="00297638" w:rsidRPr="00B651BF">
              <w:rPr>
                <w:rFonts w:ascii="Times New Roman" w:eastAsia="宋体" w:hAnsi="Times New Roman" w:hint="eastAsia"/>
                <w:color w:val="000000" w:themeColor="text1"/>
                <w:sz w:val="24"/>
                <w:szCs w:val="24"/>
              </w:rPr>
              <w:instrText>基金项目</w:instrText>
            </w:r>
            <w:r w:rsidR="00297638" w:rsidRPr="00B651BF">
              <w:rPr>
                <w:rFonts w:ascii="Times New Roman" w:eastAsia="宋体" w:hAnsi="Times New Roman" w:hint="eastAsia"/>
                <w:color w:val="000000" w:themeColor="text1"/>
                <w:sz w:val="24"/>
                <w:szCs w:val="24"/>
              </w:rPr>
              <w:instrText>::</w:instrText>
            </w:r>
            <w:r w:rsidR="00297638" w:rsidRPr="00B651BF">
              <w:rPr>
                <w:rFonts w:ascii="Times New Roman" w:eastAsia="宋体" w:hAnsi="Times New Roman" w:hint="eastAsia"/>
                <w:color w:val="000000" w:themeColor="text1"/>
                <w:sz w:val="24"/>
                <w:szCs w:val="24"/>
              </w:rPr>
              <w:instrText>北京市医疗保险协会委托课题</w:instrText>
            </w:r>
            <w:r w:rsidR="00297638" w:rsidRPr="00B651BF">
              <w:rPr>
                <w:rFonts w:ascii="Times New Roman" w:eastAsia="宋体" w:hAnsi="Times New Roman" w:hint="eastAsia"/>
                <w:color w:val="000000" w:themeColor="text1"/>
                <w:sz w:val="24"/>
                <w:szCs w:val="24"/>
              </w:rPr>
              <w:instrText>&amp;quot;</w:instrText>
            </w:r>
            <w:r w:rsidR="00297638" w:rsidRPr="00B651BF">
              <w:rPr>
                <w:rFonts w:ascii="Times New Roman" w:eastAsia="宋体" w:hAnsi="Times New Roman" w:hint="eastAsia"/>
                <w:color w:val="000000" w:themeColor="text1"/>
                <w:sz w:val="24"/>
                <w:szCs w:val="24"/>
              </w:rPr>
              <w:instrText>长期照护保险制度研究</w:instrText>
            </w:r>
            <w:r w:rsidR="00297638" w:rsidRPr="00B651BF">
              <w:rPr>
                <w:rFonts w:ascii="Times New Roman" w:eastAsia="宋体" w:hAnsi="Times New Roman" w:hint="eastAsia"/>
                <w:color w:val="000000" w:themeColor="text1"/>
                <w:sz w:val="24"/>
                <w:szCs w:val="24"/>
              </w:rPr>
              <w:instrText>; :</w:instrText>
            </w:r>
            <w:r w:rsidR="00297638" w:rsidRPr="00B651BF">
              <w:rPr>
                <w:rFonts w:ascii="Times New Roman" w:eastAsia="宋体" w:hAnsi="Times New Roman" w:hint="eastAsia"/>
                <w:color w:val="000000" w:themeColor="text1"/>
                <w:sz w:val="24"/>
                <w:szCs w:val="24"/>
              </w:rPr>
              <w:instrText>北京市石景山区试点探索</w:instrText>
            </w:r>
            <w:r w:rsidR="00297638" w:rsidRPr="00B651BF">
              <w:rPr>
                <w:rFonts w:ascii="Times New Roman" w:eastAsia="宋体" w:hAnsi="Times New Roman" w:hint="eastAsia"/>
                <w:color w:val="000000" w:themeColor="text1"/>
                <w:sz w:val="24"/>
                <w:szCs w:val="24"/>
              </w:rPr>
              <w:instrText>&amp;</w:instrText>
            </w:r>
            <w:r w:rsidR="00297638" w:rsidRPr="00B651BF">
              <w:rPr>
                <w:rFonts w:ascii="Times New Roman" w:eastAsia="宋体" w:hAnsi="Times New Roman"/>
                <w:color w:val="000000" w:themeColor="text1"/>
                <w:sz w:val="24"/>
                <w:szCs w:val="24"/>
              </w:rPr>
              <w:instrText>quot;&lt;/electronic-resource-num&gt;&lt;language&gt;chi&lt;/language&gt;&lt;/record&gt;&lt;/Cite&gt;&lt;/EndNote&gt;</w:instrText>
            </w:r>
            <w:r w:rsidR="00297638" w:rsidRPr="00B651BF">
              <w:rPr>
                <w:rFonts w:ascii="Times New Roman" w:eastAsia="宋体" w:hAnsi="Times New Roman"/>
                <w:color w:val="000000" w:themeColor="text1"/>
                <w:sz w:val="24"/>
                <w:szCs w:val="24"/>
              </w:rPr>
              <w:fldChar w:fldCharType="separate"/>
            </w:r>
            <w:r w:rsidR="00297638" w:rsidRPr="00B651BF">
              <w:rPr>
                <w:rFonts w:ascii="Times New Roman" w:eastAsia="宋体" w:hAnsi="Times New Roman"/>
                <w:noProof/>
                <w:color w:val="000000" w:themeColor="text1"/>
                <w:sz w:val="24"/>
                <w:szCs w:val="24"/>
                <w:vertAlign w:val="superscript"/>
              </w:rPr>
              <w:t>[15]</w:t>
            </w:r>
            <w:r w:rsidR="00297638" w:rsidRPr="00B651BF">
              <w:rPr>
                <w:rFonts w:ascii="Times New Roman" w:eastAsia="宋体" w:hAnsi="Times New Roman"/>
                <w:color w:val="000000" w:themeColor="text1"/>
                <w:sz w:val="24"/>
                <w:szCs w:val="24"/>
              </w:rPr>
              <w:fldChar w:fldCharType="end"/>
            </w:r>
          </w:p>
        </w:tc>
        <w:tc>
          <w:tcPr>
            <w:tcW w:w="2964" w:type="pct"/>
          </w:tcPr>
          <w:p w14:paraId="3D8A604E" w14:textId="4A764FBB" w:rsidR="007020D4" w:rsidRPr="00B651BF" w:rsidRDefault="007020D4" w:rsidP="007020D4">
            <w:pPr>
              <w:spacing w:line="300" w:lineRule="auto"/>
              <w:rPr>
                <w:rFonts w:ascii="Times New Roman" w:eastAsia="宋体" w:hAnsi="Times New Roman"/>
                <w:color w:val="000000" w:themeColor="text1"/>
                <w:sz w:val="24"/>
                <w:szCs w:val="24"/>
              </w:rPr>
            </w:pPr>
            <w:r w:rsidRPr="00B651BF">
              <w:rPr>
                <w:rFonts w:ascii="Times New Roman" w:eastAsia="宋体" w:hAnsi="Times New Roman"/>
                <w:b/>
                <w:bCs/>
                <w:i/>
                <w:iCs/>
                <w:color w:val="000000" w:themeColor="text1"/>
                <w:sz w:val="24"/>
                <w:szCs w:val="24"/>
              </w:rPr>
              <w:t>Service providers</w:t>
            </w:r>
            <w:r w:rsidRPr="00B651BF">
              <w:rPr>
                <w:rFonts w:ascii="Times New Roman" w:eastAsia="宋体" w:hAnsi="Times New Roman"/>
                <w:color w:val="000000" w:themeColor="text1"/>
                <w:sz w:val="24"/>
                <w:szCs w:val="24"/>
              </w:rPr>
              <w:t xml:space="preserve">: There are three main types of long-term care service providers: </w:t>
            </w:r>
            <w:r w:rsidRPr="00B651BF">
              <w:rPr>
                <w:rFonts w:ascii="Times New Roman" w:eastAsia="宋体" w:hAnsi="Times New Roman"/>
                <w:color w:val="000000" w:themeColor="text1"/>
                <w:sz w:val="24"/>
                <w:szCs w:val="24"/>
              </w:rPr>
              <w:lastRenderedPageBreak/>
              <w:t>first, the various types of old-age pensioners and institutions for the elderly that were originally managed by the civil affairs departments; second, the partially unused medical institutions and community health service institutions managed by the health departments; and, third, the many domestic and nursing service dispatching organizations that are available in the market.</w:t>
            </w:r>
          </w:p>
          <w:p w14:paraId="009D6370" w14:textId="29B91E98" w:rsidR="007020D4" w:rsidRPr="00B651BF" w:rsidRDefault="007020D4" w:rsidP="007020D4">
            <w:pPr>
              <w:spacing w:line="300" w:lineRule="auto"/>
              <w:rPr>
                <w:rFonts w:ascii="Times New Roman" w:eastAsia="宋体" w:hAnsi="Times New Roman"/>
                <w:color w:val="000000" w:themeColor="text1"/>
                <w:sz w:val="24"/>
                <w:szCs w:val="24"/>
              </w:rPr>
            </w:pPr>
            <w:r w:rsidRPr="00B651BF">
              <w:rPr>
                <w:rFonts w:ascii="Times New Roman" w:eastAsia="宋体" w:hAnsi="Times New Roman"/>
                <w:b/>
                <w:bCs/>
                <w:i/>
                <w:iCs/>
                <w:color w:val="000000" w:themeColor="text1"/>
                <w:sz w:val="24"/>
                <w:szCs w:val="24"/>
              </w:rPr>
              <w:t>Access management</w:t>
            </w:r>
            <w:r w:rsidRPr="00B651BF">
              <w:rPr>
                <w:rFonts w:ascii="Times New Roman" w:eastAsia="宋体" w:hAnsi="Times New Roman"/>
                <w:color w:val="000000" w:themeColor="text1"/>
                <w:sz w:val="24"/>
                <w:szCs w:val="24"/>
              </w:rPr>
              <w:t xml:space="preserve">: In terms of access management for service providers in domestic pilot regions for long-term care insurance, most of the regions have adopted the model of access review, </w:t>
            </w:r>
            <w:r w:rsidRPr="00B651BF">
              <w:rPr>
                <w:rFonts w:ascii="Times New Roman" w:eastAsia="宋体" w:hAnsi="Times New Roman"/>
                <w:b/>
                <w:bCs/>
                <w:i/>
                <w:iCs/>
                <w:color w:val="000000" w:themeColor="text1"/>
                <w:sz w:val="24"/>
                <w:szCs w:val="24"/>
              </w:rPr>
              <w:t>agreement management</w:t>
            </w:r>
            <w:r w:rsidRPr="00B651BF">
              <w:rPr>
                <w:rFonts w:ascii="Times New Roman" w:eastAsia="宋体" w:hAnsi="Times New Roman"/>
                <w:color w:val="000000" w:themeColor="text1"/>
                <w:sz w:val="24"/>
                <w:szCs w:val="24"/>
              </w:rPr>
              <w:t xml:space="preserve">, supervision and auditing, quality evaluation and approval and filing for designated agencies. The quality of long-term care services is ensured, and moral risks are prevented through the setting of strict management methods for </w:t>
            </w:r>
            <w:r w:rsidRPr="00B651BF">
              <w:rPr>
                <w:rFonts w:ascii="Times New Roman" w:eastAsia="宋体" w:hAnsi="Times New Roman"/>
                <w:b/>
                <w:bCs/>
                <w:i/>
                <w:iCs/>
                <w:color w:val="000000" w:themeColor="text1"/>
                <w:sz w:val="24"/>
                <w:szCs w:val="24"/>
              </w:rPr>
              <w:t>organizations’ qualification entry conditions, entry processes</w:t>
            </w:r>
            <w:r w:rsidRPr="00B651BF">
              <w:rPr>
                <w:rFonts w:ascii="Times New Roman" w:eastAsia="宋体" w:hAnsi="Times New Roman"/>
                <w:color w:val="000000" w:themeColor="text1"/>
                <w:sz w:val="24"/>
                <w:szCs w:val="24"/>
              </w:rPr>
              <w:t xml:space="preserve">, service content management, and </w:t>
            </w:r>
            <w:r w:rsidRPr="00B651BF">
              <w:rPr>
                <w:rFonts w:ascii="Times New Roman" w:eastAsia="宋体" w:hAnsi="Times New Roman"/>
                <w:b/>
                <w:bCs/>
                <w:i/>
                <w:iCs/>
                <w:color w:val="000000" w:themeColor="text1"/>
                <w:sz w:val="24"/>
                <w:szCs w:val="24"/>
              </w:rPr>
              <w:t>exit mechanisms</w:t>
            </w:r>
            <w:r w:rsidRPr="00B651BF">
              <w:rPr>
                <w:rFonts w:ascii="Times New Roman" w:eastAsia="宋体" w:hAnsi="Times New Roman"/>
                <w:color w:val="000000" w:themeColor="text1"/>
                <w:sz w:val="24"/>
                <w:szCs w:val="24"/>
              </w:rPr>
              <w:t>.</w:t>
            </w:r>
          </w:p>
          <w:p w14:paraId="63BA19B0" w14:textId="78748903" w:rsidR="007020D4" w:rsidRPr="00B651BF" w:rsidRDefault="007020D4" w:rsidP="007020D4">
            <w:pPr>
              <w:spacing w:line="300" w:lineRule="auto"/>
              <w:rPr>
                <w:rFonts w:ascii="Times New Roman" w:eastAsia="宋体" w:hAnsi="Times New Roman"/>
                <w:color w:val="000000" w:themeColor="text1"/>
                <w:sz w:val="24"/>
                <w:szCs w:val="24"/>
              </w:rPr>
            </w:pPr>
            <w:r w:rsidRPr="00B651BF">
              <w:rPr>
                <w:rFonts w:ascii="Times New Roman" w:eastAsia="宋体" w:hAnsi="Times New Roman"/>
                <w:b/>
                <w:bCs/>
                <w:i/>
                <w:iCs/>
                <w:color w:val="000000" w:themeColor="text1"/>
                <w:sz w:val="24"/>
                <w:szCs w:val="24"/>
              </w:rPr>
              <w:t>Improving the service delivery system and service quality</w:t>
            </w:r>
            <w:r w:rsidRPr="00B651BF">
              <w:rPr>
                <w:rFonts w:ascii="Times New Roman" w:eastAsia="宋体" w:hAnsi="Times New Roman"/>
                <w:color w:val="000000" w:themeColor="text1"/>
                <w:sz w:val="24"/>
                <w:szCs w:val="24"/>
              </w:rPr>
              <w:t xml:space="preserve">: Based on the existing service delivery system, the government has improved the requirements for long-term care service institutions and personnel from the perspective of system management, formulated service process norms and operational guidelines, and gradually cultivated and standardized the service market, with the core aspects including the following. First, strengthening the construction of care institutions and beds. The second is to </w:t>
            </w:r>
            <w:r w:rsidRPr="00B651BF">
              <w:rPr>
                <w:rFonts w:ascii="Times New Roman" w:eastAsia="宋体" w:hAnsi="Times New Roman"/>
                <w:b/>
                <w:bCs/>
                <w:i/>
                <w:iCs/>
                <w:color w:val="000000" w:themeColor="text1"/>
                <w:sz w:val="24"/>
                <w:szCs w:val="24"/>
              </w:rPr>
              <w:t>improve the capacity of service personnel</w:t>
            </w:r>
            <w:r w:rsidRPr="00B651BF">
              <w:rPr>
                <w:rFonts w:ascii="Times New Roman" w:eastAsia="宋体" w:hAnsi="Times New Roman"/>
                <w:color w:val="000000" w:themeColor="text1"/>
                <w:sz w:val="24"/>
                <w:szCs w:val="24"/>
              </w:rPr>
              <w:t xml:space="preserve">. Practitioners in existing service agencies of all types should be tested and trained in a systematic manner on service operation capabilities; in particular, informal carers (such as family members, nannies, volunteers, etc.) should be given the necessary training, and services can only be provided after they have been trained for a specified length </w:t>
            </w:r>
            <w:r w:rsidRPr="00B651BF">
              <w:rPr>
                <w:rFonts w:ascii="Times New Roman" w:eastAsia="宋体" w:hAnsi="Times New Roman"/>
                <w:color w:val="000000" w:themeColor="text1"/>
                <w:sz w:val="24"/>
                <w:szCs w:val="24"/>
              </w:rPr>
              <w:lastRenderedPageBreak/>
              <w:t>of time and have passed a test. Thirdly, accurate targeting of service recipients. Fourth,</w:t>
            </w:r>
            <w:r w:rsidRPr="00B651BF">
              <w:rPr>
                <w:rFonts w:ascii="Times New Roman" w:eastAsia="宋体" w:hAnsi="Times New Roman"/>
                <w:b/>
                <w:bCs/>
                <w:i/>
                <w:iCs/>
                <w:color w:val="000000" w:themeColor="text1"/>
                <w:sz w:val="24"/>
                <w:szCs w:val="24"/>
              </w:rPr>
              <w:t xml:space="preserve"> the service process is standardized</w:t>
            </w:r>
            <w:r w:rsidRPr="00B651BF">
              <w:rPr>
                <w:rFonts w:ascii="Times New Roman" w:eastAsia="宋体" w:hAnsi="Times New Roman"/>
                <w:color w:val="000000" w:themeColor="text1"/>
                <w:sz w:val="24"/>
                <w:szCs w:val="24"/>
              </w:rPr>
              <w:t xml:space="preserve">. Each service should have specific operation process specifications and operation precautions. Fifth, </w:t>
            </w:r>
            <w:r w:rsidRPr="00B651BF">
              <w:rPr>
                <w:rFonts w:ascii="Times New Roman" w:eastAsia="宋体" w:hAnsi="Times New Roman"/>
                <w:b/>
                <w:bCs/>
                <w:i/>
                <w:iCs/>
                <w:color w:val="000000" w:themeColor="text1"/>
                <w:sz w:val="24"/>
                <w:szCs w:val="24"/>
              </w:rPr>
              <w:t>establish a third-party assessment mechanism for service quality</w:t>
            </w:r>
            <w:r w:rsidRPr="00B651BF">
              <w:rPr>
                <w:rFonts w:ascii="Times New Roman" w:eastAsia="宋体" w:hAnsi="Times New Roman"/>
                <w:color w:val="000000" w:themeColor="text1"/>
                <w:sz w:val="24"/>
                <w:szCs w:val="24"/>
              </w:rPr>
              <w:t>. Reference can be made to Germany's quality assessment and supervision mechanism to establish a service quality third-party regular assessment system, whereby a team with a multidisciplinary background (including industry experts, scholars, managers, etc.) carries out the assessment and evaluation to reduce administrative colors, and the results of the assessment are an important basis for the accreditation of the qualification of the service provision, the payment of insurance, and the relevant rewards and penalties.</w:t>
            </w:r>
          </w:p>
        </w:tc>
        <w:tc>
          <w:tcPr>
            <w:tcW w:w="213" w:type="pct"/>
          </w:tcPr>
          <w:p w14:paraId="757867A6" w14:textId="6455DE31" w:rsidR="00720DB8" w:rsidRPr="00B651BF" w:rsidRDefault="00720DB8" w:rsidP="001A4CBF">
            <w:pPr>
              <w:spacing w:line="300" w:lineRule="auto"/>
              <w:jc w:val="center"/>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8"/>
                <w:szCs w:val="28"/>
              </w:rPr>
              <w:lastRenderedPageBreak/>
              <w:t>•</w:t>
            </w:r>
          </w:p>
        </w:tc>
        <w:tc>
          <w:tcPr>
            <w:tcW w:w="214" w:type="pct"/>
          </w:tcPr>
          <w:p w14:paraId="272D4F08" w14:textId="409F2E67" w:rsidR="00720DB8" w:rsidRPr="00B651BF" w:rsidRDefault="00720DB8" w:rsidP="001A4CBF">
            <w:pPr>
              <w:spacing w:line="300" w:lineRule="auto"/>
              <w:jc w:val="center"/>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8"/>
                <w:szCs w:val="28"/>
              </w:rPr>
              <w:t>•</w:t>
            </w:r>
          </w:p>
        </w:tc>
        <w:tc>
          <w:tcPr>
            <w:tcW w:w="214" w:type="pct"/>
          </w:tcPr>
          <w:p w14:paraId="103DA5F9" w14:textId="77777777" w:rsidR="00720DB8" w:rsidRPr="00B651BF" w:rsidRDefault="00720DB8" w:rsidP="001A4CBF">
            <w:pPr>
              <w:spacing w:line="300" w:lineRule="auto"/>
              <w:jc w:val="center"/>
              <w:rPr>
                <w:rFonts w:ascii="Times New Roman" w:eastAsia="宋体" w:hAnsi="Times New Roman"/>
                <w:color w:val="000000" w:themeColor="text1"/>
                <w:sz w:val="24"/>
                <w:szCs w:val="24"/>
              </w:rPr>
            </w:pPr>
          </w:p>
        </w:tc>
        <w:tc>
          <w:tcPr>
            <w:tcW w:w="213" w:type="pct"/>
          </w:tcPr>
          <w:p w14:paraId="2815008C" w14:textId="77777777" w:rsidR="00720DB8" w:rsidRPr="00B651BF" w:rsidRDefault="00720DB8" w:rsidP="001A4CBF">
            <w:pPr>
              <w:spacing w:line="300" w:lineRule="auto"/>
              <w:jc w:val="center"/>
              <w:rPr>
                <w:rFonts w:ascii="Times New Roman" w:eastAsia="宋体" w:hAnsi="Times New Roman"/>
                <w:color w:val="000000" w:themeColor="text1"/>
                <w:sz w:val="24"/>
                <w:szCs w:val="24"/>
              </w:rPr>
            </w:pPr>
          </w:p>
        </w:tc>
        <w:tc>
          <w:tcPr>
            <w:tcW w:w="214" w:type="pct"/>
          </w:tcPr>
          <w:p w14:paraId="48C2D273" w14:textId="3C15CDC9" w:rsidR="00720DB8" w:rsidRPr="00B651BF" w:rsidRDefault="00720DB8" w:rsidP="001A4CBF">
            <w:pPr>
              <w:spacing w:line="300" w:lineRule="auto"/>
              <w:jc w:val="center"/>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8"/>
                <w:szCs w:val="28"/>
              </w:rPr>
              <w:t>•</w:t>
            </w:r>
          </w:p>
        </w:tc>
        <w:tc>
          <w:tcPr>
            <w:tcW w:w="214" w:type="pct"/>
          </w:tcPr>
          <w:p w14:paraId="75106C93" w14:textId="77777777" w:rsidR="00720DB8" w:rsidRPr="00B651BF" w:rsidRDefault="00720DB8" w:rsidP="001A4CBF">
            <w:pPr>
              <w:spacing w:line="300" w:lineRule="auto"/>
              <w:jc w:val="center"/>
              <w:rPr>
                <w:rFonts w:ascii="Times New Roman" w:eastAsia="宋体" w:hAnsi="Times New Roman"/>
                <w:color w:val="000000" w:themeColor="text1"/>
                <w:sz w:val="24"/>
                <w:szCs w:val="24"/>
              </w:rPr>
            </w:pPr>
          </w:p>
        </w:tc>
        <w:tc>
          <w:tcPr>
            <w:tcW w:w="214" w:type="pct"/>
          </w:tcPr>
          <w:p w14:paraId="12224BB3" w14:textId="12DD18ED" w:rsidR="00720DB8" w:rsidRPr="00B651BF" w:rsidRDefault="00720DB8" w:rsidP="001A4CBF">
            <w:pPr>
              <w:spacing w:line="300" w:lineRule="auto"/>
              <w:jc w:val="center"/>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8"/>
                <w:szCs w:val="28"/>
              </w:rPr>
              <w:t>•</w:t>
            </w:r>
          </w:p>
        </w:tc>
      </w:tr>
      <w:tr w:rsidR="0014304A" w:rsidRPr="00B651BF" w14:paraId="7E40DE54" w14:textId="77777777" w:rsidTr="00150760">
        <w:tc>
          <w:tcPr>
            <w:tcW w:w="541" w:type="pct"/>
          </w:tcPr>
          <w:p w14:paraId="5C019CA2" w14:textId="6C717EA8" w:rsidR="00720DB8" w:rsidRPr="00B651BF" w:rsidRDefault="00720DB8" w:rsidP="001A4CBF">
            <w:pPr>
              <w:spacing w:line="300" w:lineRule="auto"/>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lastRenderedPageBreak/>
              <w:t>D</w:t>
            </w:r>
            <w:r w:rsidR="001A4CBF" w:rsidRPr="00B651BF">
              <w:rPr>
                <w:rFonts w:ascii="Times New Roman" w:eastAsia="宋体" w:hAnsi="Times New Roman"/>
                <w:color w:val="000000" w:themeColor="text1"/>
                <w:sz w:val="24"/>
                <w:szCs w:val="24"/>
              </w:rPr>
              <w:t>ai</w:t>
            </w:r>
            <w:r w:rsidRPr="00B651BF">
              <w:rPr>
                <w:rFonts w:ascii="Times New Roman" w:eastAsia="宋体" w:hAnsi="Times New Roman"/>
                <w:color w:val="000000" w:themeColor="text1"/>
                <w:sz w:val="24"/>
                <w:szCs w:val="24"/>
              </w:rPr>
              <w:t>, 2019</w:t>
            </w:r>
            <w:r w:rsidR="00DA710E" w:rsidRPr="00B651BF">
              <w:rPr>
                <w:rFonts w:ascii="Times New Roman" w:eastAsia="宋体" w:hAnsi="Times New Roman"/>
                <w:color w:val="000000" w:themeColor="text1"/>
                <w:sz w:val="24"/>
                <w:szCs w:val="24"/>
              </w:rPr>
              <w:fldChar w:fldCharType="begin"/>
            </w:r>
            <w:r w:rsidR="00DA710E" w:rsidRPr="00B651BF">
              <w:rPr>
                <w:rFonts w:ascii="Times New Roman" w:eastAsia="宋体" w:hAnsi="Times New Roman"/>
                <w:color w:val="000000" w:themeColor="text1"/>
                <w:sz w:val="24"/>
                <w:szCs w:val="24"/>
              </w:rPr>
              <w:instrText xml:space="preserve"> ADDIN EN.CITE &lt;EndNote&gt;&lt;Cite&gt;&lt;Author&gt;Dai&lt;/Author&gt;&lt;Year&gt;2019&lt;/Year&gt;&lt;RecNum&gt;203&lt;/RecNum&gt;&lt;DisplayText&gt;&lt;style face="superscript"&gt;[16]&lt;/style&gt;&lt;/DisplayText&gt;&lt;record&gt;&lt;rec-number&gt;203&lt;/rec-number&gt;&lt;foreign-keys&gt;&lt;key app="EN" db-id="wpta52xaufwvp8et5wvxxdpnaexvwaxv29tz" timestamp="1745118104"&gt;203&lt;/key&gt;&lt;/foreign-keys&gt;&lt;ref-type name="Journal Article"&gt;17&lt;/ref-type&gt;&lt;contributors&gt;&lt;authors&gt;&lt;author&gt;Dai, Ruiming &lt;/author&gt;&lt;author&gt;He, Shiying&lt;/author&gt;&lt;author&gt;Jiang, Man &lt;/author&gt;&lt;author&gt;Wang, Ying &lt;/author&gt;&lt;author&gt;Bai, Ge &lt;/author&gt;&lt;author&gt;Luo, Li&lt;/author&gt;&lt;/authors&gt;&lt;/contributors&gt;&lt;titles&gt;&lt;title&gt;Experiences and Problems in Practice of Long Term Care Insurance in Shanghai City&lt;/title&gt;&lt;secondary-title&gt;Medicine and society&lt;/secondary-title&gt;&lt;/titles&gt;&lt;periodical&gt;&lt;full-title&gt;Medicine</w:instrText>
            </w:r>
            <w:r w:rsidR="00DA710E" w:rsidRPr="00B651BF">
              <w:rPr>
                <w:rFonts w:ascii="Times New Roman" w:eastAsia="宋体" w:hAnsi="Times New Roman" w:hint="eastAsia"/>
                <w:color w:val="000000" w:themeColor="text1"/>
                <w:sz w:val="24"/>
                <w:szCs w:val="24"/>
              </w:rPr>
              <w:instrText xml:space="preserve"> and Society&lt;/full-title&gt;&lt;/periodical&gt;&lt;pages&gt;9-13&lt;/pages&gt;&lt;volume&gt;32&lt;/volume&gt;&lt;number&gt;2&lt;/number&gt;&lt;keywords&gt;&lt;keyword&gt;</w:instrText>
            </w:r>
            <w:r w:rsidR="00DA710E" w:rsidRPr="00B651BF">
              <w:rPr>
                <w:rFonts w:ascii="Times New Roman" w:eastAsia="宋体" w:hAnsi="Times New Roman" w:hint="eastAsia"/>
                <w:color w:val="000000" w:themeColor="text1"/>
                <w:sz w:val="24"/>
                <w:szCs w:val="24"/>
              </w:rPr>
              <w:instrText>长期护理保险</w:instrText>
            </w:r>
            <w:r w:rsidR="00DA710E" w:rsidRPr="00B651BF">
              <w:rPr>
                <w:rFonts w:ascii="Times New Roman" w:eastAsia="宋体" w:hAnsi="Times New Roman" w:hint="eastAsia"/>
                <w:color w:val="000000" w:themeColor="text1"/>
                <w:sz w:val="24"/>
                <w:szCs w:val="24"/>
              </w:rPr>
              <w:instrText>&lt;/keyword&gt;&lt;keyword&gt;</w:instrText>
            </w:r>
            <w:r w:rsidR="00DA710E" w:rsidRPr="00B651BF">
              <w:rPr>
                <w:rFonts w:ascii="Times New Roman" w:eastAsia="宋体" w:hAnsi="Times New Roman" w:hint="eastAsia"/>
                <w:color w:val="000000" w:themeColor="text1"/>
                <w:sz w:val="24"/>
                <w:szCs w:val="24"/>
              </w:rPr>
              <w:instrText>政策衔接</w:instrText>
            </w:r>
            <w:r w:rsidR="00DA710E" w:rsidRPr="00B651BF">
              <w:rPr>
                <w:rFonts w:ascii="Times New Roman" w:eastAsia="宋体" w:hAnsi="Times New Roman" w:hint="eastAsia"/>
                <w:color w:val="000000" w:themeColor="text1"/>
                <w:sz w:val="24"/>
                <w:szCs w:val="24"/>
              </w:rPr>
              <w:instrText>&lt;/keyword&gt;&lt;keyword&gt;</w:instrText>
            </w:r>
            <w:r w:rsidR="00DA710E" w:rsidRPr="00B651BF">
              <w:rPr>
                <w:rFonts w:ascii="Times New Roman" w:eastAsia="宋体" w:hAnsi="Times New Roman" w:hint="eastAsia"/>
                <w:color w:val="000000" w:themeColor="text1"/>
                <w:sz w:val="24"/>
                <w:szCs w:val="24"/>
              </w:rPr>
              <w:instrText>人力缺乏</w:instrText>
            </w:r>
            <w:r w:rsidR="00DA710E" w:rsidRPr="00B651BF">
              <w:rPr>
                <w:rFonts w:ascii="Times New Roman" w:eastAsia="宋体" w:hAnsi="Times New Roman" w:hint="eastAsia"/>
                <w:color w:val="000000" w:themeColor="text1"/>
                <w:sz w:val="24"/>
                <w:szCs w:val="24"/>
              </w:rPr>
              <w:instrText>&lt;/keyword&gt;&lt;keyword&gt;</w:instrText>
            </w:r>
            <w:r w:rsidR="00DA710E" w:rsidRPr="00B651BF">
              <w:rPr>
                <w:rFonts w:ascii="Times New Roman" w:eastAsia="宋体" w:hAnsi="Times New Roman" w:hint="eastAsia"/>
                <w:color w:val="000000" w:themeColor="text1"/>
                <w:sz w:val="24"/>
                <w:szCs w:val="24"/>
              </w:rPr>
              <w:instrText>监管</w:instrText>
            </w:r>
            <w:r w:rsidR="00DA710E" w:rsidRPr="00B651BF">
              <w:rPr>
                <w:rFonts w:ascii="Times New Roman" w:eastAsia="宋体" w:hAnsi="Times New Roman" w:hint="eastAsia"/>
                <w:color w:val="000000" w:themeColor="text1"/>
                <w:sz w:val="24"/>
                <w:szCs w:val="24"/>
              </w:rPr>
              <w:instrText>&lt;/keyword&gt;&lt;keyword&gt;</w:instrText>
            </w:r>
            <w:r w:rsidR="00DA710E" w:rsidRPr="00B651BF">
              <w:rPr>
                <w:rFonts w:ascii="Times New Roman" w:eastAsia="宋体" w:hAnsi="Times New Roman" w:hint="eastAsia"/>
                <w:color w:val="000000" w:themeColor="text1"/>
                <w:sz w:val="24"/>
                <w:szCs w:val="24"/>
              </w:rPr>
              <w:instrText>上海</w:instrText>
            </w:r>
            <w:r w:rsidR="00DA710E" w:rsidRPr="00B651BF">
              <w:rPr>
                <w:rFonts w:ascii="Times New Roman" w:eastAsia="宋体" w:hAnsi="Times New Roman" w:hint="eastAsia"/>
                <w:color w:val="000000" w:themeColor="text1"/>
                <w:sz w:val="24"/>
                <w:szCs w:val="24"/>
              </w:rPr>
              <w:instrText xml:space="preserve">&lt;/keyword&gt;&lt;/keywords&gt;&lt;dates&gt;&lt;year&gt;2019&lt;/year&gt;&lt;/dates&gt;&lt;urls&gt;&lt;/urls&gt;&lt;electronic-resource-num&gt;10.13723/j.yxysh.2019.02.003 %W </w:instrText>
            </w:r>
            <w:r w:rsidR="00DA710E" w:rsidRPr="00B651BF">
              <w:rPr>
                <w:rFonts w:ascii="Times New Roman" w:eastAsia="宋体" w:hAnsi="Times New Roman" w:hint="eastAsia"/>
                <w:color w:val="000000" w:themeColor="text1"/>
                <w:sz w:val="24"/>
                <w:szCs w:val="24"/>
              </w:rPr>
              <w:instrText>北京万方数据股份有限公司</w:instrText>
            </w:r>
            <w:r w:rsidR="00DA710E" w:rsidRPr="00B651BF">
              <w:rPr>
                <w:rFonts w:ascii="Times New Roman" w:eastAsia="宋体" w:hAnsi="Times New Roman" w:hint="eastAsia"/>
                <w:color w:val="000000" w:themeColor="text1"/>
                <w:sz w:val="24"/>
                <w:szCs w:val="24"/>
              </w:rPr>
              <w:instrText xml:space="preserve"> </w:instrText>
            </w:r>
            <w:r w:rsidR="00DA710E" w:rsidRPr="00B651BF">
              <w:rPr>
                <w:rFonts w:ascii="Times New Roman" w:eastAsia="宋体" w:hAnsi="Times New Roman" w:hint="eastAsia"/>
                <w:color w:val="000000" w:themeColor="text1"/>
                <w:sz w:val="24"/>
                <w:szCs w:val="24"/>
              </w:rPr>
              <w:instrText>基金项目</w:instrText>
            </w:r>
            <w:r w:rsidR="00DA710E" w:rsidRPr="00B651BF">
              <w:rPr>
                <w:rFonts w:ascii="Times New Roman" w:eastAsia="宋体" w:hAnsi="Times New Roman" w:hint="eastAsia"/>
                <w:color w:val="000000" w:themeColor="text1"/>
                <w:sz w:val="24"/>
                <w:szCs w:val="24"/>
              </w:rPr>
              <w:instrText>:15JZD029:</w:instrText>
            </w:r>
            <w:r w:rsidR="00DA710E" w:rsidRPr="00B651BF">
              <w:rPr>
                <w:rFonts w:ascii="Times New Roman" w:eastAsia="宋体" w:hAnsi="Times New Roman" w:hint="eastAsia"/>
                <w:color w:val="000000" w:themeColor="text1"/>
                <w:sz w:val="24"/>
                <w:szCs w:val="24"/>
              </w:rPr>
              <w:instrText>教育部哲学社会科学研究重大课题</w:instrText>
            </w:r>
            <w:r w:rsidR="00DA710E" w:rsidRPr="00B651BF">
              <w:rPr>
                <w:rFonts w:ascii="Times New Roman" w:eastAsia="宋体" w:hAnsi="Times New Roman" w:hint="eastAsia"/>
                <w:color w:val="000000" w:themeColor="text1"/>
                <w:sz w:val="24"/>
                <w:szCs w:val="24"/>
              </w:rPr>
              <w:instrText>; 71673055:</w:instrText>
            </w:r>
            <w:r w:rsidR="00DA710E" w:rsidRPr="00B651BF">
              <w:rPr>
                <w:rFonts w:ascii="Times New Roman" w:eastAsia="宋体" w:hAnsi="Times New Roman" w:hint="eastAsia"/>
                <w:color w:val="000000" w:themeColor="text1"/>
                <w:sz w:val="24"/>
                <w:szCs w:val="24"/>
              </w:rPr>
              <w:instrText>国家自然科学基金</w:instrText>
            </w:r>
            <w:r w:rsidR="00DA710E" w:rsidRPr="00B651BF">
              <w:rPr>
                <w:rFonts w:ascii="Times New Roman" w:eastAsia="宋体" w:hAnsi="Times New Roman" w:hint="eastAsia"/>
                <w:color w:val="000000" w:themeColor="text1"/>
                <w:sz w:val="24"/>
                <w:szCs w:val="24"/>
              </w:rPr>
              <w:instrText>&lt;/electronic-resource-num&gt;&lt;language&gt;chi&lt;/language&gt;&lt;/record&gt;&lt;/Cite&gt;&lt;/EndNote&gt;</w:instrText>
            </w:r>
            <w:r w:rsidR="00DA710E" w:rsidRPr="00B651BF">
              <w:rPr>
                <w:rFonts w:ascii="Times New Roman" w:eastAsia="宋体" w:hAnsi="Times New Roman"/>
                <w:color w:val="000000" w:themeColor="text1"/>
                <w:sz w:val="24"/>
                <w:szCs w:val="24"/>
              </w:rPr>
              <w:fldChar w:fldCharType="separate"/>
            </w:r>
            <w:r w:rsidR="00DA710E" w:rsidRPr="00B651BF">
              <w:rPr>
                <w:rFonts w:ascii="Times New Roman" w:eastAsia="宋体" w:hAnsi="Times New Roman"/>
                <w:noProof/>
                <w:color w:val="000000" w:themeColor="text1"/>
                <w:sz w:val="24"/>
                <w:szCs w:val="24"/>
                <w:vertAlign w:val="superscript"/>
              </w:rPr>
              <w:t>[16]</w:t>
            </w:r>
            <w:r w:rsidR="00DA710E" w:rsidRPr="00B651BF">
              <w:rPr>
                <w:rFonts w:ascii="Times New Roman" w:eastAsia="宋体" w:hAnsi="Times New Roman"/>
                <w:color w:val="000000" w:themeColor="text1"/>
                <w:sz w:val="24"/>
                <w:szCs w:val="24"/>
              </w:rPr>
              <w:fldChar w:fldCharType="end"/>
            </w:r>
          </w:p>
        </w:tc>
        <w:tc>
          <w:tcPr>
            <w:tcW w:w="2964" w:type="pct"/>
          </w:tcPr>
          <w:p w14:paraId="1446991E" w14:textId="6692C870" w:rsidR="000E0BEF" w:rsidRPr="00B651BF" w:rsidRDefault="000E0BEF" w:rsidP="000E0BEF">
            <w:pPr>
              <w:spacing w:line="300" w:lineRule="auto"/>
              <w:rPr>
                <w:rFonts w:ascii="Times New Roman" w:eastAsia="宋体" w:hAnsi="Times New Roman"/>
                <w:color w:val="000000" w:themeColor="text1"/>
                <w:sz w:val="24"/>
                <w:szCs w:val="24"/>
              </w:rPr>
            </w:pPr>
            <w:r w:rsidRPr="00B651BF">
              <w:rPr>
                <w:rFonts w:ascii="Times New Roman" w:eastAsia="宋体" w:hAnsi="Times New Roman"/>
                <w:b/>
                <w:bCs/>
                <w:i/>
                <w:iCs/>
                <w:color w:val="000000" w:themeColor="text1"/>
                <w:sz w:val="24"/>
                <w:szCs w:val="24"/>
              </w:rPr>
              <w:t>Effective supervision of the quality-of-care services</w:t>
            </w:r>
            <w:r w:rsidRPr="00B651BF">
              <w:rPr>
                <w:rFonts w:ascii="Times New Roman" w:eastAsia="宋体" w:hAnsi="Times New Roman"/>
                <w:color w:val="000000" w:themeColor="text1"/>
                <w:sz w:val="24"/>
                <w:szCs w:val="24"/>
              </w:rPr>
              <w:t xml:space="preserve"> is an important element in safeguarding the professionalism of long-term care services.</w:t>
            </w:r>
          </w:p>
          <w:p w14:paraId="736CC473" w14:textId="7A7327BA" w:rsidR="000E0BEF" w:rsidRPr="00B651BF" w:rsidRDefault="000E0BEF" w:rsidP="000E0BEF">
            <w:pPr>
              <w:spacing w:line="300" w:lineRule="auto"/>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 xml:space="preserve">Shanghai, as one of the first pilot cities for long-term care insurance, set up </w:t>
            </w:r>
            <w:r w:rsidRPr="00B651BF">
              <w:rPr>
                <w:rFonts w:ascii="Times New Roman" w:eastAsia="宋体" w:hAnsi="Times New Roman"/>
                <w:b/>
                <w:bCs/>
                <w:i/>
                <w:iCs/>
                <w:color w:val="000000" w:themeColor="text1"/>
                <w:sz w:val="24"/>
                <w:szCs w:val="24"/>
              </w:rPr>
              <w:t>a special health insurance supervisory body and a specialized supervision and enforcement team</w:t>
            </w:r>
            <w:r w:rsidRPr="00B651BF">
              <w:rPr>
                <w:rFonts w:ascii="Times New Roman" w:eastAsia="宋体" w:hAnsi="Times New Roman"/>
                <w:color w:val="000000" w:themeColor="text1"/>
                <w:sz w:val="24"/>
                <w:szCs w:val="24"/>
              </w:rPr>
              <w:t xml:space="preserve"> in 2009, which are mainly responsible for daily special inspections, investigation of reports and complaints, and real-time monitoring.</w:t>
            </w:r>
          </w:p>
          <w:p w14:paraId="30D970C4" w14:textId="2EB96498" w:rsidR="000E0BEF" w:rsidRPr="00B651BF" w:rsidRDefault="000E0BEF" w:rsidP="000E0BEF">
            <w:pPr>
              <w:spacing w:line="300" w:lineRule="auto"/>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 xml:space="preserve">The </w:t>
            </w:r>
            <w:r w:rsidRPr="00B651BF">
              <w:rPr>
                <w:rFonts w:ascii="Times New Roman" w:eastAsia="宋体" w:hAnsi="Times New Roman"/>
                <w:b/>
                <w:bCs/>
                <w:i/>
                <w:iCs/>
                <w:color w:val="000000" w:themeColor="text1"/>
                <w:sz w:val="24"/>
                <w:szCs w:val="24"/>
              </w:rPr>
              <w:t>access and elimination mechanism</w:t>
            </w:r>
            <w:r w:rsidRPr="00B651BF">
              <w:rPr>
                <w:rFonts w:ascii="Times New Roman" w:eastAsia="宋体" w:hAnsi="Times New Roman"/>
                <w:color w:val="000000" w:themeColor="text1"/>
                <w:sz w:val="24"/>
                <w:szCs w:val="24"/>
              </w:rPr>
              <w:t xml:space="preserve"> for service providers, on the other hand, selects service providers through the survival of the fittest and is a punitive measure against institutional violations; and improves overall efficiency and quality by training high-quality nursing professionals to guide care services.</w:t>
            </w:r>
          </w:p>
        </w:tc>
        <w:tc>
          <w:tcPr>
            <w:tcW w:w="213" w:type="pct"/>
          </w:tcPr>
          <w:p w14:paraId="20C7E5F9" w14:textId="66B2DFB1" w:rsidR="00720DB8" w:rsidRPr="00B651BF" w:rsidRDefault="00720DB8" w:rsidP="001A4CBF">
            <w:pPr>
              <w:spacing w:line="300" w:lineRule="auto"/>
              <w:jc w:val="center"/>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8"/>
                <w:szCs w:val="28"/>
              </w:rPr>
              <w:t>•</w:t>
            </w:r>
          </w:p>
        </w:tc>
        <w:tc>
          <w:tcPr>
            <w:tcW w:w="214" w:type="pct"/>
          </w:tcPr>
          <w:p w14:paraId="2FCE41F9" w14:textId="77777777" w:rsidR="00720DB8" w:rsidRPr="00B651BF" w:rsidRDefault="00720DB8" w:rsidP="001A4CBF">
            <w:pPr>
              <w:spacing w:line="300" w:lineRule="auto"/>
              <w:jc w:val="center"/>
              <w:rPr>
                <w:rFonts w:ascii="Times New Roman" w:eastAsia="宋体" w:hAnsi="Times New Roman"/>
                <w:color w:val="000000" w:themeColor="text1"/>
                <w:sz w:val="24"/>
                <w:szCs w:val="24"/>
              </w:rPr>
            </w:pPr>
          </w:p>
        </w:tc>
        <w:tc>
          <w:tcPr>
            <w:tcW w:w="214" w:type="pct"/>
          </w:tcPr>
          <w:p w14:paraId="16C5AFFF" w14:textId="77777777" w:rsidR="00720DB8" w:rsidRPr="00B651BF" w:rsidRDefault="00720DB8" w:rsidP="001A4CBF">
            <w:pPr>
              <w:spacing w:line="300" w:lineRule="auto"/>
              <w:jc w:val="center"/>
              <w:rPr>
                <w:rFonts w:ascii="Times New Roman" w:eastAsia="宋体" w:hAnsi="Times New Roman"/>
                <w:color w:val="000000" w:themeColor="text1"/>
                <w:sz w:val="24"/>
                <w:szCs w:val="24"/>
              </w:rPr>
            </w:pPr>
          </w:p>
        </w:tc>
        <w:tc>
          <w:tcPr>
            <w:tcW w:w="213" w:type="pct"/>
          </w:tcPr>
          <w:p w14:paraId="38FD8881" w14:textId="77777777" w:rsidR="00720DB8" w:rsidRPr="00B651BF" w:rsidRDefault="00720DB8" w:rsidP="001A4CBF">
            <w:pPr>
              <w:spacing w:line="300" w:lineRule="auto"/>
              <w:jc w:val="center"/>
              <w:rPr>
                <w:rFonts w:ascii="Times New Roman" w:eastAsia="宋体" w:hAnsi="Times New Roman"/>
                <w:color w:val="000000" w:themeColor="text1"/>
                <w:sz w:val="24"/>
                <w:szCs w:val="24"/>
              </w:rPr>
            </w:pPr>
          </w:p>
        </w:tc>
        <w:tc>
          <w:tcPr>
            <w:tcW w:w="214" w:type="pct"/>
          </w:tcPr>
          <w:p w14:paraId="716A7F8C" w14:textId="63677C3D" w:rsidR="00720DB8" w:rsidRPr="00B651BF" w:rsidRDefault="00720DB8" w:rsidP="001A4CBF">
            <w:pPr>
              <w:spacing w:line="300" w:lineRule="auto"/>
              <w:jc w:val="center"/>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8"/>
                <w:szCs w:val="28"/>
              </w:rPr>
              <w:t>•</w:t>
            </w:r>
          </w:p>
        </w:tc>
        <w:tc>
          <w:tcPr>
            <w:tcW w:w="214" w:type="pct"/>
          </w:tcPr>
          <w:p w14:paraId="1DAC1107" w14:textId="2CB2B1DD" w:rsidR="00720DB8" w:rsidRPr="00B651BF" w:rsidRDefault="00720DB8" w:rsidP="001A4CBF">
            <w:pPr>
              <w:spacing w:line="300" w:lineRule="auto"/>
              <w:jc w:val="center"/>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8"/>
                <w:szCs w:val="28"/>
              </w:rPr>
              <w:t>•</w:t>
            </w:r>
          </w:p>
        </w:tc>
        <w:tc>
          <w:tcPr>
            <w:tcW w:w="214" w:type="pct"/>
          </w:tcPr>
          <w:p w14:paraId="6D15F40F" w14:textId="5E97D070" w:rsidR="00720DB8" w:rsidRPr="00B651BF" w:rsidRDefault="00720DB8" w:rsidP="001A4CBF">
            <w:pPr>
              <w:spacing w:line="300" w:lineRule="auto"/>
              <w:jc w:val="center"/>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8"/>
                <w:szCs w:val="28"/>
              </w:rPr>
              <w:t>•</w:t>
            </w:r>
          </w:p>
        </w:tc>
      </w:tr>
      <w:tr w:rsidR="0014304A" w:rsidRPr="00B651BF" w14:paraId="74321FC9" w14:textId="77777777" w:rsidTr="00150760">
        <w:tc>
          <w:tcPr>
            <w:tcW w:w="541" w:type="pct"/>
          </w:tcPr>
          <w:p w14:paraId="199E3886" w14:textId="1C6C6B70" w:rsidR="00173A32" w:rsidRPr="00B651BF" w:rsidRDefault="001C0381" w:rsidP="001A4CBF">
            <w:pPr>
              <w:spacing w:line="300" w:lineRule="auto"/>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J</w:t>
            </w:r>
            <w:r w:rsidR="001A4CBF" w:rsidRPr="00B651BF">
              <w:rPr>
                <w:rFonts w:ascii="Times New Roman" w:eastAsia="宋体" w:hAnsi="Times New Roman"/>
                <w:color w:val="000000" w:themeColor="text1"/>
                <w:sz w:val="24"/>
                <w:szCs w:val="24"/>
              </w:rPr>
              <w:t>i</w:t>
            </w:r>
            <w:r w:rsidRPr="00B651BF">
              <w:rPr>
                <w:rFonts w:ascii="Times New Roman" w:eastAsia="宋体" w:hAnsi="Times New Roman"/>
                <w:color w:val="000000" w:themeColor="text1"/>
                <w:sz w:val="24"/>
                <w:szCs w:val="24"/>
              </w:rPr>
              <w:t xml:space="preserve">, </w:t>
            </w:r>
            <w:r w:rsidR="00173A32" w:rsidRPr="00B651BF">
              <w:rPr>
                <w:rFonts w:ascii="Times New Roman" w:eastAsia="宋体" w:hAnsi="Times New Roman"/>
                <w:color w:val="000000" w:themeColor="text1"/>
                <w:sz w:val="24"/>
                <w:szCs w:val="24"/>
              </w:rPr>
              <w:t>2020</w:t>
            </w:r>
            <w:r w:rsidR="00DA710E" w:rsidRPr="00B651BF">
              <w:rPr>
                <w:rFonts w:ascii="Times New Roman" w:eastAsia="宋体" w:hAnsi="Times New Roman"/>
                <w:color w:val="000000" w:themeColor="text1"/>
                <w:sz w:val="24"/>
                <w:szCs w:val="24"/>
              </w:rPr>
              <w:fldChar w:fldCharType="begin"/>
            </w:r>
            <w:r w:rsidR="00DA710E" w:rsidRPr="00B651BF">
              <w:rPr>
                <w:rFonts w:ascii="Times New Roman" w:eastAsia="宋体" w:hAnsi="Times New Roman"/>
                <w:color w:val="000000" w:themeColor="text1"/>
                <w:sz w:val="24"/>
                <w:szCs w:val="24"/>
              </w:rPr>
              <w:instrText xml:space="preserve"> ADDIN EN.CITE &lt;EndNote&gt;&lt;Cite&gt;&lt;Author&gt;Ji&lt;/Author&gt;&lt;Year&gt;2020&lt;/Year&gt;&lt;RecNum&gt;204&lt;/RecNum&gt;&lt;DisplayText&gt;&lt;style face="superscript"&gt;[17]&lt;/style&gt;&lt;/DisplayText&gt;&lt;record&gt;&lt;rec-number&gt;204&lt;/rec-number&gt;&lt;foreign-keys&gt;&lt;key app="EN" db-id="wpta52xaufwvp8et5wvxxdpnaexvwaxv29tz" timestamp="1745118282"&gt;204&lt;/key&gt;&lt;/foreign-keys&gt;&lt;ref-type name="Journal Article"&gt;17&lt;/ref-type&gt;&lt;contributors&gt;&lt;authors&gt;&lt;author&gt;Ji, Pengcheng &lt;/author&gt;&lt;author&gt;Wang, Haotian&lt;/author&gt;&lt;/authors&gt;&lt;/contributors&gt;&lt;titles&gt;&lt;title&gt;The experience and enlightenment of Japan&amp;apos;s long-term care insurance system&lt;/title&gt;&lt;secondary-title&gt;Macroeconomic Management&lt;/secondary-title&gt;&lt;/titles&gt;&lt;periodical&gt;&lt;full-title&gt;Macroeconomic Management&lt;/full-title&gt;&lt;/periodical&gt;&lt;pages&gt;85-90&lt;/pages&gt;&lt;number&gt;11&lt;/number&gt;&lt;keywords&gt;&lt;keyword&gt;</w:instrText>
            </w:r>
            <w:r w:rsidR="00DA710E" w:rsidRPr="00B651BF">
              <w:rPr>
                <w:rFonts w:ascii="Times New Roman" w:eastAsia="宋体" w:hAnsi="Times New Roman" w:hint="eastAsia"/>
                <w:color w:val="000000" w:themeColor="text1"/>
                <w:sz w:val="24"/>
                <w:szCs w:val="24"/>
              </w:rPr>
              <w:instrText>长期护理保险制度</w:instrText>
            </w:r>
            <w:r w:rsidR="00DA710E" w:rsidRPr="00B651BF">
              <w:rPr>
                <w:rFonts w:ascii="Times New Roman" w:eastAsia="宋体" w:hAnsi="Times New Roman" w:hint="eastAsia"/>
                <w:color w:val="000000" w:themeColor="text1"/>
                <w:sz w:val="24"/>
                <w:szCs w:val="24"/>
              </w:rPr>
              <w:instrText>&lt;/keyword&gt;&lt;keyword&gt;</w:instrText>
            </w:r>
            <w:r w:rsidR="00DA710E" w:rsidRPr="00B651BF">
              <w:rPr>
                <w:rFonts w:ascii="Times New Roman" w:eastAsia="宋体" w:hAnsi="Times New Roman" w:hint="eastAsia"/>
                <w:color w:val="000000" w:themeColor="text1"/>
                <w:sz w:val="24"/>
                <w:szCs w:val="24"/>
              </w:rPr>
              <w:instrText>养老保障</w:instrText>
            </w:r>
            <w:r w:rsidR="00DA710E" w:rsidRPr="00B651BF">
              <w:rPr>
                <w:rFonts w:ascii="Times New Roman" w:eastAsia="宋体" w:hAnsi="Times New Roman" w:hint="eastAsia"/>
                <w:color w:val="000000" w:themeColor="text1"/>
                <w:sz w:val="24"/>
                <w:szCs w:val="24"/>
              </w:rPr>
              <w:instrText>&lt;/keyword&gt;&lt;keyword&gt;</w:instrText>
            </w:r>
            <w:r w:rsidR="00DA710E" w:rsidRPr="00B651BF">
              <w:rPr>
                <w:rFonts w:ascii="Times New Roman" w:eastAsia="宋体" w:hAnsi="Times New Roman" w:hint="eastAsia"/>
                <w:color w:val="000000" w:themeColor="text1"/>
                <w:sz w:val="24"/>
                <w:szCs w:val="24"/>
              </w:rPr>
              <w:instrText>老龄化</w:instrText>
            </w:r>
            <w:r w:rsidR="00DA710E" w:rsidRPr="00B651BF">
              <w:rPr>
                <w:rFonts w:ascii="Times New Roman" w:eastAsia="宋体" w:hAnsi="Times New Roman" w:hint="eastAsia"/>
                <w:color w:val="000000" w:themeColor="text1"/>
                <w:sz w:val="24"/>
                <w:szCs w:val="24"/>
              </w:rPr>
              <w:instrText xml:space="preserve">&lt;/keyword&gt;&lt;/keywords&gt;&lt;dates&gt;&lt;year&gt;2020&lt;/year&gt;&lt;/dates&gt;&lt;urls&gt;&lt;/urls&gt;&lt;electronic-resource-num&gt;%w </w:instrText>
            </w:r>
            <w:r w:rsidR="00DA710E" w:rsidRPr="00B651BF">
              <w:rPr>
                <w:rFonts w:ascii="Times New Roman" w:eastAsia="宋体" w:hAnsi="Times New Roman" w:hint="eastAsia"/>
                <w:color w:val="000000" w:themeColor="text1"/>
                <w:sz w:val="24"/>
                <w:szCs w:val="24"/>
              </w:rPr>
              <w:instrText>北京万方数据股份有限公司</w:instrText>
            </w:r>
            <w:r w:rsidR="00DA710E" w:rsidRPr="00B651BF">
              <w:rPr>
                <w:rFonts w:ascii="Times New Roman" w:eastAsia="宋体" w:hAnsi="Times New Roman" w:hint="eastAsia"/>
                <w:color w:val="000000" w:themeColor="text1"/>
                <w:sz w:val="24"/>
                <w:szCs w:val="24"/>
              </w:rPr>
              <w:instrText xml:space="preserve"> </w:instrText>
            </w:r>
            <w:r w:rsidR="00DA710E" w:rsidRPr="00B651BF">
              <w:rPr>
                <w:rFonts w:ascii="Times New Roman" w:eastAsia="宋体" w:hAnsi="Times New Roman" w:hint="eastAsia"/>
                <w:color w:val="000000" w:themeColor="text1"/>
                <w:sz w:val="24"/>
                <w:szCs w:val="24"/>
              </w:rPr>
              <w:instrText>基金项目</w:instrText>
            </w:r>
            <w:r w:rsidR="00DA710E" w:rsidRPr="00B651BF">
              <w:rPr>
                <w:rFonts w:ascii="Times New Roman" w:eastAsia="宋体" w:hAnsi="Times New Roman" w:hint="eastAsia"/>
                <w:color w:val="000000" w:themeColor="text1"/>
                <w:sz w:val="24"/>
                <w:szCs w:val="24"/>
              </w:rPr>
              <w:instrText>::</w:instrText>
            </w:r>
            <w:r w:rsidR="00DA710E" w:rsidRPr="00B651BF">
              <w:rPr>
                <w:rFonts w:ascii="Times New Roman" w:eastAsia="宋体" w:hAnsi="Times New Roman" w:hint="eastAsia"/>
                <w:color w:val="000000" w:themeColor="text1"/>
                <w:sz w:val="24"/>
                <w:szCs w:val="24"/>
              </w:rPr>
              <w:instrText>该文系</w:instrText>
            </w:r>
            <w:r w:rsidR="00DA710E" w:rsidRPr="00B651BF">
              <w:rPr>
                <w:rFonts w:ascii="Times New Roman" w:eastAsia="宋体" w:hAnsi="Times New Roman" w:hint="eastAsia"/>
                <w:color w:val="000000" w:themeColor="text1"/>
                <w:sz w:val="24"/>
                <w:szCs w:val="24"/>
              </w:rPr>
              <w:instrText>2019</w:instrText>
            </w:r>
            <w:r w:rsidR="00DA710E" w:rsidRPr="00B651BF">
              <w:rPr>
                <w:rFonts w:ascii="Times New Roman" w:eastAsia="宋体" w:hAnsi="Times New Roman" w:hint="eastAsia"/>
                <w:color w:val="000000" w:themeColor="text1"/>
                <w:sz w:val="24"/>
                <w:szCs w:val="24"/>
              </w:rPr>
              <w:instrText>年国家发展和改革委员会经济体制与管理研究所重点课题阶段性研究成果</w:instrText>
            </w:r>
            <w:r w:rsidR="00DA710E" w:rsidRPr="00B651BF">
              <w:rPr>
                <w:rFonts w:ascii="Times New Roman" w:eastAsia="宋体" w:hAnsi="Times New Roman" w:hint="eastAsia"/>
                <w:color w:val="000000" w:themeColor="text1"/>
                <w:sz w:val="24"/>
                <w:szCs w:val="24"/>
              </w:rPr>
              <w:instrText>&lt;/electronic-resource-num&gt;&lt;language&gt;chi&lt;/language&gt;</w:instrText>
            </w:r>
            <w:r w:rsidR="00DA710E" w:rsidRPr="00B651BF">
              <w:rPr>
                <w:rFonts w:ascii="Times New Roman" w:eastAsia="宋体" w:hAnsi="Times New Roman"/>
                <w:color w:val="000000" w:themeColor="text1"/>
                <w:sz w:val="24"/>
                <w:szCs w:val="24"/>
              </w:rPr>
              <w:instrText>&lt;/record&gt;&lt;/Cite&gt;&lt;/EndNote&gt;</w:instrText>
            </w:r>
            <w:r w:rsidR="00DA710E" w:rsidRPr="00B651BF">
              <w:rPr>
                <w:rFonts w:ascii="Times New Roman" w:eastAsia="宋体" w:hAnsi="Times New Roman"/>
                <w:color w:val="000000" w:themeColor="text1"/>
                <w:sz w:val="24"/>
                <w:szCs w:val="24"/>
              </w:rPr>
              <w:fldChar w:fldCharType="separate"/>
            </w:r>
            <w:r w:rsidR="00DA710E" w:rsidRPr="00B651BF">
              <w:rPr>
                <w:rFonts w:ascii="Times New Roman" w:eastAsia="宋体" w:hAnsi="Times New Roman"/>
                <w:noProof/>
                <w:color w:val="000000" w:themeColor="text1"/>
                <w:sz w:val="24"/>
                <w:szCs w:val="24"/>
                <w:vertAlign w:val="superscript"/>
              </w:rPr>
              <w:t>[17]</w:t>
            </w:r>
            <w:r w:rsidR="00DA710E" w:rsidRPr="00B651BF">
              <w:rPr>
                <w:rFonts w:ascii="Times New Roman" w:eastAsia="宋体" w:hAnsi="Times New Roman"/>
                <w:color w:val="000000" w:themeColor="text1"/>
                <w:sz w:val="24"/>
                <w:szCs w:val="24"/>
              </w:rPr>
              <w:fldChar w:fldCharType="end"/>
            </w:r>
          </w:p>
        </w:tc>
        <w:tc>
          <w:tcPr>
            <w:tcW w:w="2964" w:type="pct"/>
          </w:tcPr>
          <w:p w14:paraId="65EB37D5" w14:textId="13118C61" w:rsidR="00306ADE" w:rsidRPr="00B651BF" w:rsidRDefault="00306ADE" w:rsidP="001A4CBF">
            <w:pPr>
              <w:spacing w:line="300" w:lineRule="auto"/>
              <w:rPr>
                <w:rFonts w:ascii="Times New Roman" w:eastAsia="宋体" w:hAnsi="Times New Roman"/>
                <w:color w:val="000000" w:themeColor="text1"/>
                <w:sz w:val="24"/>
                <w:szCs w:val="24"/>
              </w:rPr>
            </w:pPr>
            <w:r w:rsidRPr="00B651BF">
              <w:rPr>
                <w:rFonts w:ascii="Times New Roman" w:eastAsia="宋体" w:hAnsi="Times New Roman"/>
                <w:b/>
                <w:bCs/>
                <w:i/>
                <w:iCs/>
                <w:color w:val="000000" w:themeColor="text1"/>
                <w:sz w:val="24"/>
                <w:szCs w:val="24"/>
              </w:rPr>
              <w:t>Access to services</w:t>
            </w:r>
            <w:r w:rsidRPr="00B651BF">
              <w:rPr>
                <w:rFonts w:ascii="Times New Roman" w:eastAsia="宋体" w:hAnsi="Times New Roman"/>
                <w:color w:val="000000" w:themeColor="text1"/>
                <w:sz w:val="24"/>
                <w:szCs w:val="24"/>
              </w:rPr>
              <w:t xml:space="preserve">: The State has set standards for the staffing and facilities of long-term care service agencies, and local governments have rigorously monitored the </w:t>
            </w:r>
            <w:r w:rsidRPr="00B651BF">
              <w:rPr>
                <w:rFonts w:ascii="Times New Roman" w:eastAsia="宋体" w:hAnsi="Times New Roman"/>
                <w:color w:val="000000" w:themeColor="text1"/>
                <w:sz w:val="24"/>
                <w:szCs w:val="24"/>
              </w:rPr>
              <w:lastRenderedPageBreak/>
              <w:t xml:space="preserve">qualifications of long-term care service agencies, encouraging private agencies to join them. In the case of private designated care service providers, local governments have granted </w:t>
            </w:r>
            <w:r w:rsidRPr="00B651BF">
              <w:rPr>
                <w:rFonts w:ascii="Times New Roman" w:eastAsia="宋体" w:hAnsi="Times New Roman"/>
                <w:b/>
                <w:bCs/>
                <w:i/>
                <w:iCs/>
                <w:color w:val="000000" w:themeColor="text1"/>
                <w:sz w:val="24"/>
                <w:szCs w:val="24"/>
              </w:rPr>
              <w:t>preferential treatment</w:t>
            </w:r>
            <w:r w:rsidRPr="00B651BF">
              <w:rPr>
                <w:rFonts w:ascii="Times New Roman" w:eastAsia="宋体" w:hAnsi="Times New Roman"/>
                <w:color w:val="000000" w:themeColor="text1"/>
                <w:sz w:val="24"/>
                <w:szCs w:val="24"/>
              </w:rPr>
              <w:t xml:space="preserve"> in terms of taxes, water and electricity, etc., with an emphasis on fostering the market for long-term care services.</w:t>
            </w:r>
          </w:p>
        </w:tc>
        <w:tc>
          <w:tcPr>
            <w:tcW w:w="213" w:type="pct"/>
          </w:tcPr>
          <w:p w14:paraId="0BC9C757" w14:textId="5EEE8E79" w:rsidR="00173A32" w:rsidRPr="00B651BF" w:rsidRDefault="00720DB8" w:rsidP="001A4CBF">
            <w:pPr>
              <w:spacing w:line="300" w:lineRule="auto"/>
              <w:jc w:val="center"/>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8"/>
                <w:szCs w:val="28"/>
              </w:rPr>
              <w:lastRenderedPageBreak/>
              <w:t>•</w:t>
            </w:r>
          </w:p>
        </w:tc>
        <w:tc>
          <w:tcPr>
            <w:tcW w:w="214" w:type="pct"/>
          </w:tcPr>
          <w:p w14:paraId="56F109BB" w14:textId="77777777" w:rsidR="00173A32" w:rsidRPr="00B651BF" w:rsidRDefault="00173A32" w:rsidP="001A4CBF">
            <w:pPr>
              <w:spacing w:line="300" w:lineRule="auto"/>
              <w:jc w:val="center"/>
              <w:rPr>
                <w:rFonts w:ascii="Times New Roman" w:eastAsia="宋体" w:hAnsi="Times New Roman"/>
                <w:color w:val="000000" w:themeColor="text1"/>
                <w:sz w:val="24"/>
                <w:szCs w:val="24"/>
              </w:rPr>
            </w:pPr>
          </w:p>
        </w:tc>
        <w:tc>
          <w:tcPr>
            <w:tcW w:w="214" w:type="pct"/>
          </w:tcPr>
          <w:p w14:paraId="780F1C74" w14:textId="77777777" w:rsidR="00173A32" w:rsidRPr="00B651BF" w:rsidRDefault="00173A32" w:rsidP="001A4CBF">
            <w:pPr>
              <w:spacing w:line="300" w:lineRule="auto"/>
              <w:jc w:val="center"/>
              <w:rPr>
                <w:rFonts w:ascii="Times New Roman" w:eastAsia="宋体" w:hAnsi="Times New Roman"/>
                <w:color w:val="000000" w:themeColor="text1"/>
                <w:sz w:val="24"/>
                <w:szCs w:val="24"/>
              </w:rPr>
            </w:pPr>
          </w:p>
        </w:tc>
        <w:tc>
          <w:tcPr>
            <w:tcW w:w="213" w:type="pct"/>
          </w:tcPr>
          <w:p w14:paraId="76C37FF4" w14:textId="67B07FCB" w:rsidR="00173A32" w:rsidRPr="00B651BF" w:rsidRDefault="00720DB8" w:rsidP="001A4CBF">
            <w:pPr>
              <w:spacing w:line="300" w:lineRule="auto"/>
              <w:jc w:val="center"/>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8"/>
                <w:szCs w:val="28"/>
              </w:rPr>
              <w:t>•</w:t>
            </w:r>
          </w:p>
        </w:tc>
        <w:tc>
          <w:tcPr>
            <w:tcW w:w="214" w:type="pct"/>
          </w:tcPr>
          <w:p w14:paraId="4510B08C" w14:textId="77777777" w:rsidR="00173A32" w:rsidRPr="00B651BF" w:rsidRDefault="00173A32" w:rsidP="001A4CBF">
            <w:pPr>
              <w:spacing w:line="300" w:lineRule="auto"/>
              <w:jc w:val="center"/>
              <w:rPr>
                <w:rFonts w:ascii="Times New Roman" w:eastAsia="宋体" w:hAnsi="Times New Roman"/>
                <w:color w:val="000000" w:themeColor="text1"/>
                <w:sz w:val="24"/>
                <w:szCs w:val="24"/>
              </w:rPr>
            </w:pPr>
          </w:p>
        </w:tc>
        <w:tc>
          <w:tcPr>
            <w:tcW w:w="214" w:type="pct"/>
          </w:tcPr>
          <w:p w14:paraId="2C51BCE8" w14:textId="77777777" w:rsidR="00173A32" w:rsidRPr="00B651BF" w:rsidRDefault="00173A32" w:rsidP="001A4CBF">
            <w:pPr>
              <w:spacing w:line="300" w:lineRule="auto"/>
              <w:jc w:val="center"/>
              <w:rPr>
                <w:rFonts w:ascii="Times New Roman" w:eastAsia="宋体" w:hAnsi="Times New Roman"/>
                <w:color w:val="000000" w:themeColor="text1"/>
                <w:sz w:val="24"/>
                <w:szCs w:val="24"/>
              </w:rPr>
            </w:pPr>
          </w:p>
        </w:tc>
        <w:tc>
          <w:tcPr>
            <w:tcW w:w="214" w:type="pct"/>
          </w:tcPr>
          <w:p w14:paraId="56C8E626" w14:textId="77777777" w:rsidR="00173A32" w:rsidRPr="00B651BF" w:rsidRDefault="00173A32" w:rsidP="001A4CBF">
            <w:pPr>
              <w:spacing w:line="300" w:lineRule="auto"/>
              <w:jc w:val="center"/>
              <w:rPr>
                <w:rFonts w:ascii="Times New Roman" w:eastAsia="宋体" w:hAnsi="Times New Roman"/>
                <w:color w:val="000000" w:themeColor="text1"/>
                <w:sz w:val="24"/>
                <w:szCs w:val="24"/>
              </w:rPr>
            </w:pPr>
          </w:p>
        </w:tc>
      </w:tr>
      <w:tr w:rsidR="0014304A" w:rsidRPr="00B651BF" w14:paraId="2B7EC4F3" w14:textId="77777777" w:rsidTr="00150760">
        <w:tc>
          <w:tcPr>
            <w:tcW w:w="541" w:type="pct"/>
          </w:tcPr>
          <w:p w14:paraId="41FA5602" w14:textId="539D466C" w:rsidR="00720DB8" w:rsidRPr="00B651BF" w:rsidRDefault="00720DB8" w:rsidP="001A4CBF">
            <w:pPr>
              <w:spacing w:line="300" w:lineRule="auto"/>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A</w:t>
            </w:r>
            <w:r w:rsidR="001A4CBF" w:rsidRPr="00B651BF">
              <w:rPr>
                <w:rFonts w:ascii="Times New Roman" w:eastAsia="宋体" w:hAnsi="Times New Roman"/>
                <w:color w:val="000000" w:themeColor="text1"/>
                <w:sz w:val="24"/>
                <w:szCs w:val="24"/>
              </w:rPr>
              <w:t>n,</w:t>
            </w:r>
            <w:r w:rsidRPr="00B651BF">
              <w:rPr>
                <w:rFonts w:ascii="Times New Roman" w:eastAsia="宋体" w:hAnsi="Times New Roman"/>
                <w:color w:val="000000" w:themeColor="text1"/>
                <w:sz w:val="24"/>
                <w:szCs w:val="24"/>
              </w:rPr>
              <w:t xml:space="preserve"> 2017</w:t>
            </w:r>
            <w:r w:rsidR="00DA710E" w:rsidRPr="00B651BF">
              <w:rPr>
                <w:rFonts w:ascii="Times New Roman" w:eastAsia="宋体" w:hAnsi="Times New Roman"/>
                <w:color w:val="000000" w:themeColor="text1"/>
                <w:sz w:val="24"/>
                <w:szCs w:val="24"/>
              </w:rPr>
              <w:fldChar w:fldCharType="begin"/>
            </w:r>
            <w:r w:rsidR="00DA710E" w:rsidRPr="00B651BF">
              <w:rPr>
                <w:rFonts w:ascii="Times New Roman" w:eastAsia="宋体" w:hAnsi="Times New Roman"/>
                <w:color w:val="000000" w:themeColor="text1"/>
                <w:sz w:val="24"/>
                <w:szCs w:val="24"/>
              </w:rPr>
              <w:instrText xml:space="preserve"> ADDIN EN.CITE &lt;EndNote&gt;&lt;Cite&gt;&lt;Author&gt;An&lt;/Author&gt;&lt;Year&gt;2017&lt;/Year&gt;&lt;RecNum&gt;205&lt;/RecNum&gt;&lt;DisplayText&gt;&lt;style face="superscript"&gt;[18]&lt;/style&gt;&lt;/DisplayText&gt;&lt;record&gt;&lt;rec-number&gt;205&lt;/rec-number&gt;&lt;foreign-keys&gt;&lt;key app="EN" db-id="wpta52xaufwvp8et5wvxxdpnaexvwaxv29tz" timestamp="1745118370"&gt;205&lt;/key&gt;&lt;/foreign-keys&gt;&lt;ref-type name="Journal Article"&gt;17&lt;/ref-type&gt;&lt;contributors&gt;&lt;authors&gt;&lt;author&gt;An, Ping-ping&lt;/author&gt;&lt;author&gt;Chen, Ning &lt;/author&gt;&lt;author&gt;Xiong, Bo&lt;/author&gt;&lt;/authors&gt;&lt;/contributors&gt;&lt;titles&gt;&lt;title&gt;System practice, experience and trends on the long-term care insurance of China: Based on a comparative study of Qingdao model and Nantong model&lt;/title&gt;&lt;secondary-title&gt;China Health Policy Research&lt;/secondary-title&gt;&lt;/titles&gt;&lt;periodical&gt;&lt;full-title&gt;China Health Poli</w:instrText>
            </w:r>
            <w:r w:rsidR="00DA710E" w:rsidRPr="00B651BF">
              <w:rPr>
                <w:rFonts w:ascii="Times New Roman" w:eastAsia="宋体" w:hAnsi="Times New Roman" w:hint="eastAsia"/>
                <w:color w:val="000000" w:themeColor="text1"/>
                <w:sz w:val="24"/>
                <w:szCs w:val="24"/>
              </w:rPr>
              <w:instrText>cy Research&lt;/full-title&gt;&lt;/periodical&gt;&lt;pages&gt;1-6&lt;/pages&gt;&lt;volume&gt;10&lt;/volume&gt;&lt;number&gt;8&lt;/number&gt;&lt;keywords&gt;&lt;keyword&gt;</w:instrText>
            </w:r>
            <w:r w:rsidR="00DA710E" w:rsidRPr="00B651BF">
              <w:rPr>
                <w:rFonts w:ascii="Times New Roman" w:eastAsia="宋体" w:hAnsi="Times New Roman" w:hint="eastAsia"/>
                <w:color w:val="000000" w:themeColor="text1"/>
                <w:sz w:val="24"/>
                <w:szCs w:val="24"/>
              </w:rPr>
              <w:instrText>长期护理保险</w:instrText>
            </w:r>
            <w:r w:rsidR="00DA710E" w:rsidRPr="00B651BF">
              <w:rPr>
                <w:rFonts w:ascii="Times New Roman" w:eastAsia="宋体" w:hAnsi="Times New Roman" w:hint="eastAsia"/>
                <w:color w:val="000000" w:themeColor="text1"/>
                <w:sz w:val="24"/>
                <w:szCs w:val="24"/>
              </w:rPr>
              <w:instrText>&lt;/keyword&gt;&lt;keyword&gt;</w:instrText>
            </w:r>
            <w:r w:rsidR="00DA710E" w:rsidRPr="00B651BF">
              <w:rPr>
                <w:rFonts w:ascii="Times New Roman" w:eastAsia="宋体" w:hAnsi="Times New Roman" w:hint="eastAsia"/>
                <w:color w:val="000000" w:themeColor="text1"/>
                <w:sz w:val="24"/>
                <w:szCs w:val="24"/>
              </w:rPr>
              <w:instrText>青岛模式</w:instrText>
            </w:r>
            <w:r w:rsidR="00DA710E" w:rsidRPr="00B651BF">
              <w:rPr>
                <w:rFonts w:ascii="Times New Roman" w:eastAsia="宋体" w:hAnsi="Times New Roman" w:hint="eastAsia"/>
                <w:color w:val="000000" w:themeColor="text1"/>
                <w:sz w:val="24"/>
                <w:szCs w:val="24"/>
              </w:rPr>
              <w:instrText>&lt;/keyword&gt;&lt;keyword&gt;</w:instrText>
            </w:r>
            <w:r w:rsidR="00DA710E" w:rsidRPr="00B651BF">
              <w:rPr>
                <w:rFonts w:ascii="Times New Roman" w:eastAsia="宋体" w:hAnsi="Times New Roman" w:hint="eastAsia"/>
                <w:color w:val="000000" w:themeColor="text1"/>
                <w:sz w:val="24"/>
                <w:szCs w:val="24"/>
              </w:rPr>
              <w:instrText>南通模式</w:instrText>
            </w:r>
            <w:r w:rsidR="00DA710E" w:rsidRPr="00B651BF">
              <w:rPr>
                <w:rFonts w:ascii="Times New Roman" w:eastAsia="宋体" w:hAnsi="Times New Roman" w:hint="eastAsia"/>
                <w:color w:val="000000" w:themeColor="text1"/>
                <w:sz w:val="24"/>
                <w:szCs w:val="24"/>
              </w:rPr>
              <w:instrText>&lt;/keyword&gt;&lt;keyword&gt;</w:instrText>
            </w:r>
            <w:r w:rsidR="00DA710E" w:rsidRPr="00B651BF">
              <w:rPr>
                <w:rFonts w:ascii="Times New Roman" w:eastAsia="宋体" w:hAnsi="Times New Roman" w:hint="eastAsia"/>
                <w:color w:val="000000" w:themeColor="text1"/>
                <w:sz w:val="24"/>
                <w:szCs w:val="24"/>
              </w:rPr>
              <w:instrText>制度设计</w:instrText>
            </w:r>
            <w:r w:rsidR="00DA710E" w:rsidRPr="00B651BF">
              <w:rPr>
                <w:rFonts w:ascii="Times New Roman" w:eastAsia="宋体" w:hAnsi="Times New Roman" w:hint="eastAsia"/>
                <w:color w:val="000000" w:themeColor="text1"/>
                <w:sz w:val="24"/>
                <w:szCs w:val="24"/>
              </w:rPr>
              <w:instrText xml:space="preserve">&lt;/keyword&gt;&lt;/keywords&gt;&lt;dates&gt;&lt;year&gt;2017&lt;/year&gt;&lt;/dates&gt;&lt;urls&gt;&lt;/urls&gt;&lt;electronic-resource-num&gt;10.3969/j.issn.1674-2982.2017.08.001 %W </w:instrText>
            </w:r>
            <w:r w:rsidR="00DA710E" w:rsidRPr="00B651BF">
              <w:rPr>
                <w:rFonts w:ascii="Times New Roman" w:eastAsia="宋体" w:hAnsi="Times New Roman" w:hint="eastAsia"/>
                <w:color w:val="000000" w:themeColor="text1"/>
                <w:sz w:val="24"/>
                <w:szCs w:val="24"/>
              </w:rPr>
              <w:instrText>北京万方数据股份有限公司</w:instrText>
            </w:r>
            <w:r w:rsidR="00DA710E" w:rsidRPr="00B651BF">
              <w:rPr>
                <w:rFonts w:ascii="Times New Roman" w:eastAsia="宋体" w:hAnsi="Times New Roman" w:hint="eastAsia"/>
                <w:color w:val="000000" w:themeColor="text1"/>
                <w:sz w:val="24"/>
                <w:szCs w:val="24"/>
              </w:rPr>
              <w:instrText xml:space="preserve"> </w:instrText>
            </w:r>
            <w:r w:rsidR="00DA710E" w:rsidRPr="00B651BF">
              <w:rPr>
                <w:rFonts w:ascii="Times New Roman" w:eastAsia="宋体" w:hAnsi="Times New Roman" w:hint="eastAsia"/>
                <w:color w:val="000000" w:themeColor="text1"/>
                <w:sz w:val="24"/>
                <w:szCs w:val="24"/>
              </w:rPr>
              <w:instrText>基金项目</w:instrText>
            </w:r>
            <w:r w:rsidR="00DA710E" w:rsidRPr="00B651BF">
              <w:rPr>
                <w:rFonts w:ascii="Times New Roman" w:eastAsia="宋体" w:hAnsi="Times New Roman" w:hint="eastAsia"/>
                <w:color w:val="000000" w:themeColor="text1"/>
                <w:sz w:val="24"/>
                <w:szCs w:val="24"/>
              </w:rPr>
              <w:instrText>:12JJD840011:</w:instrText>
            </w:r>
            <w:r w:rsidR="00DA710E" w:rsidRPr="00B651BF">
              <w:rPr>
                <w:rFonts w:ascii="Times New Roman" w:eastAsia="宋体" w:hAnsi="Times New Roman" w:hint="eastAsia"/>
                <w:color w:val="000000" w:themeColor="text1"/>
                <w:sz w:val="24"/>
                <w:szCs w:val="24"/>
              </w:rPr>
              <w:instrText>教育部人文社会科学研究项目</w:instrText>
            </w:r>
            <w:r w:rsidR="00DA710E" w:rsidRPr="00B651BF">
              <w:rPr>
                <w:rFonts w:ascii="Times New Roman" w:eastAsia="宋体" w:hAnsi="Times New Roman" w:hint="eastAsia"/>
                <w:color w:val="000000" w:themeColor="text1"/>
                <w:sz w:val="24"/>
                <w:szCs w:val="24"/>
              </w:rPr>
              <w:instrText>; 16BRK030:</w:instrText>
            </w:r>
            <w:r w:rsidR="00DA710E" w:rsidRPr="00B651BF">
              <w:rPr>
                <w:rFonts w:ascii="Times New Roman" w:eastAsia="宋体" w:hAnsi="Times New Roman" w:hint="eastAsia"/>
                <w:color w:val="000000" w:themeColor="text1"/>
                <w:sz w:val="24"/>
                <w:szCs w:val="24"/>
              </w:rPr>
              <w:instrText>国家社会科学基金</w:instrText>
            </w:r>
            <w:r w:rsidR="00DA710E" w:rsidRPr="00B651BF">
              <w:rPr>
                <w:rFonts w:ascii="Times New Roman" w:eastAsia="宋体" w:hAnsi="Times New Roman" w:hint="eastAsia"/>
                <w:color w:val="000000" w:themeColor="text1"/>
                <w:sz w:val="24"/>
                <w:szCs w:val="24"/>
              </w:rPr>
              <w:instrText>&lt;/electronic-resource-num&gt;&lt;language&gt;chi&lt;/language&gt;&lt;/record&gt;&lt;/Cite&gt;&lt;/EndNote&gt;</w:instrText>
            </w:r>
            <w:r w:rsidR="00DA710E" w:rsidRPr="00B651BF">
              <w:rPr>
                <w:rFonts w:ascii="Times New Roman" w:eastAsia="宋体" w:hAnsi="Times New Roman"/>
                <w:color w:val="000000" w:themeColor="text1"/>
                <w:sz w:val="24"/>
                <w:szCs w:val="24"/>
              </w:rPr>
              <w:fldChar w:fldCharType="separate"/>
            </w:r>
            <w:r w:rsidR="00DA710E" w:rsidRPr="00B651BF">
              <w:rPr>
                <w:rFonts w:ascii="Times New Roman" w:eastAsia="宋体" w:hAnsi="Times New Roman"/>
                <w:noProof/>
                <w:color w:val="000000" w:themeColor="text1"/>
                <w:sz w:val="24"/>
                <w:szCs w:val="24"/>
                <w:vertAlign w:val="superscript"/>
              </w:rPr>
              <w:t>[18]</w:t>
            </w:r>
            <w:r w:rsidR="00DA710E" w:rsidRPr="00B651BF">
              <w:rPr>
                <w:rFonts w:ascii="Times New Roman" w:eastAsia="宋体" w:hAnsi="Times New Roman"/>
                <w:color w:val="000000" w:themeColor="text1"/>
                <w:sz w:val="24"/>
                <w:szCs w:val="24"/>
              </w:rPr>
              <w:fldChar w:fldCharType="end"/>
            </w:r>
          </w:p>
        </w:tc>
        <w:tc>
          <w:tcPr>
            <w:tcW w:w="2964" w:type="pct"/>
          </w:tcPr>
          <w:p w14:paraId="3BC26B76" w14:textId="0B52DB62" w:rsidR="001E565A" w:rsidRPr="00B651BF" w:rsidRDefault="001E565A" w:rsidP="001A4CBF">
            <w:pPr>
              <w:spacing w:line="300" w:lineRule="auto"/>
              <w:rPr>
                <w:rFonts w:ascii="Times New Roman" w:eastAsia="宋体" w:hAnsi="Times New Roman"/>
                <w:color w:val="000000" w:themeColor="text1"/>
                <w:sz w:val="24"/>
                <w:szCs w:val="24"/>
              </w:rPr>
            </w:pPr>
            <w:r w:rsidRPr="00B651BF">
              <w:rPr>
                <w:rFonts w:ascii="Times New Roman" w:eastAsia="宋体" w:hAnsi="Times New Roman"/>
                <w:b/>
                <w:bCs/>
                <w:i/>
                <w:iCs/>
                <w:color w:val="000000" w:themeColor="text1"/>
                <w:sz w:val="24"/>
                <w:szCs w:val="24"/>
              </w:rPr>
              <w:t xml:space="preserve">Quality supervision and risk control </w:t>
            </w:r>
            <w:r w:rsidRPr="00B651BF">
              <w:rPr>
                <w:rFonts w:ascii="Times New Roman" w:eastAsia="宋体" w:hAnsi="Times New Roman"/>
                <w:color w:val="000000" w:themeColor="text1"/>
                <w:sz w:val="24"/>
                <w:szCs w:val="24"/>
              </w:rPr>
              <w:t xml:space="preserve">are important guarantees for the healthy development of long-term care services, ensuring the healthy and orderly supply of services through clear quality standards and strict supervision mechanisms on the one hand, and effectively avoiding ‘adverse selection’ and ‘moral hazard’ through risk control on the other. On the other hand, risk control can effectively avoid ‘adverse selection’ and ‘moral hazard’. Therefore, both Qingdao and Nantong have detailed regulations on the admission and withdrawal of service providers, as well as supervision and management mechanisms. From the perspective of quality assurance, both places have established </w:t>
            </w:r>
            <w:r w:rsidRPr="00B651BF">
              <w:rPr>
                <w:rFonts w:ascii="Times New Roman" w:eastAsia="宋体" w:hAnsi="Times New Roman"/>
                <w:b/>
                <w:bCs/>
                <w:i/>
                <w:iCs/>
                <w:color w:val="000000" w:themeColor="text1"/>
                <w:sz w:val="24"/>
                <w:szCs w:val="24"/>
              </w:rPr>
              <w:t>mechanisms for the admission and withdrawal of service providers</w:t>
            </w:r>
            <w:r w:rsidRPr="00B651BF">
              <w:rPr>
                <w:rFonts w:ascii="Times New Roman" w:eastAsia="宋体" w:hAnsi="Times New Roman"/>
                <w:color w:val="000000" w:themeColor="text1"/>
                <w:sz w:val="24"/>
                <w:szCs w:val="24"/>
              </w:rPr>
              <w:t xml:space="preserve"> as well as service standardization mechanisms to ensure service quality. Qingdao has further established </w:t>
            </w:r>
            <w:r w:rsidRPr="00B651BF">
              <w:rPr>
                <w:rFonts w:ascii="Times New Roman" w:eastAsia="宋体" w:hAnsi="Times New Roman"/>
                <w:b/>
                <w:bCs/>
                <w:i/>
                <w:iCs/>
                <w:color w:val="000000" w:themeColor="text1"/>
                <w:sz w:val="24"/>
                <w:szCs w:val="24"/>
              </w:rPr>
              <w:t>an entry and management system for service personnel</w:t>
            </w:r>
            <w:r w:rsidRPr="00B651BF">
              <w:rPr>
                <w:rFonts w:ascii="Times New Roman" w:eastAsia="宋体" w:hAnsi="Times New Roman"/>
                <w:color w:val="000000" w:themeColor="text1"/>
                <w:sz w:val="24"/>
                <w:szCs w:val="24"/>
              </w:rPr>
              <w:t>. Nantong has further ensured service quality through the collection of service deposits and the establishment of a regular assessment mechanism; in terms of risk control, the two places have established a disability assessment mechanism, which effectively guarantees the effective identification of service recipients.</w:t>
            </w:r>
          </w:p>
        </w:tc>
        <w:tc>
          <w:tcPr>
            <w:tcW w:w="213" w:type="pct"/>
          </w:tcPr>
          <w:p w14:paraId="2CA15473" w14:textId="77777777" w:rsidR="00720DB8" w:rsidRPr="00B651BF" w:rsidRDefault="00720DB8" w:rsidP="001A4CBF">
            <w:pPr>
              <w:spacing w:line="300" w:lineRule="auto"/>
              <w:jc w:val="center"/>
              <w:rPr>
                <w:rFonts w:ascii="Times New Roman" w:eastAsia="宋体" w:hAnsi="Times New Roman"/>
                <w:color w:val="000000" w:themeColor="text1"/>
                <w:sz w:val="24"/>
                <w:szCs w:val="24"/>
              </w:rPr>
            </w:pPr>
          </w:p>
        </w:tc>
        <w:tc>
          <w:tcPr>
            <w:tcW w:w="214" w:type="pct"/>
          </w:tcPr>
          <w:p w14:paraId="44319DAA" w14:textId="28529983" w:rsidR="00720DB8" w:rsidRPr="00B651BF" w:rsidRDefault="00720DB8" w:rsidP="001A4CBF">
            <w:pPr>
              <w:spacing w:line="300" w:lineRule="auto"/>
              <w:jc w:val="center"/>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8"/>
                <w:szCs w:val="28"/>
              </w:rPr>
              <w:t>•</w:t>
            </w:r>
          </w:p>
        </w:tc>
        <w:tc>
          <w:tcPr>
            <w:tcW w:w="214" w:type="pct"/>
          </w:tcPr>
          <w:p w14:paraId="3E7A4D16" w14:textId="1203E8C2" w:rsidR="00720DB8" w:rsidRPr="00B651BF" w:rsidRDefault="00720DB8" w:rsidP="001A4CBF">
            <w:pPr>
              <w:spacing w:line="300" w:lineRule="auto"/>
              <w:jc w:val="center"/>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8"/>
                <w:szCs w:val="28"/>
              </w:rPr>
              <w:t>•</w:t>
            </w:r>
          </w:p>
        </w:tc>
        <w:tc>
          <w:tcPr>
            <w:tcW w:w="213" w:type="pct"/>
          </w:tcPr>
          <w:p w14:paraId="74EC2605" w14:textId="77777777" w:rsidR="00720DB8" w:rsidRPr="00B651BF" w:rsidRDefault="00720DB8" w:rsidP="001A4CBF">
            <w:pPr>
              <w:spacing w:line="300" w:lineRule="auto"/>
              <w:jc w:val="center"/>
              <w:rPr>
                <w:rFonts w:ascii="Times New Roman" w:eastAsia="宋体" w:hAnsi="Times New Roman"/>
                <w:color w:val="000000" w:themeColor="text1"/>
                <w:sz w:val="24"/>
                <w:szCs w:val="24"/>
              </w:rPr>
            </w:pPr>
          </w:p>
        </w:tc>
        <w:tc>
          <w:tcPr>
            <w:tcW w:w="214" w:type="pct"/>
          </w:tcPr>
          <w:p w14:paraId="227B96A3" w14:textId="21797B42" w:rsidR="00720DB8" w:rsidRPr="00B651BF" w:rsidRDefault="00720DB8" w:rsidP="001A4CBF">
            <w:pPr>
              <w:spacing w:line="300" w:lineRule="auto"/>
              <w:jc w:val="center"/>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8"/>
                <w:szCs w:val="28"/>
              </w:rPr>
              <w:t>•</w:t>
            </w:r>
          </w:p>
        </w:tc>
        <w:tc>
          <w:tcPr>
            <w:tcW w:w="214" w:type="pct"/>
          </w:tcPr>
          <w:p w14:paraId="7A4EB8C3" w14:textId="77777777" w:rsidR="00720DB8" w:rsidRPr="00B651BF" w:rsidRDefault="00720DB8" w:rsidP="001A4CBF">
            <w:pPr>
              <w:spacing w:line="300" w:lineRule="auto"/>
              <w:jc w:val="center"/>
              <w:rPr>
                <w:rFonts w:ascii="Times New Roman" w:eastAsia="宋体" w:hAnsi="Times New Roman"/>
                <w:color w:val="000000" w:themeColor="text1"/>
                <w:sz w:val="24"/>
                <w:szCs w:val="24"/>
              </w:rPr>
            </w:pPr>
          </w:p>
        </w:tc>
        <w:tc>
          <w:tcPr>
            <w:tcW w:w="214" w:type="pct"/>
          </w:tcPr>
          <w:p w14:paraId="391310F8" w14:textId="2A533F74" w:rsidR="00720DB8" w:rsidRPr="00B651BF" w:rsidRDefault="00720DB8" w:rsidP="001A4CBF">
            <w:pPr>
              <w:spacing w:line="300" w:lineRule="auto"/>
              <w:jc w:val="center"/>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8"/>
                <w:szCs w:val="28"/>
              </w:rPr>
              <w:t>•</w:t>
            </w:r>
          </w:p>
        </w:tc>
      </w:tr>
      <w:tr w:rsidR="0014304A" w:rsidRPr="00B651BF" w14:paraId="11E68FB6" w14:textId="77777777" w:rsidTr="00150760">
        <w:tc>
          <w:tcPr>
            <w:tcW w:w="541" w:type="pct"/>
          </w:tcPr>
          <w:p w14:paraId="3956635D" w14:textId="032467B3" w:rsidR="00173A32" w:rsidRPr="00B651BF" w:rsidRDefault="001C0381" w:rsidP="001A4CBF">
            <w:pPr>
              <w:spacing w:line="300" w:lineRule="auto"/>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M</w:t>
            </w:r>
            <w:r w:rsidR="001A4CBF" w:rsidRPr="00B651BF">
              <w:rPr>
                <w:rFonts w:ascii="Times New Roman" w:eastAsia="宋体" w:hAnsi="Times New Roman"/>
                <w:color w:val="000000" w:themeColor="text1"/>
                <w:sz w:val="24"/>
                <w:szCs w:val="24"/>
              </w:rPr>
              <w:t>a,</w:t>
            </w:r>
            <w:r w:rsidRPr="00B651BF">
              <w:rPr>
                <w:rFonts w:ascii="Times New Roman" w:eastAsia="宋体" w:hAnsi="Times New Roman"/>
                <w:color w:val="000000" w:themeColor="text1"/>
                <w:sz w:val="24"/>
                <w:szCs w:val="24"/>
              </w:rPr>
              <w:t xml:space="preserve"> </w:t>
            </w:r>
            <w:r w:rsidR="00173A32" w:rsidRPr="00B651BF">
              <w:rPr>
                <w:rFonts w:ascii="Times New Roman" w:eastAsia="宋体" w:hAnsi="Times New Roman"/>
                <w:color w:val="000000" w:themeColor="text1"/>
                <w:sz w:val="24"/>
                <w:szCs w:val="24"/>
              </w:rPr>
              <w:t>2018</w:t>
            </w:r>
            <w:r w:rsidR="00DA710E" w:rsidRPr="00B651BF">
              <w:rPr>
                <w:rFonts w:ascii="Times New Roman" w:eastAsia="宋体" w:hAnsi="Times New Roman"/>
                <w:color w:val="000000" w:themeColor="text1"/>
                <w:sz w:val="24"/>
                <w:szCs w:val="24"/>
              </w:rPr>
              <w:fldChar w:fldCharType="begin"/>
            </w:r>
            <w:r w:rsidR="00DA710E" w:rsidRPr="00B651BF">
              <w:rPr>
                <w:rFonts w:ascii="Times New Roman" w:eastAsia="宋体" w:hAnsi="Times New Roman"/>
                <w:color w:val="000000" w:themeColor="text1"/>
                <w:sz w:val="24"/>
                <w:szCs w:val="24"/>
              </w:rPr>
              <w:instrText xml:space="preserve"> ADDIN EN.CITE &lt;EndNote&gt;&lt;Cite&gt;&lt;Author&gt;Ma&lt;/Author&gt;&lt;Year&gt;2018&lt;/Year&gt;&lt;RecNum&gt;206&lt;/RecNum&gt;&lt;DisplayText&gt;&lt;style face="superscript"&gt;[19]&lt;/style&gt;&lt;/DisplayText&gt;&lt;record&gt;&lt;rec-number&gt;206&lt;/rec-number&gt;&lt;foreign-keys&gt;&lt;key app="EN" db-id="wpta52xaufwvp8et5wvxxdpnaexvwaxv29tz" timestamp="1745118507"&gt;206&lt;/key&gt;&lt;/foreign-keys&gt;&lt;ref-type name="Journal Article"&gt;17&lt;/ref-type&gt;&lt;contributors&gt;&lt;authors&gt;&lt;author&gt;Ma, Jing &lt;/author&gt;&lt;author&gt;Yuan, Wenquan&lt;/author&gt;&lt;/authors&gt;&lt;/contributors&gt;&lt;titles&gt;&lt;title&gt;Study on the quality supervision mechanism of long-term care services——Taking German law as an example &lt;/title&gt;&lt;secondary-title&gt; Journal of Southwest University for Nationalities (Humanities and Social Sciences)&lt;/secondary-title&gt;&lt;/titles&gt;&lt;pages&gt;103-108&lt;/pages&gt;&lt;volume&gt;39&lt;/volume&gt;&lt;number&gt;1&lt;/num</w:instrText>
            </w:r>
            <w:r w:rsidR="00DA710E" w:rsidRPr="00B651BF">
              <w:rPr>
                <w:rFonts w:ascii="Times New Roman" w:eastAsia="宋体" w:hAnsi="Times New Roman" w:hint="eastAsia"/>
                <w:color w:val="000000" w:themeColor="text1"/>
                <w:sz w:val="24"/>
                <w:szCs w:val="24"/>
              </w:rPr>
              <w:instrText>ber&gt;&lt;keywords&gt;&lt;keyword&gt;</w:instrText>
            </w:r>
            <w:r w:rsidR="00DA710E" w:rsidRPr="00B651BF">
              <w:rPr>
                <w:rFonts w:ascii="Times New Roman" w:eastAsia="宋体" w:hAnsi="Times New Roman" w:hint="eastAsia"/>
                <w:color w:val="000000" w:themeColor="text1"/>
                <w:sz w:val="24"/>
                <w:szCs w:val="24"/>
              </w:rPr>
              <w:instrText>长期护理</w:instrText>
            </w:r>
            <w:r w:rsidR="00DA710E" w:rsidRPr="00B651BF">
              <w:rPr>
                <w:rFonts w:ascii="Times New Roman" w:eastAsia="宋体" w:hAnsi="Times New Roman" w:hint="eastAsia"/>
                <w:color w:val="000000" w:themeColor="text1"/>
                <w:sz w:val="24"/>
                <w:szCs w:val="24"/>
              </w:rPr>
              <w:instrText>&lt;/keyword&gt;&lt;keyword&gt;</w:instrText>
            </w:r>
            <w:r w:rsidR="00DA710E" w:rsidRPr="00B651BF">
              <w:rPr>
                <w:rFonts w:ascii="Times New Roman" w:eastAsia="宋体" w:hAnsi="Times New Roman" w:hint="eastAsia"/>
                <w:color w:val="000000" w:themeColor="text1"/>
                <w:sz w:val="24"/>
                <w:szCs w:val="24"/>
              </w:rPr>
              <w:instrText>服务质量</w:instrText>
            </w:r>
            <w:r w:rsidR="00DA710E" w:rsidRPr="00B651BF">
              <w:rPr>
                <w:rFonts w:ascii="Times New Roman" w:eastAsia="宋体" w:hAnsi="Times New Roman" w:hint="eastAsia"/>
                <w:color w:val="000000" w:themeColor="text1"/>
                <w:sz w:val="24"/>
                <w:szCs w:val="24"/>
              </w:rPr>
              <w:instrText>&lt;/keyword&gt;&lt;keyword&gt;</w:instrText>
            </w:r>
            <w:r w:rsidR="00DA710E" w:rsidRPr="00B651BF">
              <w:rPr>
                <w:rFonts w:ascii="Times New Roman" w:eastAsia="宋体" w:hAnsi="Times New Roman" w:hint="eastAsia"/>
                <w:color w:val="000000" w:themeColor="text1"/>
                <w:sz w:val="24"/>
                <w:szCs w:val="24"/>
              </w:rPr>
              <w:instrText>监管机制</w:instrText>
            </w:r>
            <w:r w:rsidR="00DA710E" w:rsidRPr="00B651BF">
              <w:rPr>
                <w:rFonts w:ascii="Times New Roman" w:eastAsia="宋体" w:hAnsi="Times New Roman" w:hint="eastAsia"/>
                <w:color w:val="000000" w:themeColor="text1"/>
                <w:sz w:val="24"/>
                <w:szCs w:val="24"/>
              </w:rPr>
              <w:instrText>&lt;/keyword&gt;&lt;keyword&gt;</w:instrText>
            </w:r>
            <w:r w:rsidR="00DA710E" w:rsidRPr="00B651BF">
              <w:rPr>
                <w:rFonts w:ascii="Times New Roman" w:eastAsia="宋体" w:hAnsi="Times New Roman" w:hint="eastAsia"/>
                <w:color w:val="000000" w:themeColor="text1"/>
                <w:sz w:val="24"/>
                <w:szCs w:val="24"/>
              </w:rPr>
              <w:instrText>养老服务</w:instrText>
            </w:r>
            <w:r w:rsidR="00DA710E" w:rsidRPr="00B651BF">
              <w:rPr>
                <w:rFonts w:ascii="Times New Roman" w:eastAsia="宋体" w:hAnsi="Times New Roman" w:hint="eastAsia"/>
                <w:color w:val="000000" w:themeColor="text1"/>
                <w:sz w:val="24"/>
                <w:szCs w:val="24"/>
              </w:rPr>
              <w:instrText xml:space="preserve">&lt;/keyword&gt;&lt;/keywords&gt;&lt;dates&gt;&lt;year&gt;2018&lt;/year&gt;&lt;/dates&gt;&lt;urls&gt;&lt;/urls&gt;&lt;electronic-resource-num&gt;10.3969/j.issn.1004-3926.2018.01.016 %W </w:instrText>
            </w:r>
            <w:r w:rsidR="00DA710E" w:rsidRPr="00B651BF">
              <w:rPr>
                <w:rFonts w:ascii="Times New Roman" w:eastAsia="宋体" w:hAnsi="Times New Roman" w:hint="eastAsia"/>
                <w:color w:val="000000" w:themeColor="text1"/>
                <w:sz w:val="24"/>
                <w:szCs w:val="24"/>
              </w:rPr>
              <w:instrText>北京万方数据股份有限公司</w:instrText>
            </w:r>
            <w:r w:rsidR="00DA710E" w:rsidRPr="00B651BF">
              <w:rPr>
                <w:rFonts w:ascii="Times New Roman" w:eastAsia="宋体" w:hAnsi="Times New Roman" w:hint="eastAsia"/>
                <w:color w:val="000000" w:themeColor="text1"/>
                <w:sz w:val="24"/>
                <w:szCs w:val="24"/>
              </w:rPr>
              <w:instrText xml:space="preserve"> </w:instrText>
            </w:r>
            <w:r w:rsidR="00DA710E" w:rsidRPr="00B651BF">
              <w:rPr>
                <w:rFonts w:ascii="Times New Roman" w:eastAsia="宋体" w:hAnsi="Times New Roman" w:hint="eastAsia"/>
                <w:color w:val="000000" w:themeColor="text1"/>
                <w:sz w:val="24"/>
                <w:szCs w:val="24"/>
              </w:rPr>
              <w:instrText>基金项目</w:instrText>
            </w:r>
            <w:r w:rsidR="00DA710E" w:rsidRPr="00B651BF">
              <w:rPr>
                <w:rFonts w:ascii="Times New Roman" w:eastAsia="宋体" w:hAnsi="Times New Roman" w:hint="eastAsia"/>
                <w:color w:val="000000" w:themeColor="text1"/>
                <w:sz w:val="24"/>
                <w:szCs w:val="24"/>
              </w:rPr>
              <w:instrText>:15BFX159:</w:instrText>
            </w:r>
            <w:r w:rsidR="00DA710E" w:rsidRPr="00B651BF">
              <w:rPr>
                <w:rFonts w:ascii="Times New Roman" w:eastAsia="宋体" w:hAnsi="Times New Roman" w:hint="eastAsia"/>
                <w:color w:val="000000" w:themeColor="text1"/>
                <w:sz w:val="24"/>
                <w:szCs w:val="24"/>
              </w:rPr>
              <w:instrText>国家社会科学基金</w:instrText>
            </w:r>
            <w:r w:rsidR="00DA710E" w:rsidRPr="00B651BF">
              <w:rPr>
                <w:rFonts w:ascii="Times New Roman" w:eastAsia="宋体" w:hAnsi="Times New Roman" w:hint="eastAsia"/>
                <w:color w:val="000000" w:themeColor="text1"/>
                <w:sz w:val="24"/>
                <w:szCs w:val="24"/>
              </w:rPr>
              <w:instrText>&lt;/electronic-resource-num&gt;&lt;language&gt;chi&lt;/language&gt;&lt;/record&gt;&lt;/Cite&gt;&lt;/EndNote&gt;</w:instrText>
            </w:r>
            <w:r w:rsidR="00DA710E" w:rsidRPr="00B651BF">
              <w:rPr>
                <w:rFonts w:ascii="Times New Roman" w:eastAsia="宋体" w:hAnsi="Times New Roman"/>
                <w:color w:val="000000" w:themeColor="text1"/>
                <w:sz w:val="24"/>
                <w:szCs w:val="24"/>
              </w:rPr>
              <w:fldChar w:fldCharType="separate"/>
            </w:r>
            <w:r w:rsidR="00DA710E" w:rsidRPr="00B651BF">
              <w:rPr>
                <w:rFonts w:ascii="Times New Roman" w:eastAsia="宋体" w:hAnsi="Times New Roman"/>
                <w:noProof/>
                <w:color w:val="000000" w:themeColor="text1"/>
                <w:sz w:val="24"/>
                <w:szCs w:val="24"/>
                <w:vertAlign w:val="superscript"/>
              </w:rPr>
              <w:t>[19]</w:t>
            </w:r>
            <w:r w:rsidR="00DA710E" w:rsidRPr="00B651BF">
              <w:rPr>
                <w:rFonts w:ascii="Times New Roman" w:eastAsia="宋体" w:hAnsi="Times New Roman"/>
                <w:color w:val="000000" w:themeColor="text1"/>
                <w:sz w:val="24"/>
                <w:szCs w:val="24"/>
              </w:rPr>
              <w:fldChar w:fldCharType="end"/>
            </w:r>
          </w:p>
        </w:tc>
        <w:tc>
          <w:tcPr>
            <w:tcW w:w="2964" w:type="pct"/>
          </w:tcPr>
          <w:p w14:paraId="3BE1E444" w14:textId="0054276A" w:rsidR="001E565A" w:rsidRPr="00B651BF" w:rsidRDefault="001E565A" w:rsidP="001E565A">
            <w:pPr>
              <w:spacing w:line="300" w:lineRule="auto"/>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 xml:space="preserve">There is an irreconcilable contradiction between the public attributes of long-term care services and the profit-making attributes of market players, and it is necessary to </w:t>
            </w:r>
            <w:r w:rsidRPr="00B651BF">
              <w:rPr>
                <w:rFonts w:ascii="Times New Roman" w:eastAsia="宋体" w:hAnsi="Times New Roman"/>
                <w:b/>
                <w:bCs/>
                <w:i/>
                <w:iCs/>
                <w:color w:val="000000" w:themeColor="text1"/>
                <w:sz w:val="24"/>
                <w:szCs w:val="24"/>
              </w:rPr>
              <w:t>strengthen the regulation of service quality</w:t>
            </w:r>
            <w:r w:rsidRPr="00B651BF">
              <w:rPr>
                <w:rFonts w:ascii="Times New Roman" w:eastAsia="宋体" w:hAnsi="Times New Roman"/>
                <w:color w:val="000000" w:themeColor="text1"/>
                <w:sz w:val="24"/>
                <w:szCs w:val="24"/>
              </w:rPr>
              <w:t xml:space="preserve"> </w:t>
            </w:r>
            <w:proofErr w:type="gramStart"/>
            <w:r w:rsidRPr="00B651BF">
              <w:rPr>
                <w:rFonts w:ascii="Times New Roman" w:eastAsia="宋体" w:hAnsi="Times New Roman"/>
                <w:color w:val="000000" w:themeColor="text1"/>
                <w:sz w:val="24"/>
                <w:szCs w:val="24"/>
              </w:rPr>
              <w:t>in order to</w:t>
            </w:r>
            <w:proofErr w:type="gramEnd"/>
            <w:r w:rsidRPr="00B651BF">
              <w:rPr>
                <w:rFonts w:ascii="Times New Roman" w:eastAsia="宋体" w:hAnsi="Times New Roman"/>
                <w:color w:val="000000" w:themeColor="text1"/>
                <w:sz w:val="24"/>
                <w:szCs w:val="24"/>
              </w:rPr>
              <w:t xml:space="preserve"> ensure the quality-of-care </w:t>
            </w:r>
            <w:r w:rsidRPr="00B651BF">
              <w:rPr>
                <w:rFonts w:ascii="Times New Roman" w:eastAsia="宋体" w:hAnsi="Times New Roman"/>
                <w:color w:val="000000" w:themeColor="text1"/>
                <w:sz w:val="24"/>
                <w:szCs w:val="24"/>
              </w:rPr>
              <w:lastRenderedPageBreak/>
              <w:t>services.</w:t>
            </w:r>
          </w:p>
          <w:p w14:paraId="63FED0E7" w14:textId="77777777" w:rsidR="001E565A" w:rsidRPr="00B651BF" w:rsidRDefault="001E565A" w:rsidP="001E565A">
            <w:pPr>
              <w:spacing w:line="300" w:lineRule="auto"/>
              <w:rPr>
                <w:rFonts w:ascii="Times New Roman" w:eastAsia="宋体" w:hAnsi="Times New Roman"/>
                <w:color w:val="000000" w:themeColor="text1"/>
                <w:sz w:val="24"/>
                <w:szCs w:val="24"/>
              </w:rPr>
            </w:pPr>
            <w:r w:rsidRPr="00B651BF">
              <w:rPr>
                <w:rFonts w:ascii="Times New Roman" w:eastAsia="宋体" w:hAnsi="Times New Roman"/>
                <w:b/>
                <w:bCs/>
                <w:i/>
                <w:iCs/>
                <w:color w:val="000000" w:themeColor="text1"/>
                <w:sz w:val="24"/>
                <w:szCs w:val="24"/>
              </w:rPr>
              <w:t>The quality supervision mechanism</w:t>
            </w:r>
            <w:r w:rsidRPr="00B651BF">
              <w:rPr>
                <w:rFonts w:ascii="Times New Roman" w:eastAsia="宋体" w:hAnsi="Times New Roman"/>
                <w:color w:val="000000" w:themeColor="text1"/>
                <w:sz w:val="24"/>
                <w:szCs w:val="24"/>
              </w:rPr>
              <w:t xml:space="preserve"> is the state's use of the ‘visible hand’ to ensure the quality of services, but it is also necessary to give full play to the role of the market's ‘invisible hand’ to motivate service providers to spontaneously cooperate with the supervision mechanism and improve the quality of services.</w:t>
            </w:r>
          </w:p>
          <w:p w14:paraId="59DC3C05" w14:textId="62084AF9" w:rsidR="001E565A" w:rsidRPr="00B651BF" w:rsidRDefault="001E565A" w:rsidP="001E565A">
            <w:pPr>
              <w:spacing w:line="300" w:lineRule="auto"/>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The Guiding Opinions clearly state that exploring</w:t>
            </w:r>
            <w:r w:rsidRPr="00B651BF">
              <w:rPr>
                <w:rFonts w:ascii="Times New Roman" w:eastAsia="宋体" w:hAnsi="Times New Roman"/>
                <w:b/>
                <w:bCs/>
                <w:i/>
                <w:iCs/>
                <w:color w:val="000000" w:themeColor="text1"/>
                <w:sz w:val="24"/>
                <w:szCs w:val="24"/>
              </w:rPr>
              <w:t xml:space="preserve"> the evaluation mechanism for the quality of services provided by various types of long-term care service providers and caregivers</w:t>
            </w:r>
            <w:r w:rsidRPr="00B651BF">
              <w:rPr>
                <w:rFonts w:ascii="Times New Roman" w:eastAsia="宋体" w:hAnsi="Times New Roman"/>
                <w:color w:val="000000" w:themeColor="text1"/>
                <w:sz w:val="24"/>
                <w:szCs w:val="24"/>
              </w:rPr>
              <w:t xml:space="preserve"> is one of the main tasks of the pilot </w:t>
            </w:r>
            <w:proofErr w:type="spellStart"/>
            <w:r w:rsidRPr="00B651BF">
              <w:rPr>
                <w:rFonts w:ascii="Times New Roman" w:eastAsia="宋体" w:hAnsi="Times New Roman"/>
                <w:color w:val="000000" w:themeColor="text1"/>
                <w:sz w:val="24"/>
                <w:szCs w:val="24"/>
              </w:rPr>
              <w:t>programme</w:t>
            </w:r>
            <w:proofErr w:type="spellEnd"/>
            <w:r w:rsidRPr="00B651BF">
              <w:rPr>
                <w:rFonts w:ascii="Times New Roman" w:eastAsia="宋体" w:hAnsi="Times New Roman"/>
                <w:color w:val="000000" w:themeColor="text1"/>
                <w:sz w:val="24"/>
                <w:szCs w:val="24"/>
              </w:rPr>
              <w:t>, while the specific measures of supervision are to be formulated by the pilot cities themselves.</w:t>
            </w:r>
          </w:p>
        </w:tc>
        <w:tc>
          <w:tcPr>
            <w:tcW w:w="213" w:type="pct"/>
          </w:tcPr>
          <w:p w14:paraId="70F767FA" w14:textId="77777777" w:rsidR="00173A32" w:rsidRPr="00B651BF" w:rsidRDefault="00173A32" w:rsidP="001A4CBF">
            <w:pPr>
              <w:spacing w:line="300" w:lineRule="auto"/>
              <w:jc w:val="center"/>
              <w:rPr>
                <w:rFonts w:ascii="Times New Roman" w:eastAsia="宋体" w:hAnsi="Times New Roman"/>
                <w:color w:val="000000" w:themeColor="text1"/>
                <w:sz w:val="24"/>
                <w:szCs w:val="24"/>
              </w:rPr>
            </w:pPr>
          </w:p>
        </w:tc>
        <w:tc>
          <w:tcPr>
            <w:tcW w:w="214" w:type="pct"/>
          </w:tcPr>
          <w:p w14:paraId="5E5CCBB1" w14:textId="77777777" w:rsidR="00173A32" w:rsidRPr="00B651BF" w:rsidRDefault="00173A32" w:rsidP="001A4CBF">
            <w:pPr>
              <w:spacing w:line="300" w:lineRule="auto"/>
              <w:jc w:val="center"/>
              <w:rPr>
                <w:rFonts w:ascii="Times New Roman" w:eastAsia="宋体" w:hAnsi="Times New Roman"/>
                <w:color w:val="000000" w:themeColor="text1"/>
                <w:sz w:val="24"/>
                <w:szCs w:val="24"/>
              </w:rPr>
            </w:pPr>
          </w:p>
        </w:tc>
        <w:tc>
          <w:tcPr>
            <w:tcW w:w="214" w:type="pct"/>
          </w:tcPr>
          <w:p w14:paraId="28FF3878" w14:textId="77777777" w:rsidR="00173A32" w:rsidRPr="00B651BF" w:rsidRDefault="00173A32" w:rsidP="001A4CBF">
            <w:pPr>
              <w:spacing w:line="300" w:lineRule="auto"/>
              <w:jc w:val="center"/>
              <w:rPr>
                <w:rFonts w:ascii="Times New Roman" w:eastAsia="宋体" w:hAnsi="Times New Roman"/>
                <w:color w:val="000000" w:themeColor="text1"/>
                <w:sz w:val="24"/>
                <w:szCs w:val="24"/>
              </w:rPr>
            </w:pPr>
          </w:p>
        </w:tc>
        <w:tc>
          <w:tcPr>
            <w:tcW w:w="213" w:type="pct"/>
          </w:tcPr>
          <w:p w14:paraId="62260E09" w14:textId="77777777" w:rsidR="00173A32" w:rsidRPr="00B651BF" w:rsidRDefault="00173A32" w:rsidP="001A4CBF">
            <w:pPr>
              <w:spacing w:line="300" w:lineRule="auto"/>
              <w:jc w:val="center"/>
              <w:rPr>
                <w:rFonts w:ascii="Times New Roman" w:eastAsia="宋体" w:hAnsi="Times New Roman"/>
                <w:color w:val="000000" w:themeColor="text1"/>
                <w:sz w:val="24"/>
                <w:szCs w:val="24"/>
              </w:rPr>
            </w:pPr>
          </w:p>
        </w:tc>
        <w:tc>
          <w:tcPr>
            <w:tcW w:w="214" w:type="pct"/>
          </w:tcPr>
          <w:p w14:paraId="68F5632E" w14:textId="77777777" w:rsidR="00173A32" w:rsidRPr="00B651BF" w:rsidRDefault="00173A32" w:rsidP="001A4CBF">
            <w:pPr>
              <w:spacing w:line="300" w:lineRule="auto"/>
              <w:jc w:val="center"/>
              <w:rPr>
                <w:rFonts w:ascii="Times New Roman" w:eastAsia="宋体" w:hAnsi="Times New Roman"/>
                <w:color w:val="000000" w:themeColor="text1"/>
                <w:sz w:val="24"/>
                <w:szCs w:val="24"/>
              </w:rPr>
            </w:pPr>
          </w:p>
        </w:tc>
        <w:tc>
          <w:tcPr>
            <w:tcW w:w="214" w:type="pct"/>
          </w:tcPr>
          <w:p w14:paraId="28EADBD7" w14:textId="77777777" w:rsidR="00173A32" w:rsidRPr="00B651BF" w:rsidRDefault="00173A32" w:rsidP="001A4CBF">
            <w:pPr>
              <w:spacing w:line="300" w:lineRule="auto"/>
              <w:jc w:val="center"/>
              <w:rPr>
                <w:rFonts w:ascii="Times New Roman" w:eastAsia="宋体" w:hAnsi="Times New Roman"/>
                <w:color w:val="000000" w:themeColor="text1"/>
                <w:sz w:val="24"/>
                <w:szCs w:val="24"/>
              </w:rPr>
            </w:pPr>
          </w:p>
        </w:tc>
        <w:tc>
          <w:tcPr>
            <w:tcW w:w="214" w:type="pct"/>
          </w:tcPr>
          <w:p w14:paraId="550091CF" w14:textId="4D428C4F" w:rsidR="00173A32" w:rsidRPr="00B651BF" w:rsidRDefault="00720DB8" w:rsidP="001A4CBF">
            <w:pPr>
              <w:spacing w:line="300" w:lineRule="auto"/>
              <w:jc w:val="center"/>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8"/>
                <w:szCs w:val="28"/>
              </w:rPr>
              <w:t>•</w:t>
            </w:r>
          </w:p>
        </w:tc>
      </w:tr>
      <w:tr w:rsidR="0014304A" w:rsidRPr="00B651BF" w14:paraId="6ACDFF7D" w14:textId="77777777" w:rsidTr="00150760">
        <w:tc>
          <w:tcPr>
            <w:tcW w:w="541" w:type="pct"/>
          </w:tcPr>
          <w:p w14:paraId="552406F7" w14:textId="34FD3B48" w:rsidR="00173A32" w:rsidRPr="00B651BF" w:rsidRDefault="001C0381" w:rsidP="001A4CBF">
            <w:pPr>
              <w:spacing w:line="300" w:lineRule="auto"/>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W</w:t>
            </w:r>
            <w:r w:rsidR="001A4CBF" w:rsidRPr="00B651BF">
              <w:rPr>
                <w:rFonts w:ascii="Times New Roman" w:eastAsia="宋体" w:hAnsi="Times New Roman"/>
                <w:color w:val="000000" w:themeColor="text1"/>
                <w:sz w:val="24"/>
                <w:szCs w:val="24"/>
              </w:rPr>
              <w:t>ang</w:t>
            </w:r>
            <w:r w:rsidRPr="00B651BF">
              <w:rPr>
                <w:rFonts w:ascii="Times New Roman" w:eastAsia="宋体" w:hAnsi="Times New Roman"/>
                <w:color w:val="000000" w:themeColor="text1"/>
                <w:sz w:val="24"/>
                <w:szCs w:val="24"/>
              </w:rPr>
              <w:t xml:space="preserve">, </w:t>
            </w:r>
            <w:r w:rsidR="00173A32" w:rsidRPr="00B651BF">
              <w:rPr>
                <w:rFonts w:ascii="Times New Roman" w:eastAsia="宋体" w:hAnsi="Times New Roman"/>
                <w:color w:val="000000" w:themeColor="text1"/>
                <w:sz w:val="24"/>
                <w:szCs w:val="24"/>
              </w:rPr>
              <w:t>2021</w:t>
            </w:r>
            <w:r w:rsidR="00055EE3" w:rsidRPr="00B651BF">
              <w:rPr>
                <w:rFonts w:ascii="Times New Roman" w:eastAsia="宋体" w:hAnsi="Times New Roman"/>
                <w:color w:val="000000" w:themeColor="text1"/>
                <w:sz w:val="24"/>
                <w:szCs w:val="24"/>
              </w:rPr>
              <w:fldChar w:fldCharType="begin"/>
            </w:r>
            <w:r w:rsidR="00055EE3" w:rsidRPr="00B651BF">
              <w:rPr>
                <w:rFonts w:ascii="Times New Roman" w:eastAsia="宋体" w:hAnsi="Times New Roman"/>
                <w:color w:val="000000" w:themeColor="text1"/>
                <w:sz w:val="24"/>
                <w:szCs w:val="24"/>
              </w:rPr>
              <w:instrText xml:space="preserve"> ADDIN EN.CITE &lt;EndNote&gt;&lt;Cite&gt;&lt;Author&gt;Wang&lt;/Author&gt;&lt;Year&gt;2021&lt;/Year&gt;&lt;RecNum&gt;207&lt;/RecNum&gt;&lt;DisplayText&gt;&lt;style face="superscript"&gt;[20]&lt;/style&gt;&lt;/DisplayText&gt;&lt;record&gt;&lt;rec-number&gt;207&lt;/rec-number&gt;&lt;foreign-keys&gt;&lt;key app="EN" db-id="wpta52xaufwvp8et5wvxxdpnaexvwaxv29tz" timestamp="1745118604"&gt;207&lt;/key&gt;&lt;/foreign-keys&gt;&lt;ref-type name="Journal Article"&gt;17&lt;/ref-type&gt;&lt;contributors&gt;&lt;authors&gt;&lt;author&gt;Wang, Xiao-Yu&lt;/author&gt;&lt;author&gt;Zhang, Huan&lt;/author&gt;&lt;/authors&gt;&lt;/contributors&gt;&lt;titles&gt;&lt;title&gt;Research on the design evaluation and operation effect of long-term care insurance system&lt;/title&gt;&lt;secondary-title&gt;Public Administration Review&lt;/secondary-title&gt;&lt;/titles&gt;&lt;periodical&gt;&lt;full-title&gt;Public Administration Review&lt;/full-title&gt;&lt;/periodical&gt;&lt;pages&gt;81-100&lt;/pages&gt;&lt;volume&gt;14&lt;/volume&gt;&lt;n</w:instrText>
            </w:r>
            <w:r w:rsidR="00055EE3" w:rsidRPr="00B651BF">
              <w:rPr>
                <w:rFonts w:ascii="Times New Roman" w:eastAsia="宋体" w:hAnsi="Times New Roman" w:hint="eastAsia"/>
                <w:color w:val="000000" w:themeColor="text1"/>
                <w:sz w:val="24"/>
                <w:szCs w:val="24"/>
              </w:rPr>
              <w:instrText>umber&gt;5&lt;/number&gt;&lt;keywords&gt;&lt;keyword&gt;</w:instrText>
            </w:r>
            <w:r w:rsidR="00055EE3" w:rsidRPr="00B651BF">
              <w:rPr>
                <w:rFonts w:ascii="Times New Roman" w:eastAsia="宋体" w:hAnsi="Times New Roman" w:hint="eastAsia"/>
                <w:color w:val="000000" w:themeColor="text1"/>
                <w:sz w:val="24"/>
                <w:szCs w:val="24"/>
              </w:rPr>
              <w:instrText>长护险</w:instrText>
            </w:r>
            <w:r w:rsidR="00055EE3" w:rsidRPr="00B651BF">
              <w:rPr>
                <w:rFonts w:ascii="Times New Roman" w:eastAsia="宋体" w:hAnsi="Times New Roman" w:hint="eastAsia"/>
                <w:color w:val="000000" w:themeColor="text1"/>
                <w:sz w:val="24"/>
                <w:szCs w:val="24"/>
              </w:rPr>
              <w:instrText>&lt;/keyword&gt;&lt;keyword&gt;</w:instrText>
            </w:r>
            <w:r w:rsidR="00055EE3" w:rsidRPr="00B651BF">
              <w:rPr>
                <w:rFonts w:ascii="Times New Roman" w:eastAsia="宋体" w:hAnsi="Times New Roman" w:hint="eastAsia"/>
                <w:color w:val="000000" w:themeColor="text1"/>
                <w:sz w:val="24"/>
                <w:szCs w:val="24"/>
              </w:rPr>
              <w:instrText>制度设计</w:instrText>
            </w:r>
            <w:r w:rsidR="00055EE3" w:rsidRPr="00B651BF">
              <w:rPr>
                <w:rFonts w:ascii="Times New Roman" w:eastAsia="宋体" w:hAnsi="Times New Roman" w:hint="eastAsia"/>
                <w:color w:val="000000" w:themeColor="text1"/>
                <w:sz w:val="24"/>
                <w:szCs w:val="24"/>
              </w:rPr>
              <w:instrText>&lt;/keyword&gt;&lt;keyword&gt;</w:instrText>
            </w:r>
            <w:r w:rsidR="00055EE3" w:rsidRPr="00B651BF">
              <w:rPr>
                <w:rFonts w:ascii="Times New Roman" w:eastAsia="宋体" w:hAnsi="Times New Roman" w:hint="eastAsia"/>
                <w:color w:val="000000" w:themeColor="text1"/>
                <w:sz w:val="24"/>
                <w:szCs w:val="24"/>
              </w:rPr>
              <w:instrText>运行效果</w:instrText>
            </w:r>
            <w:r w:rsidR="00055EE3" w:rsidRPr="00B651BF">
              <w:rPr>
                <w:rFonts w:ascii="Times New Roman" w:eastAsia="宋体" w:hAnsi="Times New Roman" w:hint="eastAsia"/>
                <w:color w:val="000000" w:themeColor="text1"/>
                <w:sz w:val="24"/>
                <w:szCs w:val="24"/>
              </w:rPr>
              <w:instrText>&lt;/keyword&gt;&lt;keyword&gt;PMC</w:instrText>
            </w:r>
            <w:r w:rsidR="00055EE3" w:rsidRPr="00B651BF">
              <w:rPr>
                <w:rFonts w:ascii="Times New Roman" w:eastAsia="宋体" w:hAnsi="Times New Roman" w:hint="eastAsia"/>
                <w:color w:val="000000" w:themeColor="text1"/>
                <w:sz w:val="24"/>
                <w:szCs w:val="24"/>
              </w:rPr>
              <w:instrText>指数</w:instrText>
            </w:r>
            <w:r w:rsidR="00055EE3" w:rsidRPr="00B651BF">
              <w:rPr>
                <w:rFonts w:ascii="Times New Roman" w:eastAsia="宋体" w:hAnsi="Times New Roman" w:hint="eastAsia"/>
                <w:color w:val="000000" w:themeColor="text1"/>
                <w:sz w:val="24"/>
                <w:szCs w:val="24"/>
              </w:rPr>
              <w:instrText>&lt;/keyword&gt;&lt;keyword&gt;</w:instrText>
            </w:r>
            <w:r w:rsidR="00055EE3" w:rsidRPr="00B651BF">
              <w:rPr>
                <w:rFonts w:ascii="Times New Roman" w:eastAsia="宋体" w:hAnsi="Times New Roman" w:hint="eastAsia"/>
                <w:color w:val="000000" w:themeColor="text1"/>
                <w:sz w:val="24"/>
                <w:szCs w:val="24"/>
              </w:rPr>
              <w:instrText>定性比较分析</w:instrText>
            </w:r>
            <w:r w:rsidR="00055EE3" w:rsidRPr="00B651BF">
              <w:rPr>
                <w:rFonts w:ascii="Times New Roman" w:eastAsia="宋体" w:hAnsi="Times New Roman" w:hint="eastAsia"/>
                <w:color w:val="000000" w:themeColor="text1"/>
                <w:sz w:val="24"/>
                <w:szCs w:val="24"/>
              </w:rPr>
              <w:instrText xml:space="preserve">&lt;/keyword&gt;&lt;/keywords&gt;&lt;dates&gt;&lt;year&gt;2021&lt;/year&gt;&lt;/dates&gt;&lt;urls&gt;&lt;/urls&gt;&lt;electronic-resource-num&gt;10.3969/j.issn.1674-2486.2021.05.005 %W </w:instrText>
            </w:r>
            <w:r w:rsidR="00055EE3" w:rsidRPr="00B651BF">
              <w:rPr>
                <w:rFonts w:ascii="Times New Roman" w:eastAsia="宋体" w:hAnsi="Times New Roman" w:hint="eastAsia"/>
                <w:color w:val="000000" w:themeColor="text1"/>
                <w:sz w:val="24"/>
                <w:szCs w:val="24"/>
              </w:rPr>
              <w:instrText>北京万方数据股份有限公司</w:instrText>
            </w:r>
            <w:r w:rsidR="00055EE3" w:rsidRPr="00B651BF">
              <w:rPr>
                <w:rFonts w:ascii="Times New Roman" w:eastAsia="宋体" w:hAnsi="Times New Roman" w:hint="eastAsia"/>
                <w:color w:val="000000" w:themeColor="text1"/>
                <w:sz w:val="24"/>
                <w:szCs w:val="24"/>
              </w:rPr>
              <w:instrText xml:space="preserve"> </w:instrText>
            </w:r>
            <w:r w:rsidR="00055EE3" w:rsidRPr="00B651BF">
              <w:rPr>
                <w:rFonts w:ascii="Times New Roman" w:eastAsia="宋体" w:hAnsi="Times New Roman" w:hint="eastAsia"/>
                <w:color w:val="000000" w:themeColor="text1"/>
                <w:sz w:val="24"/>
                <w:szCs w:val="24"/>
              </w:rPr>
              <w:instrText>基金项目</w:instrText>
            </w:r>
            <w:r w:rsidR="00055EE3" w:rsidRPr="00B651BF">
              <w:rPr>
                <w:rFonts w:ascii="Times New Roman" w:eastAsia="宋体" w:hAnsi="Times New Roman" w:hint="eastAsia"/>
                <w:color w:val="000000" w:themeColor="text1"/>
                <w:sz w:val="24"/>
                <w:szCs w:val="24"/>
              </w:rPr>
              <w:instrText>:&lt;/electronic-resource-num&gt;&lt;language&gt;chi&lt;/language&gt;&lt;/record&gt;&lt;/Cite&gt;&lt;/EndNote&gt;</w:instrText>
            </w:r>
            <w:r w:rsidR="00055EE3" w:rsidRPr="00B651BF">
              <w:rPr>
                <w:rFonts w:ascii="Times New Roman" w:eastAsia="宋体" w:hAnsi="Times New Roman"/>
                <w:color w:val="000000" w:themeColor="text1"/>
                <w:sz w:val="24"/>
                <w:szCs w:val="24"/>
              </w:rPr>
              <w:fldChar w:fldCharType="separate"/>
            </w:r>
            <w:r w:rsidR="00055EE3" w:rsidRPr="00B651BF">
              <w:rPr>
                <w:rFonts w:ascii="Times New Roman" w:eastAsia="宋体" w:hAnsi="Times New Roman"/>
                <w:noProof/>
                <w:color w:val="000000" w:themeColor="text1"/>
                <w:sz w:val="24"/>
                <w:szCs w:val="24"/>
                <w:vertAlign w:val="superscript"/>
              </w:rPr>
              <w:t>[20]</w:t>
            </w:r>
            <w:r w:rsidR="00055EE3" w:rsidRPr="00B651BF">
              <w:rPr>
                <w:rFonts w:ascii="Times New Roman" w:eastAsia="宋体" w:hAnsi="Times New Roman"/>
                <w:color w:val="000000" w:themeColor="text1"/>
                <w:sz w:val="24"/>
                <w:szCs w:val="24"/>
              </w:rPr>
              <w:fldChar w:fldCharType="end"/>
            </w:r>
          </w:p>
        </w:tc>
        <w:tc>
          <w:tcPr>
            <w:tcW w:w="2964" w:type="pct"/>
          </w:tcPr>
          <w:p w14:paraId="1522B60D" w14:textId="2925A35E" w:rsidR="001E565A" w:rsidRPr="00B651BF" w:rsidRDefault="001E565A" w:rsidP="001E565A">
            <w:pPr>
              <w:spacing w:line="300" w:lineRule="auto"/>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 xml:space="preserve">To properly monitor the service process and promote the </w:t>
            </w:r>
            <w:r w:rsidRPr="00B651BF">
              <w:rPr>
                <w:rFonts w:ascii="Times New Roman" w:eastAsia="宋体" w:hAnsi="Times New Roman"/>
                <w:b/>
                <w:bCs/>
                <w:i/>
                <w:iCs/>
                <w:color w:val="000000" w:themeColor="text1"/>
                <w:sz w:val="24"/>
                <w:szCs w:val="24"/>
              </w:rPr>
              <w:t>refined management of the quality of long-term care insurance services</w:t>
            </w:r>
            <w:r w:rsidRPr="00B651BF">
              <w:rPr>
                <w:rFonts w:ascii="Times New Roman" w:eastAsia="宋体" w:hAnsi="Times New Roman"/>
                <w:color w:val="000000" w:themeColor="text1"/>
                <w:sz w:val="24"/>
                <w:szCs w:val="24"/>
              </w:rPr>
              <w:t>.</w:t>
            </w:r>
          </w:p>
          <w:p w14:paraId="52EF21BB" w14:textId="6FAEBA75" w:rsidR="001E565A" w:rsidRPr="00B651BF" w:rsidRDefault="001E565A" w:rsidP="001E565A">
            <w:pPr>
              <w:spacing w:line="300" w:lineRule="auto"/>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 xml:space="preserve">It is committed to building a pluralistic pattern of participation, </w:t>
            </w:r>
            <w:r w:rsidRPr="00B651BF">
              <w:rPr>
                <w:rFonts w:ascii="Times New Roman" w:eastAsia="宋体" w:hAnsi="Times New Roman"/>
                <w:b/>
                <w:bCs/>
                <w:i/>
                <w:iCs/>
                <w:color w:val="000000" w:themeColor="text1"/>
                <w:sz w:val="24"/>
                <w:szCs w:val="24"/>
              </w:rPr>
              <w:t>encouraging social forces to provide long-term care services and products</w:t>
            </w:r>
            <w:r w:rsidRPr="00B651BF">
              <w:rPr>
                <w:rFonts w:ascii="Times New Roman" w:eastAsia="宋体" w:hAnsi="Times New Roman"/>
                <w:color w:val="000000" w:themeColor="text1"/>
                <w:sz w:val="24"/>
                <w:szCs w:val="24"/>
              </w:rPr>
              <w:t xml:space="preserve">, and giving full play to the publicity and monitoring role of the media sector, </w:t>
            </w:r>
            <w:proofErr w:type="gramStart"/>
            <w:r w:rsidRPr="00B651BF">
              <w:rPr>
                <w:rFonts w:ascii="Times New Roman" w:eastAsia="宋体" w:hAnsi="Times New Roman"/>
                <w:color w:val="000000" w:themeColor="text1"/>
                <w:sz w:val="24"/>
                <w:szCs w:val="24"/>
              </w:rPr>
              <w:t>so as to</w:t>
            </w:r>
            <w:proofErr w:type="gramEnd"/>
            <w:r w:rsidRPr="00B651BF">
              <w:rPr>
                <w:rFonts w:ascii="Times New Roman" w:eastAsia="宋体" w:hAnsi="Times New Roman"/>
                <w:color w:val="000000" w:themeColor="text1"/>
                <w:sz w:val="24"/>
                <w:szCs w:val="24"/>
              </w:rPr>
              <w:t xml:space="preserve"> stimulate public acceptance and recognition through the tangible and perceived welfare effects.</w:t>
            </w:r>
          </w:p>
        </w:tc>
        <w:tc>
          <w:tcPr>
            <w:tcW w:w="213" w:type="pct"/>
          </w:tcPr>
          <w:p w14:paraId="3AEDE1F1" w14:textId="77777777" w:rsidR="00173A32" w:rsidRPr="00B651BF" w:rsidRDefault="00173A32" w:rsidP="001A4CBF">
            <w:pPr>
              <w:spacing w:line="300" w:lineRule="auto"/>
              <w:jc w:val="center"/>
              <w:rPr>
                <w:rFonts w:ascii="Times New Roman" w:eastAsia="宋体" w:hAnsi="Times New Roman"/>
                <w:color w:val="000000" w:themeColor="text1"/>
                <w:sz w:val="24"/>
                <w:szCs w:val="24"/>
              </w:rPr>
            </w:pPr>
          </w:p>
        </w:tc>
        <w:tc>
          <w:tcPr>
            <w:tcW w:w="214" w:type="pct"/>
          </w:tcPr>
          <w:p w14:paraId="5301C0AD" w14:textId="51C2F993" w:rsidR="00173A32" w:rsidRPr="00B651BF" w:rsidRDefault="00720DB8" w:rsidP="001A4CBF">
            <w:pPr>
              <w:spacing w:line="300" w:lineRule="auto"/>
              <w:jc w:val="center"/>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8"/>
                <w:szCs w:val="28"/>
              </w:rPr>
              <w:t>•</w:t>
            </w:r>
          </w:p>
        </w:tc>
        <w:tc>
          <w:tcPr>
            <w:tcW w:w="214" w:type="pct"/>
          </w:tcPr>
          <w:p w14:paraId="05499CCB" w14:textId="77777777" w:rsidR="00173A32" w:rsidRPr="00B651BF" w:rsidRDefault="00173A32" w:rsidP="001A4CBF">
            <w:pPr>
              <w:spacing w:line="300" w:lineRule="auto"/>
              <w:jc w:val="center"/>
              <w:rPr>
                <w:rFonts w:ascii="Times New Roman" w:eastAsia="宋体" w:hAnsi="Times New Roman"/>
                <w:color w:val="000000" w:themeColor="text1"/>
                <w:sz w:val="24"/>
                <w:szCs w:val="24"/>
              </w:rPr>
            </w:pPr>
          </w:p>
        </w:tc>
        <w:tc>
          <w:tcPr>
            <w:tcW w:w="213" w:type="pct"/>
          </w:tcPr>
          <w:p w14:paraId="7410D975" w14:textId="7577610A" w:rsidR="00173A32" w:rsidRPr="00B651BF" w:rsidRDefault="00720DB8" w:rsidP="001A4CBF">
            <w:pPr>
              <w:spacing w:line="300" w:lineRule="auto"/>
              <w:jc w:val="center"/>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8"/>
                <w:szCs w:val="28"/>
              </w:rPr>
              <w:t>•</w:t>
            </w:r>
          </w:p>
        </w:tc>
        <w:tc>
          <w:tcPr>
            <w:tcW w:w="214" w:type="pct"/>
          </w:tcPr>
          <w:p w14:paraId="457342CF" w14:textId="77777777" w:rsidR="00173A32" w:rsidRPr="00B651BF" w:rsidRDefault="00173A32" w:rsidP="001A4CBF">
            <w:pPr>
              <w:spacing w:line="300" w:lineRule="auto"/>
              <w:jc w:val="center"/>
              <w:rPr>
                <w:rFonts w:ascii="Times New Roman" w:eastAsia="宋体" w:hAnsi="Times New Roman"/>
                <w:color w:val="000000" w:themeColor="text1"/>
                <w:sz w:val="24"/>
                <w:szCs w:val="24"/>
              </w:rPr>
            </w:pPr>
          </w:p>
        </w:tc>
        <w:tc>
          <w:tcPr>
            <w:tcW w:w="214" w:type="pct"/>
          </w:tcPr>
          <w:p w14:paraId="71D6C8DA" w14:textId="5EDD78E3" w:rsidR="00173A32" w:rsidRPr="00B651BF" w:rsidRDefault="00720DB8" w:rsidP="001A4CBF">
            <w:pPr>
              <w:spacing w:line="300" w:lineRule="auto"/>
              <w:jc w:val="center"/>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8"/>
                <w:szCs w:val="28"/>
              </w:rPr>
              <w:t>•</w:t>
            </w:r>
          </w:p>
        </w:tc>
        <w:tc>
          <w:tcPr>
            <w:tcW w:w="214" w:type="pct"/>
          </w:tcPr>
          <w:p w14:paraId="57E4423D" w14:textId="77777777" w:rsidR="00173A32" w:rsidRPr="00B651BF" w:rsidRDefault="00173A32" w:rsidP="001A4CBF">
            <w:pPr>
              <w:spacing w:line="300" w:lineRule="auto"/>
              <w:jc w:val="center"/>
              <w:rPr>
                <w:rFonts w:ascii="Times New Roman" w:eastAsia="宋体" w:hAnsi="Times New Roman"/>
                <w:color w:val="000000" w:themeColor="text1"/>
                <w:sz w:val="24"/>
                <w:szCs w:val="24"/>
              </w:rPr>
            </w:pPr>
          </w:p>
        </w:tc>
      </w:tr>
      <w:tr w:rsidR="0014304A" w:rsidRPr="00B651BF" w14:paraId="4E15A273" w14:textId="77777777" w:rsidTr="00150760">
        <w:tc>
          <w:tcPr>
            <w:tcW w:w="541" w:type="pct"/>
          </w:tcPr>
          <w:p w14:paraId="7BCF5CBC" w14:textId="24B0798F" w:rsidR="00720DB8" w:rsidRPr="00B651BF" w:rsidRDefault="00720DB8" w:rsidP="001A4CBF">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Ministry of Human Resources and Social Security, 2016</w:t>
            </w:r>
            <w:r w:rsidR="00055EE3" w:rsidRPr="00B651BF">
              <w:rPr>
                <w:rFonts w:ascii="Times New Roman" w:eastAsia="宋体" w:hAnsi="Times New Roman"/>
                <w:color w:val="000000" w:themeColor="text1"/>
                <w:sz w:val="24"/>
                <w:szCs w:val="24"/>
              </w:rPr>
              <w:fldChar w:fldCharType="begin"/>
            </w:r>
            <w:r w:rsidR="00055EE3" w:rsidRPr="00B651BF">
              <w:rPr>
                <w:rFonts w:ascii="Times New Roman" w:eastAsia="宋体" w:hAnsi="Times New Roman"/>
                <w:color w:val="000000" w:themeColor="text1"/>
                <w:sz w:val="24"/>
                <w:szCs w:val="24"/>
              </w:rPr>
              <w:instrText xml:space="preserve"> ADDIN EN.CITE &lt;EndNote&gt;&lt;Cite&gt;&lt;Author&gt;Security&lt;/Author&gt;&lt;Year&gt;2016&lt;/Year&gt;&lt;RecNum&gt;208&lt;/RecNum&gt;&lt;DisplayText&gt;&lt;style face="superscript"&gt;[21]&lt;/style&gt;&lt;/DisplayText&gt;&lt;record&gt;&lt;rec-number&gt;208&lt;/rec-number&gt;&lt;foreign-keys&gt;&lt;key app="EN" db-id="wpta52xaufwvp8et5wvxxdpnaexvwaxv29tz" timestamp="1745118837"&gt;208&lt;/key&gt;&lt;/foreign-keys&gt;&lt;ref-type name="Web Page"&gt;12&lt;/ref-type&gt;&lt;contributors&gt;&lt;authors&gt;&lt;author&gt;General Office of the Ministry of Human Resources and Social Security&lt;/author&gt;&lt;/authors&gt;&lt;/contributors&gt;&lt;titles&gt;&lt;title&gt;Guiding Opinions of the General Office of the Ministry of Human Resources and Social Security on Launching a Pilot Program for the Long-term Care Insurance System&lt;/title&gt;&lt;/titles&gt;&lt;volume&gt;2025&lt;/volume&gt;&lt;number&gt;4-20&lt;/number&gt;&lt;dates&gt;&lt;year&gt;2016&lt;/year&gt;&lt;/dates&gt;&lt;publisher&gt;General Office of the Ministry of Human Resources and Social Security&lt;/publisher&gt;&lt;urls&gt;&lt;related-urls&gt;&lt;url&gt;https://www.gov.cn/xinwen/2016-07/08/content_5089283.htm&lt;/url&gt;&lt;/related-urls&gt;&lt;/urls&gt;&lt;/record&gt;&lt;/Cite&gt;&lt;/EndNote&gt;</w:instrText>
            </w:r>
            <w:r w:rsidR="00055EE3" w:rsidRPr="00B651BF">
              <w:rPr>
                <w:rFonts w:ascii="Times New Roman" w:eastAsia="宋体" w:hAnsi="Times New Roman"/>
                <w:color w:val="000000" w:themeColor="text1"/>
                <w:sz w:val="24"/>
                <w:szCs w:val="24"/>
              </w:rPr>
              <w:fldChar w:fldCharType="separate"/>
            </w:r>
            <w:r w:rsidR="00055EE3" w:rsidRPr="00B651BF">
              <w:rPr>
                <w:rFonts w:ascii="Times New Roman" w:eastAsia="宋体" w:hAnsi="Times New Roman"/>
                <w:noProof/>
                <w:color w:val="000000" w:themeColor="text1"/>
                <w:sz w:val="24"/>
                <w:szCs w:val="24"/>
                <w:vertAlign w:val="superscript"/>
              </w:rPr>
              <w:t>[21]</w:t>
            </w:r>
            <w:r w:rsidR="00055EE3" w:rsidRPr="00B651BF">
              <w:rPr>
                <w:rFonts w:ascii="Times New Roman" w:eastAsia="宋体" w:hAnsi="Times New Roman"/>
                <w:color w:val="000000" w:themeColor="text1"/>
                <w:sz w:val="24"/>
                <w:szCs w:val="24"/>
              </w:rPr>
              <w:fldChar w:fldCharType="end"/>
            </w:r>
          </w:p>
        </w:tc>
        <w:tc>
          <w:tcPr>
            <w:tcW w:w="2964" w:type="pct"/>
          </w:tcPr>
          <w:p w14:paraId="0C7E124F" w14:textId="77777777" w:rsidR="001E565A" w:rsidRPr="00B651BF" w:rsidRDefault="001E565A" w:rsidP="001E565A">
            <w:pPr>
              <w:spacing w:line="300" w:lineRule="auto"/>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 xml:space="preserve">Main tasks: exploring methods for </w:t>
            </w:r>
            <w:r w:rsidRPr="00B651BF">
              <w:rPr>
                <w:rFonts w:ascii="Times New Roman" w:eastAsia="宋体" w:hAnsi="Times New Roman"/>
                <w:b/>
                <w:bCs/>
                <w:i/>
                <w:iCs/>
                <w:color w:val="000000" w:themeColor="text1"/>
                <w:sz w:val="24"/>
                <w:szCs w:val="24"/>
              </w:rPr>
              <w:t>evaluating the service quality</w:t>
            </w:r>
            <w:r w:rsidRPr="00B651BF">
              <w:rPr>
                <w:rFonts w:ascii="Times New Roman" w:eastAsia="宋体" w:hAnsi="Times New Roman"/>
                <w:color w:val="000000" w:themeColor="text1"/>
                <w:sz w:val="24"/>
                <w:szCs w:val="24"/>
              </w:rPr>
              <w:t>, agreement management and fee settlement of various types of long-term care service institutions and caregivers; and exploring the norms for long-term care insurance management services and operation mechanisms.</w:t>
            </w:r>
          </w:p>
          <w:p w14:paraId="5B910B42" w14:textId="77777777" w:rsidR="001E565A" w:rsidRPr="00B651BF" w:rsidRDefault="001E565A" w:rsidP="001E565A">
            <w:pPr>
              <w:spacing w:line="300" w:lineRule="auto"/>
              <w:rPr>
                <w:rFonts w:ascii="Times New Roman" w:eastAsia="宋体" w:hAnsi="Times New Roman"/>
                <w:color w:val="000000" w:themeColor="text1"/>
                <w:sz w:val="24"/>
                <w:szCs w:val="24"/>
              </w:rPr>
            </w:pPr>
            <w:r w:rsidRPr="00B651BF">
              <w:rPr>
                <w:rFonts w:ascii="Times New Roman" w:eastAsia="宋体" w:hAnsi="Times New Roman"/>
                <w:b/>
                <w:bCs/>
                <w:i/>
                <w:iCs/>
                <w:color w:val="000000" w:themeColor="text1"/>
                <w:sz w:val="24"/>
                <w:szCs w:val="24"/>
              </w:rPr>
              <w:t>Fund management</w:t>
            </w:r>
            <w:r w:rsidRPr="00B651BF">
              <w:rPr>
                <w:rFonts w:ascii="Times New Roman" w:eastAsia="宋体" w:hAnsi="Times New Roman"/>
                <w:color w:val="000000" w:themeColor="text1"/>
                <w:sz w:val="24"/>
                <w:szCs w:val="24"/>
              </w:rPr>
              <w:t>. The long-term care insurance fund is implemented with reference to the relevant management system of the existing social insurance fund. The fund is managed separately and earmarked for specific purposes. A</w:t>
            </w:r>
            <w:r w:rsidRPr="00B651BF">
              <w:rPr>
                <w:rFonts w:ascii="Times New Roman" w:eastAsia="宋体" w:hAnsi="Times New Roman"/>
                <w:b/>
                <w:bCs/>
                <w:i/>
                <w:iCs/>
                <w:color w:val="000000" w:themeColor="text1"/>
                <w:sz w:val="24"/>
                <w:szCs w:val="24"/>
              </w:rPr>
              <w:t xml:space="preserve"> risk management system</w:t>
            </w:r>
            <w:r w:rsidRPr="00B651BF">
              <w:rPr>
                <w:rFonts w:ascii="Times New Roman" w:eastAsia="宋体" w:hAnsi="Times New Roman"/>
                <w:color w:val="000000" w:themeColor="text1"/>
                <w:sz w:val="24"/>
                <w:szCs w:val="24"/>
              </w:rPr>
              <w:t xml:space="preserve"> for reporting complaints, information disclosure, </w:t>
            </w:r>
            <w:r w:rsidRPr="00B651BF">
              <w:rPr>
                <w:rFonts w:ascii="Times New Roman" w:eastAsia="宋体" w:hAnsi="Times New Roman"/>
                <w:b/>
                <w:bCs/>
                <w:i/>
                <w:iCs/>
                <w:color w:val="000000" w:themeColor="text1"/>
                <w:sz w:val="24"/>
                <w:szCs w:val="24"/>
              </w:rPr>
              <w:t xml:space="preserve">internal </w:t>
            </w:r>
            <w:r w:rsidRPr="00B651BF">
              <w:rPr>
                <w:rFonts w:ascii="Times New Roman" w:eastAsia="宋体" w:hAnsi="Times New Roman"/>
                <w:b/>
                <w:bCs/>
                <w:i/>
                <w:iCs/>
                <w:color w:val="000000" w:themeColor="text1"/>
                <w:sz w:val="24"/>
                <w:szCs w:val="24"/>
              </w:rPr>
              <w:lastRenderedPageBreak/>
              <w:t>control, fraud prevention</w:t>
            </w:r>
            <w:r w:rsidRPr="00B651BF">
              <w:rPr>
                <w:rFonts w:ascii="Times New Roman" w:eastAsia="宋体" w:hAnsi="Times New Roman"/>
                <w:color w:val="000000" w:themeColor="text1"/>
                <w:sz w:val="24"/>
                <w:szCs w:val="24"/>
              </w:rPr>
              <w:t>, etc. is established. A sound regulatory system for the long-term care insurance fund is established to ensure that the fund is safe and effective.</w:t>
            </w:r>
          </w:p>
          <w:p w14:paraId="6669C368" w14:textId="699E4ED2" w:rsidR="001E565A" w:rsidRPr="00B651BF" w:rsidRDefault="001E565A" w:rsidP="001E565A">
            <w:pPr>
              <w:spacing w:line="300" w:lineRule="auto"/>
              <w:rPr>
                <w:rFonts w:ascii="Times New Roman" w:eastAsia="宋体" w:hAnsi="Times New Roman"/>
                <w:color w:val="000000" w:themeColor="text1"/>
                <w:sz w:val="24"/>
                <w:szCs w:val="24"/>
              </w:rPr>
            </w:pPr>
            <w:r w:rsidRPr="00B651BF">
              <w:rPr>
                <w:rFonts w:ascii="Times New Roman" w:eastAsia="宋体" w:hAnsi="Times New Roman"/>
                <w:b/>
                <w:bCs/>
                <w:i/>
                <w:iCs/>
                <w:color w:val="000000" w:themeColor="text1"/>
                <w:sz w:val="24"/>
                <w:szCs w:val="24"/>
              </w:rPr>
              <w:t>Service management</w:t>
            </w:r>
            <w:r w:rsidRPr="00B651BF">
              <w:rPr>
                <w:rFonts w:ascii="Times New Roman" w:eastAsia="宋体" w:hAnsi="Times New Roman"/>
                <w:color w:val="000000" w:themeColor="text1"/>
                <w:sz w:val="24"/>
                <w:szCs w:val="24"/>
              </w:rPr>
              <w:t xml:space="preserve">. A sound system of </w:t>
            </w:r>
            <w:r w:rsidRPr="00B651BF">
              <w:rPr>
                <w:rFonts w:ascii="Times New Roman" w:eastAsia="宋体" w:hAnsi="Times New Roman"/>
                <w:b/>
                <w:bCs/>
                <w:i/>
                <w:iCs/>
                <w:color w:val="000000" w:themeColor="text1"/>
                <w:sz w:val="24"/>
                <w:szCs w:val="24"/>
              </w:rPr>
              <w:t>agreement management</w:t>
            </w:r>
            <w:r w:rsidRPr="00B651BF">
              <w:rPr>
                <w:rFonts w:ascii="Times New Roman" w:eastAsia="宋体" w:hAnsi="Times New Roman"/>
                <w:color w:val="000000" w:themeColor="text1"/>
                <w:sz w:val="24"/>
                <w:szCs w:val="24"/>
              </w:rPr>
              <w:t xml:space="preserve"> and supervision and auditing of nursing service organizations and practitioners shall be established. It has clarified the connotation of services, service standards and technical management norms such as quality evaluation, established a standard system for identifying long-term care needs and grading, and formulated management methods for treatment application and qualification validation as well as changes. Exploring the introduction of a third-party supervision mechanism to strengthen supervision of nursing service behaviors and the use of nursing costs. Strengthen cost control, implement budget management, and explore adapted payment methods.</w:t>
            </w:r>
          </w:p>
          <w:p w14:paraId="4CFBB9F2" w14:textId="3930BDC6" w:rsidR="001E565A" w:rsidRPr="00B651BF" w:rsidRDefault="001E565A" w:rsidP="001E565A">
            <w:pPr>
              <w:spacing w:line="300" w:lineRule="auto"/>
              <w:rPr>
                <w:rFonts w:ascii="Times New Roman" w:eastAsia="宋体" w:hAnsi="Times New Roman"/>
                <w:color w:val="000000" w:themeColor="text1"/>
                <w:sz w:val="24"/>
                <w:szCs w:val="24"/>
              </w:rPr>
            </w:pPr>
            <w:r w:rsidRPr="00B651BF">
              <w:rPr>
                <w:rFonts w:ascii="Times New Roman" w:eastAsia="宋体" w:hAnsi="Times New Roman"/>
                <w:b/>
                <w:bCs/>
                <w:i/>
                <w:iCs/>
                <w:color w:val="000000" w:themeColor="text1"/>
                <w:sz w:val="24"/>
                <w:szCs w:val="24"/>
              </w:rPr>
              <w:t>Administration and management</w:t>
            </w:r>
            <w:r w:rsidRPr="00B651BF">
              <w:rPr>
                <w:rFonts w:ascii="Times New Roman" w:eastAsia="宋体" w:hAnsi="Times New Roman"/>
                <w:color w:val="000000" w:themeColor="text1"/>
                <w:sz w:val="24"/>
                <w:szCs w:val="24"/>
              </w:rPr>
              <w:t xml:space="preserve">. Strengthening the capacity building of long-term care insurance handling and management services, standardizing the functions and settings of institutions, actively coordinating manpower deployment, and accelerating the </w:t>
            </w:r>
            <w:r w:rsidRPr="00B651BF">
              <w:rPr>
                <w:rFonts w:ascii="Times New Roman" w:eastAsia="宋体" w:hAnsi="Times New Roman"/>
                <w:b/>
                <w:bCs/>
                <w:i/>
                <w:iCs/>
                <w:color w:val="000000" w:themeColor="text1"/>
                <w:sz w:val="24"/>
                <w:szCs w:val="24"/>
              </w:rPr>
              <w:t>construction of information systems</w:t>
            </w:r>
            <w:r w:rsidRPr="00B651BF">
              <w:rPr>
                <w:rFonts w:ascii="Times New Roman" w:eastAsia="宋体" w:hAnsi="Times New Roman"/>
                <w:color w:val="000000" w:themeColor="text1"/>
                <w:sz w:val="24"/>
                <w:szCs w:val="24"/>
              </w:rPr>
              <w:t xml:space="preserve">. Formulate handling procedures, optimize service processes, clarify relevant standards, and innovate management and service mechanisms. Social insurance operators can explore various implementation paths and methods, such as entrusting management, purchasing and customizing care services and care products, and, on the premise of ensuring fund safety and effective monitoring, </w:t>
            </w:r>
            <w:r w:rsidRPr="00B651BF">
              <w:rPr>
                <w:rFonts w:ascii="Times New Roman" w:eastAsia="宋体" w:hAnsi="Times New Roman"/>
                <w:b/>
                <w:bCs/>
                <w:i/>
                <w:iCs/>
                <w:color w:val="000000" w:themeColor="text1"/>
                <w:sz w:val="24"/>
                <w:szCs w:val="24"/>
              </w:rPr>
              <w:t>actively play the role of various social forces</w:t>
            </w:r>
            <w:r w:rsidRPr="00B651BF">
              <w:rPr>
                <w:rFonts w:ascii="Times New Roman" w:eastAsia="宋体" w:hAnsi="Times New Roman"/>
                <w:color w:val="000000" w:themeColor="text1"/>
                <w:sz w:val="24"/>
                <w:szCs w:val="24"/>
              </w:rPr>
              <w:t xml:space="preserve">, such as qualified commercial insurance institutions, to improve the capacity of operation and management services. </w:t>
            </w:r>
          </w:p>
        </w:tc>
        <w:tc>
          <w:tcPr>
            <w:tcW w:w="213" w:type="pct"/>
          </w:tcPr>
          <w:p w14:paraId="70194EA1" w14:textId="77777777" w:rsidR="00720DB8" w:rsidRPr="00B651BF" w:rsidRDefault="00720DB8" w:rsidP="001A4CBF">
            <w:pPr>
              <w:spacing w:line="300" w:lineRule="auto"/>
              <w:jc w:val="center"/>
              <w:rPr>
                <w:rFonts w:ascii="Times New Roman" w:eastAsia="宋体" w:hAnsi="Times New Roman"/>
                <w:color w:val="000000" w:themeColor="text1"/>
                <w:sz w:val="24"/>
                <w:szCs w:val="24"/>
              </w:rPr>
            </w:pPr>
          </w:p>
        </w:tc>
        <w:tc>
          <w:tcPr>
            <w:tcW w:w="214" w:type="pct"/>
          </w:tcPr>
          <w:p w14:paraId="15EA6EE7" w14:textId="0AF32945" w:rsidR="00720DB8" w:rsidRPr="00B651BF" w:rsidRDefault="00720DB8" w:rsidP="001A4CBF">
            <w:pPr>
              <w:spacing w:line="300" w:lineRule="auto"/>
              <w:jc w:val="center"/>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8"/>
                <w:szCs w:val="28"/>
              </w:rPr>
              <w:t>•</w:t>
            </w:r>
          </w:p>
        </w:tc>
        <w:tc>
          <w:tcPr>
            <w:tcW w:w="214" w:type="pct"/>
          </w:tcPr>
          <w:p w14:paraId="5DAD437F" w14:textId="148E0944" w:rsidR="00720DB8" w:rsidRPr="00B651BF" w:rsidRDefault="00720DB8" w:rsidP="001A4CBF">
            <w:pPr>
              <w:spacing w:line="300" w:lineRule="auto"/>
              <w:jc w:val="center"/>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8"/>
                <w:szCs w:val="28"/>
              </w:rPr>
              <w:t>•</w:t>
            </w:r>
          </w:p>
        </w:tc>
        <w:tc>
          <w:tcPr>
            <w:tcW w:w="213" w:type="pct"/>
          </w:tcPr>
          <w:p w14:paraId="5B034616" w14:textId="14931B7C" w:rsidR="00720DB8" w:rsidRPr="00B651BF" w:rsidRDefault="00184FD0" w:rsidP="001A4CBF">
            <w:pPr>
              <w:spacing w:line="300" w:lineRule="auto"/>
              <w:jc w:val="center"/>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8"/>
                <w:szCs w:val="28"/>
              </w:rPr>
              <w:t>•</w:t>
            </w:r>
          </w:p>
        </w:tc>
        <w:tc>
          <w:tcPr>
            <w:tcW w:w="214" w:type="pct"/>
          </w:tcPr>
          <w:p w14:paraId="27A4A9DD" w14:textId="77777777" w:rsidR="00720DB8" w:rsidRPr="00B651BF" w:rsidRDefault="00720DB8" w:rsidP="001A4CBF">
            <w:pPr>
              <w:spacing w:line="300" w:lineRule="auto"/>
              <w:jc w:val="center"/>
              <w:rPr>
                <w:rFonts w:ascii="Times New Roman" w:eastAsia="宋体" w:hAnsi="Times New Roman"/>
                <w:color w:val="000000" w:themeColor="text1"/>
                <w:sz w:val="24"/>
                <w:szCs w:val="24"/>
              </w:rPr>
            </w:pPr>
          </w:p>
        </w:tc>
        <w:tc>
          <w:tcPr>
            <w:tcW w:w="214" w:type="pct"/>
          </w:tcPr>
          <w:p w14:paraId="73153E07" w14:textId="0E1C0A42" w:rsidR="00720DB8" w:rsidRPr="00B651BF" w:rsidRDefault="00720DB8" w:rsidP="001A4CBF">
            <w:pPr>
              <w:spacing w:line="300" w:lineRule="auto"/>
              <w:jc w:val="center"/>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8"/>
                <w:szCs w:val="28"/>
              </w:rPr>
              <w:t>•</w:t>
            </w:r>
          </w:p>
        </w:tc>
        <w:tc>
          <w:tcPr>
            <w:tcW w:w="214" w:type="pct"/>
          </w:tcPr>
          <w:p w14:paraId="10F97BF8" w14:textId="77777777" w:rsidR="00720DB8" w:rsidRPr="00B651BF" w:rsidRDefault="00720DB8" w:rsidP="001A4CBF">
            <w:pPr>
              <w:spacing w:line="300" w:lineRule="auto"/>
              <w:jc w:val="center"/>
              <w:rPr>
                <w:rFonts w:ascii="Times New Roman" w:eastAsia="宋体" w:hAnsi="Times New Roman"/>
                <w:color w:val="000000" w:themeColor="text1"/>
                <w:sz w:val="24"/>
                <w:szCs w:val="24"/>
              </w:rPr>
            </w:pPr>
          </w:p>
        </w:tc>
      </w:tr>
      <w:tr w:rsidR="0014304A" w:rsidRPr="00B651BF" w14:paraId="2F0BB807" w14:textId="77777777" w:rsidTr="00150760">
        <w:tc>
          <w:tcPr>
            <w:tcW w:w="541" w:type="pct"/>
          </w:tcPr>
          <w:p w14:paraId="2F05E8F3" w14:textId="343BA3CB" w:rsidR="00720DB8" w:rsidRPr="00B651BF" w:rsidRDefault="00720DB8" w:rsidP="001A4CBF">
            <w:pPr>
              <w:spacing w:line="300" w:lineRule="auto"/>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 xml:space="preserve">Ministry of </w:t>
            </w:r>
            <w:r w:rsidRPr="00B651BF">
              <w:rPr>
                <w:rFonts w:ascii="Times New Roman" w:eastAsia="宋体" w:hAnsi="Times New Roman"/>
                <w:color w:val="000000" w:themeColor="text1"/>
                <w:sz w:val="24"/>
                <w:szCs w:val="24"/>
              </w:rPr>
              <w:lastRenderedPageBreak/>
              <w:t>Finance, National Healthcare Security, 2020</w:t>
            </w:r>
            <w:r w:rsidR="000C5E5E" w:rsidRPr="00B651BF">
              <w:rPr>
                <w:rFonts w:ascii="Times New Roman" w:eastAsia="宋体" w:hAnsi="Times New Roman"/>
                <w:color w:val="000000" w:themeColor="text1"/>
                <w:sz w:val="24"/>
                <w:szCs w:val="24"/>
              </w:rPr>
              <w:fldChar w:fldCharType="begin"/>
            </w:r>
            <w:r w:rsidR="000C5E5E" w:rsidRPr="00B651BF">
              <w:rPr>
                <w:rFonts w:ascii="Times New Roman" w:eastAsia="宋体" w:hAnsi="Times New Roman"/>
                <w:color w:val="000000" w:themeColor="text1"/>
                <w:sz w:val="24"/>
                <w:szCs w:val="24"/>
              </w:rPr>
              <w:instrText xml:space="preserve"> ADDIN EN.CITE &lt;EndNote&gt;&lt;Cite&gt;&lt;Author&gt;Administration&lt;/Author&gt;&lt;Year&gt;2020&lt;/Year&gt;&lt;RecNum&gt;209&lt;/RecNum&gt;&lt;DisplayText&gt;&lt;style face="superscript"&gt;[22]&lt;/style&gt;&lt;/DisplayText&gt;&lt;record&gt;&lt;rec-number&gt;209&lt;/rec-number&gt;&lt;foreign-keys&gt;&lt;key app="EN" db-id="wpta52xaufwvp8et5wvxxdpnaexvwaxv29tz" timestamp="1745118955"&gt;209&lt;/key&gt;&lt;/foreign-keys&gt;&lt;ref-type name="Web Page"&gt;12&lt;/ref-type&gt;&lt;contributors&gt;&lt;authors&gt;&lt;author&gt;National Healthcare Security Administration&lt;/author&gt;&lt;/authors&gt;&lt;/contributors&gt;&lt;titles&gt;&lt;title&gt;Policy interpretation of the &amp;quot;Guiding Opinions on Expanding the Pilot Program of Long-term Care Insurance System&amp;quot;&lt;/title&gt;&lt;/titles&gt;&lt;volume&gt;2025&lt;/volume&gt;&lt;number&gt;4-20&lt;/number&gt;&lt;dates&gt;&lt;year&gt;2020&lt;/year&gt;&lt;/dates&gt;&lt;urls&gt;&lt;related-urls&gt;&lt;url&gt;https://www.gov.cn/zhengce/2020-09/16/content_5562321.htm&lt;/url&gt;&lt;/related-urls&gt;&lt;/urls&gt;&lt;/record&gt;&lt;/Cite&gt;&lt;/EndNote&gt;</w:instrText>
            </w:r>
            <w:r w:rsidR="000C5E5E" w:rsidRPr="00B651BF">
              <w:rPr>
                <w:rFonts w:ascii="Times New Roman" w:eastAsia="宋体" w:hAnsi="Times New Roman"/>
                <w:color w:val="000000" w:themeColor="text1"/>
                <w:sz w:val="24"/>
                <w:szCs w:val="24"/>
              </w:rPr>
              <w:fldChar w:fldCharType="separate"/>
            </w:r>
            <w:r w:rsidR="000C5E5E" w:rsidRPr="00B651BF">
              <w:rPr>
                <w:rFonts w:ascii="Times New Roman" w:eastAsia="宋体" w:hAnsi="Times New Roman"/>
                <w:noProof/>
                <w:color w:val="000000" w:themeColor="text1"/>
                <w:sz w:val="24"/>
                <w:szCs w:val="24"/>
                <w:vertAlign w:val="superscript"/>
              </w:rPr>
              <w:t>[22]</w:t>
            </w:r>
            <w:r w:rsidR="000C5E5E" w:rsidRPr="00B651BF">
              <w:rPr>
                <w:rFonts w:ascii="Times New Roman" w:eastAsia="宋体" w:hAnsi="Times New Roman"/>
                <w:color w:val="000000" w:themeColor="text1"/>
                <w:sz w:val="24"/>
                <w:szCs w:val="24"/>
              </w:rPr>
              <w:fldChar w:fldCharType="end"/>
            </w:r>
          </w:p>
        </w:tc>
        <w:tc>
          <w:tcPr>
            <w:tcW w:w="2964" w:type="pct"/>
          </w:tcPr>
          <w:p w14:paraId="7241B264" w14:textId="77777777" w:rsidR="00396DCE" w:rsidRPr="00B651BF" w:rsidRDefault="00396DCE" w:rsidP="00396DCE">
            <w:pPr>
              <w:spacing w:line="300" w:lineRule="auto"/>
              <w:rPr>
                <w:rFonts w:ascii="Times New Roman" w:eastAsia="宋体" w:hAnsi="Times New Roman"/>
                <w:color w:val="000000" w:themeColor="text1"/>
                <w:sz w:val="24"/>
                <w:szCs w:val="24"/>
              </w:rPr>
            </w:pPr>
            <w:r w:rsidRPr="00B651BF">
              <w:rPr>
                <w:rFonts w:ascii="Times New Roman" w:eastAsia="宋体" w:hAnsi="Times New Roman"/>
                <w:b/>
                <w:bCs/>
                <w:i/>
                <w:iCs/>
                <w:color w:val="000000" w:themeColor="text1"/>
                <w:sz w:val="24"/>
                <w:szCs w:val="24"/>
              </w:rPr>
              <w:lastRenderedPageBreak/>
              <w:t>Fund management</w:t>
            </w:r>
            <w:r w:rsidRPr="00B651BF">
              <w:rPr>
                <w:rFonts w:ascii="Times New Roman" w:eastAsia="宋体" w:hAnsi="Times New Roman"/>
                <w:color w:val="000000" w:themeColor="text1"/>
                <w:sz w:val="24"/>
                <w:szCs w:val="24"/>
              </w:rPr>
              <w:t xml:space="preserve">. The management of the long-term care insurance fund is carried </w:t>
            </w:r>
            <w:r w:rsidRPr="00B651BF">
              <w:rPr>
                <w:rFonts w:ascii="Times New Roman" w:eastAsia="宋体" w:hAnsi="Times New Roman"/>
                <w:color w:val="000000" w:themeColor="text1"/>
                <w:sz w:val="24"/>
                <w:szCs w:val="24"/>
              </w:rPr>
              <w:lastRenderedPageBreak/>
              <w:t xml:space="preserve">out with reference to the relevant system of the existing social insurance fund. The fund is separately accounted for and accounted for separately. A sound fund supervision mechanism is established, </w:t>
            </w:r>
            <w:r w:rsidRPr="00B651BF">
              <w:rPr>
                <w:rFonts w:ascii="Times New Roman" w:eastAsia="宋体" w:hAnsi="Times New Roman"/>
                <w:b/>
                <w:bCs/>
                <w:i/>
                <w:iCs/>
                <w:color w:val="000000" w:themeColor="text1"/>
                <w:sz w:val="24"/>
                <w:szCs w:val="24"/>
              </w:rPr>
              <w:t>fund supervision means are innovated, and risk management systems such as report and complaint, information disclosure, internal control and fraud prevention</w:t>
            </w:r>
            <w:r w:rsidRPr="00B651BF">
              <w:rPr>
                <w:rFonts w:ascii="Times New Roman" w:eastAsia="宋体" w:hAnsi="Times New Roman"/>
                <w:color w:val="000000" w:themeColor="text1"/>
                <w:sz w:val="24"/>
                <w:szCs w:val="24"/>
              </w:rPr>
              <w:t xml:space="preserve"> are improved to ensure fund safety.</w:t>
            </w:r>
          </w:p>
          <w:p w14:paraId="5D659871" w14:textId="339A2AE3" w:rsidR="00396DCE" w:rsidRPr="00B651BF" w:rsidRDefault="00396DCE" w:rsidP="00396DCE">
            <w:pPr>
              <w:spacing w:line="300" w:lineRule="auto"/>
              <w:rPr>
                <w:rFonts w:ascii="Times New Roman" w:eastAsia="宋体" w:hAnsi="Times New Roman"/>
                <w:color w:val="000000" w:themeColor="text1"/>
                <w:sz w:val="24"/>
                <w:szCs w:val="24"/>
              </w:rPr>
            </w:pPr>
            <w:r w:rsidRPr="00B651BF">
              <w:rPr>
                <w:rFonts w:ascii="Times New Roman" w:eastAsia="宋体" w:hAnsi="Times New Roman"/>
                <w:b/>
                <w:bCs/>
                <w:i/>
                <w:iCs/>
                <w:color w:val="000000" w:themeColor="text1"/>
                <w:sz w:val="24"/>
                <w:szCs w:val="24"/>
              </w:rPr>
              <w:t>Service management</w:t>
            </w:r>
            <w:r w:rsidRPr="00B651BF">
              <w:rPr>
                <w:rFonts w:ascii="Times New Roman" w:eastAsia="宋体" w:hAnsi="Times New Roman"/>
                <w:color w:val="000000" w:themeColor="text1"/>
                <w:sz w:val="24"/>
                <w:szCs w:val="24"/>
              </w:rPr>
              <w:t>. Further exploring and improving the agreement management and supervision and auditing systems for care service organizations and practitioners. It has done a good job of recording and managing information such as participation and contributions and entitlement to treatment. Establishing and improving the management and operation mechanism of long-term care insurance, and clarifying the scope of protection, relevant standards and management methods. Introducing and improving the third-party supervision mechanism, and strengthening the supervision of handling services, nursing services and other behaviors. Strengthen cost control, implement budget management, and explore appropriate payment methods.</w:t>
            </w:r>
          </w:p>
          <w:p w14:paraId="2C6AA0DA" w14:textId="4E9FCE8D" w:rsidR="00396DCE" w:rsidRPr="00B651BF" w:rsidRDefault="00396DCE" w:rsidP="00396DCE">
            <w:pPr>
              <w:spacing w:line="300" w:lineRule="auto"/>
              <w:rPr>
                <w:rFonts w:ascii="Times New Roman" w:eastAsia="宋体" w:hAnsi="Times New Roman"/>
                <w:color w:val="000000" w:themeColor="text1"/>
                <w:sz w:val="24"/>
                <w:szCs w:val="24"/>
              </w:rPr>
            </w:pPr>
            <w:r w:rsidRPr="00B651BF">
              <w:rPr>
                <w:rFonts w:ascii="Times New Roman" w:eastAsia="宋体" w:hAnsi="Times New Roman"/>
                <w:b/>
                <w:bCs/>
                <w:i/>
                <w:iCs/>
                <w:color w:val="000000" w:themeColor="text1"/>
                <w:sz w:val="24"/>
                <w:szCs w:val="24"/>
              </w:rPr>
              <w:t>Administration and management</w:t>
            </w:r>
            <w:r w:rsidRPr="00B651BF">
              <w:rPr>
                <w:rFonts w:ascii="Times New Roman" w:eastAsia="宋体" w:hAnsi="Times New Roman"/>
                <w:color w:val="000000" w:themeColor="text1"/>
                <w:sz w:val="24"/>
                <w:szCs w:val="24"/>
              </w:rPr>
              <w:t xml:space="preserve">. </w:t>
            </w:r>
            <w:r w:rsidRPr="00B651BF">
              <w:rPr>
                <w:rFonts w:ascii="Times New Roman" w:eastAsia="宋体" w:hAnsi="Times New Roman"/>
                <w:b/>
                <w:bCs/>
                <w:i/>
                <w:iCs/>
                <w:color w:val="000000" w:themeColor="text1"/>
                <w:sz w:val="24"/>
                <w:szCs w:val="24"/>
              </w:rPr>
              <w:t>Introducing social forces to participate in long-term care insurance administration services and enriching the administration force</w:t>
            </w:r>
            <w:r w:rsidRPr="00B651BF">
              <w:rPr>
                <w:rFonts w:ascii="Times New Roman" w:eastAsia="宋体" w:hAnsi="Times New Roman"/>
                <w:color w:val="000000" w:themeColor="text1"/>
                <w:sz w:val="24"/>
                <w:szCs w:val="24"/>
              </w:rPr>
              <w:t xml:space="preserve">. Simultaneously establish performance evaluation, assessment and incentive, and risk prevention mechanisms, and improve the capacity and efficiency of the administration and management services. Improving the handling procedures and service standards, </w:t>
            </w:r>
            <w:r w:rsidR="0084224F" w:rsidRPr="00B651BF">
              <w:rPr>
                <w:rFonts w:ascii="Times New Roman" w:eastAsia="宋体" w:hAnsi="Times New Roman"/>
                <w:color w:val="000000" w:themeColor="text1"/>
                <w:sz w:val="24"/>
                <w:szCs w:val="24"/>
              </w:rPr>
              <w:t>optimizing</w:t>
            </w:r>
            <w:r w:rsidRPr="00B651BF">
              <w:rPr>
                <w:rFonts w:ascii="Times New Roman" w:eastAsia="宋体" w:hAnsi="Times New Roman"/>
                <w:color w:val="000000" w:themeColor="text1"/>
                <w:sz w:val="24"/>
                <w:szCs w:val="24"/>
              </w:rPr>
              <w:t xml:space="preserve"> the service process, and strengthening the agreement management and supervision and inspection of entrusted handling institutions. </w:t>
            </w:r>
          </w:p>
        </w:tc>
        <w:tc>
          <w:tcPr>
            <w:tcW w:w="213" w:type="pct"/>
          </w:tcPr>
          <w:p w14:paraId="11A98F9C" w14:textId="77777777" w:rsidR="00720DB8" w:rsidRPr="00B651BF" w:rsidRDefault="00720DB8" w:rsidP="001A4CBF">
            <w:pPr>
              <w:spacing w:line="300" w:lineRule="auto"/>
              <w:jc w:val="center"/>
              <w:rPr>
                <w:rFonts w:ascii="Times New Roman" w:eastAsia="宋体" w:hAnsi="Times New Roman"/>
                <w:color w:val="000000" w:themeColor="text1"/>
                <w:sz w:val="24"/>
                <w:szCs w:val="24"/>
              </w:rPr>
            </w:pPr>
          </w:p>
        </w:tc>
        <w:tc>
          <w:tcPr>
            <w:tcW w:w="214" w:type="pct"/>
          </w:tcPr>
          <w:p w14:paraId="30F700EE" w14:textId="164EBBFA" w:rsidR="00720DB8" w:rsidRPr="00B651BF" w:rsidRDefault="00720DB8" w:rsidP="001A4CBF">
            <w:pPr>
              <w:spacing w:line="300" w:lineRule="auto"/>
              <w:jc w:val="center"/>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8"/>
                <w:szCs w:val="28"/>
              </w:rPr>
              <w:t>•</w:t>
            </w:r>
          </w:p>
        </w:tc>
        <w:tc>
          <w:tcPr>
            <w:tcW w:w="214" w:type="pct"/>
          </w:tcPr>
          <w:p w14:paraId="0EEB7937" w14:textId="1A55C8CA" w:rsidR="00720DB8" w:rsidRPr="00B651BF" w:rsidRDefault="00720DB8" w:rsidP="001A4CBF">
            <w:pPr>
              <w:spacing w:line="300" w:lineRule="auto"/>
              <w:jc w:val="center"/>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8"/>
                <w:szCs w:val="28"/>
              </w:rPr>
              <w:t>•</w:t>
            </w:r>
          </w:p>
        </w:tc>
        <w:tc>
          <w:tcPr>
            <w:tcW w:w="213" w:type="pct"/>
          </w:tcPr>
          <w:p w14:paraId="7A95E2C8" w14:textId="15903E9B" w:rsidR="00720DB8" w:rsidRPr="00B651BF" w:rsidRDefault="00720DB8" w:rsidP="001A4CBF">
            <w:pPr>
              <w:spacing w:line="300" w:lineRule="auto"/>
              <w:jc w:val="center"/>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8"/>
                <w:szCs w:val="28"/>
              </w:rPr>
              <w:t>•</w:t>
            </w:r>
          </w:p>
        </w:tc>
        <w:tc>
          <w:tcPr>
            <w:tcW w:w="214" w:type="pct"/>
          </w:tcPr>
          <w:p w14:paraId="632A0E83" w14:textId="77777777" w:rsidR="00720DB8" w:rsidRPr="00B651BF" w:rsidRDefault="00720DB8" w:rsidP="001A4CBF">
            <w:pPr>
              <w:spacing w:line="300" w:lineRule="auto"/>
              <w:jc w:val="center"/>
              <w:rPr>
                <w:rFonts w:ascii="Times New Roman" w:eastAsia="宋体" w:hAnsi="Times New Roman"/>
                <w:color w:val="000000" w:themeColor="text1"/>
                <w:sz w:val="24"/>
                <w:szCs w:val="24"/>
              </w:rPr>
            </w:pPr>
          </w:p>
        </w:tc>
        <w:tc>
          <w:tcPr>
            <w:tcW w:w="214" w:type="pct"/>
          </w:tcPr>
          <w:p w14:paraId="5F7B9B2B" w14:textId="799AE121" w:rsidR="00720DB8" w:rsidRPr="00B651BF" w:rsidRDefault="00720DB8" w:rsidP="001A4CBF">
            <w:pPr>
              <w:spacing w:line="300" w:lineRule="auto"/>
              <w:jc w:val="center"/>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8"/>
                <w:szCs w:val="28"/>
              </w:rPr>
              <w:t>•</w:t>
            </w:r>
          </w:p>
        </w:tc>
        <w:tc>
          <w:tcPr>
            <w:tcW w:w="214" w:type="pct"/>
          </w:tcPr>
          <w:p w14:paraId="23FCA9D3" w14:textId="77777777" w:rsidR="00720DB8" w:rsidRPr="00B651BF" w:rsidRDefault="00720DB8" w:rsidP="001A4CBF">
            <w:pPr>
              <w:spacing w:line="300" w:lineRule="auto"/>
              <w:jc w:val="center"/>
              <w:rPr>
                <w:rFonts w:ascii="Times New Roman" w:eastAsia="宋体" w:hAnsi="Times New Roman"/>
                <w:color w:val="000000" w:themeColor="text1"/>
                <w:sz w:val="24"/>
                <w:szCs w:val="24"/>
              </w:rPr>
            </w:pPr>
          </w:p>
        </w:tc>
      </w:tr>
    </w:tbl>
    <w:p w14:paraId="75F7AB29" w14:textId="77777777" w:rsidR="00CE7D16" w:rsidRPr="00B651BF" w:rsidRDefault="00CE7D16">
      <w:pPr>
        <w:widowControl/>
        <w:jc w:val="left"/>
        <w:rPr>
          <w:rFonts w:ascii="Times New Roman" w:hAnsi="Times New Roman"/>
          <w:color w:val="000000" w:themeColor="text1"/>
          <w:sz w:val="24"/>
          <w:szCs w:val="24"/>
        </w:rPr>
      </w:pPr>
      <w:r w:rsidRPr="00B651BF">
        <w:rPr>
          <w:rFonts w:ascii="Times New Roman" w:hAnsi="Times New Roman"/>
          <w:color w:val="000000" w:themeColor="text1"/>
          <w:sz w:val="24"/>
          <w:szCs w:val="24"/>
        </w:rPr>
        <w:br w:type="page"/>
      </w:r>
    </w:p>
    <w:p w14:paraId="5C7AAEE4" w14:textId="77777777" w:rsidR="00CE7D16" w:rsidRPr="00B651BF" w:rsidRDefault="00CE7D16" w:rsidP="001A4CBF">
      <w:pPr>
        <w:spacing w:line="300" w:lineRule="auto"/>
        <w:rPr>
          <w:rFonts w:ascii="Times New Roman" w:hAnsi="Times New Roman"/>
          <w:color w:val="000000" w:themeColor="text1"/>
          <w:sz w:val="24"/>
          <w:szCs w:val="24"/>
        </w:rPr>
        <w:sectPr w:rsidR="00CE7D16" w:rsidRPr="00B651BF" w:rsidSect="00173A32">
          <w:pgSz w:w="16838" w:h="11906" w:orient="landscape"/>
          <w:pgMar w:top="1800" w:right="1440" w:bottom="1800" w:left="1440" w:header="851" w:footer="992" w:gutter="0"/>
          <w:cols w:space="425"/>
          <w:docGrid w:type="lines" w:linePitch="312"/>
        </w:sectPr>
      </w:pPr>
    </w:p>
    <w:p w14:paraId="52674767" w14:textId="566A5D23" w:rsidR="004A32DB" w:rsidRPr="00B651BF" w:rsidRDefault="008F45C5" w:rsidP="004A32DB">
      <w:pPr>
        <w:spacing w:line="300" w:lineRule="auto"/>
        <w:rPr>
          <w:rFonts w:ascii="Times New Roman" w:eastAsia="宋体" w:hAnsi="Times New Roman"/>
          <w:b/>
          <w:bCs/>
          <w:color w:val="000000" w:themeColor="text1"/>
          <w:sz w:val="24"/>
        </w:rPr>
      </w:pPr>
      <w:r w:rsidRPr="008F45C5">
        <w:rPr>
          <w:rFonts w:ascii="Times New Roman" w:eastAsia="宋体" w:hAnsi="Times New Roman"/>
          <w:b/>
          <w:bCs/>
          <w:color w:val="000000" w:themeColor="text1"/>
          <w:sz w:val="24"/>
          <w:szCs w:val="24"/>
        </w:rPr>
        <w:lastRenderedPageBreak/>
        <w:t xml:space="preserve">Supplementary </w:t>
      </w:r>
      <w:r w:rsidR="0014304A">
        <w:rPr>
          <w:rFonts w:ascii="Times New Roman" w:eastAsia="宋体" w:hAnsi="Times New Roman"/>
          <w:b/>
          <w:bCs/>
          <w:color w:val="000000" w:themeColor="text1"/>
          <w:sz w:val="24"/>
        </w:rPr>
        <w:t xml:space="preserve">Table </w:t>
      </w:r>
      <w:r>
        <w:rPr>
          <w:rFonts w:ascii="Times New Roman" w:eastAsia="宋体" w:hAnsi="Times New Roman" w:hint="eastAsia"/>
          <w:b/>
          <w:bCs/>
          <w:color w:val="000000" w:themeColor="text1"/>
          <w:sz w:val="24"/>
        </w:rPr>
        <w:t>S2.</w:t>
      </w:r>
      <w:r w:rsidR="004A32DB" w:rsidRPr="00B651BF">
        <w:rPr>
          <w:rFonts w:ascii="Times New Roman" w:eastAsia="宋体" w:hAnsi="Times New Roman"/>
          <w:b/>
          <w:bCs/>
          <w:color w:val="000000" w:themeColor="text1"/>
          <w:sz w:val="24"/>
        </w:rPr>
        <w:t xml:space="preserve"> </w:t>
      </w:r>
      <w:r w:rsidR="00C15F9D" w:rsidRPr="00B651BF">
        <w:rPr>
          <w:rFonts w:ascii="Times New Roman" w:eastAsia="宋体" w:hAnsi="Times New Roman"/>
          <w:b/>
          <w:bCs/>
          <w:color w:val="000000" w:themeColor="text1"/>
          <w:sz w:val="24"/>
        </w:rPr>
        <w:t>Inter-Rater Reliability (</w:t>
      </w:r>
      <w:r w:rsidR="004A32DB" w:rsidRPr="00B651BF">
        <w:rPr>
          <w:rFonts w:ascii="Times New Roman" w:eastAsia="宋体" w:hAnsi="Times New Roman"/>
          <w:b/>
          <w:bCs/>
          <w:color w:val="000000" w:themeColor="text1"/>
          <w:sz w:val="24"/>
        </w:rPr>
        <w:t>IRR</w:t>
      </w:r>
      <w:r w:rsidR="00C15F9D" w:rsidRPr="00B651BF">
        <w:rPr>
          <w:rFonts w:ascii="Times New Roman" w:eastAsia="宋体" w:hAnsi="Times New Roman"/>
          <w:b/>
          <w:bCs/>
          <w:color w:val="000000" w:themeColor="text1"/>
          <w:sz w:val="24"/>
        </w:rPr>
        <w:t>)</w:t>
      </w:r>
      <w:r w:rsidR="004A32DB" w:rsidRPr="00B651BF">
        <w:rPr>
          <w:rFonts w:ascii="Times New Roman" w:eastAsia="宋体" w:hAnsi="Times New Roman"/>
          <w:b/>
          <w:bCs/>
          <w:color w:val="000000" w:themeColor="text1"/>
          <w:sz w:val="24"/>
        </w:rPr>
        <w:t xml:space="preserve"> check</w:t>
      </w:r>
    </w:p>
    <w:tbl>
      <w:tblPr>
        <w:tblStyle w:val="a3"/>
        <w:tblW w:w="5000" w:type="pct"/>
        <w:tblBorders>
          <w:left w:val="none" w:sz="0" w:space="0" w:color="auto"/>
          <w:right w:val="none" w:sz="0" w:space="0" w:color="auto"/>
        </w:tblBorders>
        <w:tblLook w:val="04A0" w:firstRow="1" w:lastRow="0" w:firstColumn="1" w:lastColumn="0" w:noHBand="0" w:noVBand="1"/>
      </w:tblPr>
      <w:tblGrid>
        <w:gridCol w:w="683"/>
        <w:gridCol w:w="932"/>
        <w:gridCol w:w="1004"/>
        <w:gridCol w:w="978"/>
        <w:gridCol w:w="1005"/>
        <w:gridCol w:w="1208"/>
        <w:gridCol w:w="1469"/>
        <w:gridCol w:w="1027"/>
      </w:tblGrid>
      <w:tr w:rsidR="0014304A" w:rsidRPr="00B651BF" w14:paraId="1D4DFDA9" w14:textId="77777777" w:rsidTr="004A32DB">
        <w:tc>
          <w:tcPr>
            <w:tcW w:w="371" w:type="pct"/>
            <w:tcBorders>
              <w:top w:val="single" w:sz="12" w:space="0" w:color="auto"/>
              <w:left w:val="nil"/>
              <w:bottom w:val="single" w:sz="6" w:space="0" w:color="auto"/>
              <w:right w:val="nil"/>
            </w:tcBorders>
            <w:hideMark/>
          </w:tcPr>
          <w:p w14:paraId="5F2B24BD" w14:textId="77777777" w:rsidR="004A32DB" w:rsidRPr="00B651BF" w:rsidRDefault="004A32DB" w:rsidP="007138CD">
            <w:pPr>
              <w:spacing w:line="300" w:lineRule="auto"/>
              <w:jc w:val="left"/>
              <w:rPr>
                <w:rFonts w:ascii="Times New Roman" w:eastAsia="宋体" w:hAnsi="Times New Roman"/>
                <w:color w:val="000000" w:themeColor="text1"/>
                <w:kern w:val="2"/>
                <w:sz w:val="24"/>
                <w:szCs w:val="24"/>
              </w:rPr>
            </w:pPr>
            <w:r w:rsidRPr="00B651BF">
              <w:rPr>
                <w:rFonts w:ascii="Times New Roman" w:eastAsia="宋体" w:hAnsi="Times New Roman"/>
                <w:color w:val="000000" w:themeColor="text1"/>
                <w:sz w:val="24"/>
                <w:szCs w:val="24"/>
              </w:rPr>
              <w:t>Case</w:t>
            </w:r>
          </w:p>
        </w:tc>
        <w:tc>
          <w:tcPr>
            <w:tcW w:w="625" w:type="pct"/>
            <w:tcBorders>
              <w:top w:val="single" w:sz="12" w:space="0" w:color="auto"/>
              <w:left w:val="nil"/>
              <w:bottom w:val="single" w:sz="6" w:space="0" w:color="auto"/>
              <w:right w:val="nil"/>
            </w:tcBorders>
            <w:hideMark/>
          </w:tcPr>
          <w:p w14:paraId="152D5D33"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hAnsi="Times New Roman"/>
                <w:color w:val="000000" w:themeColor="text1"/>
                <w:spacing w:val="4"/>
                <w:sz w:val="24"/>
                <w:szCs w:val="24"/>
              </w:rPr>
              <w:t>Select and Admit (SA)</w:t>
            </w:r>
          </w:p>
        </w:tc>
        <w:tc>
          <w:tcPr>
            <w:tcW w:w="625" w:type="pct"/>
            <w:tcBorders>
              <w:top w:val="single" w:sz="12" w:space="0" w:color="auto"/>
              <w:left w:val="nil"/>
              <w:bottom w:val="single" w:sz="6" w:space="0" w:color="auto"/>
              <w:right w:val="nil"/>
            </w:tcBorders>
            <w:hideMark/>
          </w:tcPr>
          <w:p w14:paraId="085D2EA5"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hAnsi="Times New Roman"/>
                <w:color w:val="000000" w:themeColor="text1"/>
                <w:spacing w:val="4"/>
                <w:sz w:val="24"/>
                <w:szCs w:val="24"/>
              </w:rPr>
              <w:t>Operate and Govern (OG)</w:t>
            </w:r>
          </w:p>
        </w:tc>
        <w:tc>
          <w:tcPr>
            <w:tcW w:w="625" w:type="pct"/>
            <w:tcBorders>
              <w:top w:val="single" w:sz="12" w:space="0" w:color="auto"/>
              <w:left w:val="nil"/>
              <w:bottom w:val="single" w:sz="6" w:space="0" w:color="auto"/>
              <w:right w:val="nil"/>
            </w:tcBorders>
            <w:hideMark/>
          </w:tcPr>
          <w:p w14:paraId="79D31D7F"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hAnsi="Times New Roman"/>
                <w:color w:val="000000" w:themeColor="text1"/>
                <w:spacing w:val="4"/>
                <w:sz w:val="24"/>
                <w:szCs w:val="24"/>
              </w:rPr>
              <w:t>Prevent and Guard</w:t>
            </w:r>
            <w:r w:rsidRPr="00B651BF">
              <w:rPr>
                <w:rFonts w:ascii="Times New Roman" w:eastAsia="宋体" w:hAnsi="Times New Roman"/>
                <w:color w:val="000000" w:themeColor="text1"/>
                <w:sz w:val="24"/>
                <w:szCs w:val="24"/>
              </w:rPr>
              <w:t xml:space="preserve"> (PG)</w:t>
            </w:r>
          </w:p>
        </w:tc>
        <w:tc>
          <w:tcPr>
            <w:tcW w:w="596" w:type="pct"/>
            <w:tcBorders>
              <w:top w:val="single" w:sz="12" w:space="0" w:color="auto"/>
              <w:left w:val="nil"/>
              <w:bottom w:val="single" w:sz="6" w:space="0" w:color="auto"/>
              <w:right w:val="nil"/>
            </w:tcBorders>
            <w:hideMark/>
          </w:tcPr>
          <w:p w14:paraId="331F7BC3"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hAnsi="Times New Roman"/>
                <w:color w:val="000000" w:themeColor="text1"/>
                <w:spacing w:val="4"/>
                <w:sz w:val="24"/>
                <w:szCs w:val="24"/>
              </w:rPr>
              <w:t>Guide and Support</w:t>
            </w:r>
            <w:r w:rsidRPr="00B651BF">
              <w:rPr>
                <w:rFonts w:ascii="Times New Roman" w:eastAsia="宋体" w:hAnsi="Times New Roman"/>
                <w:color w:val="000000" w:themeColor="text1"/>
                <w:sz w:val="24"/>
                <w:szCs w:val="24"/>
              </w:rPr>
              <w:t xml:space="preserve"> (GS)</w:t>
            </w:r>
          </w:p>
        </w:tc>
        <w:tc>
          <w:tcPr>
            <w:tcW w:w="655" w:type="pct"/>
            <w:tcBorders>
              <w:top w:val="single" w:sz="12" w:space="0" w:color="auto"/>
              <w:left w:val="nil"/>
              <w:bottom w:val="single" w:sz="6" w:space="0" w:color="auto"/>
              <w:right w:val="nil"/>
            </w:tcBorders>
            <w:hideMark/>
          </w:tcPr>
          <w:p w14:paraId="59DBAD99"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hAnsi="Times New Roman"/>
                <w:color w:val="000000" w:themeColor="text1"/>
                <w:spacing w:val="4"/>
                <w:sz w:val="24"/>
                <w:szCs w:val="24"/>
              </w:rPr>
              <w:t>Eliminate and Withdraw</w:t>
            </w:r>
            <w:r w:rsidRPr="00B651BF">
              <w:rPr>
                <w:rFonts w:ascii="Times New Roman" w:eastAsia="宋体" w:hAnsi="Times New Roman"/>
                <w:color w:val="000000" w:themeColor="text1"/>
                <w:sz w:val="24"/>
                <w:szCs w:val="24"/>
              </w:rPr>
              <w:t xml:space="preserve"> (EW)</w:t>
            </w:r>
          </w:p>
        </w:tc>
        <w:tc>
          <w:tcPr>
            <w:tcW w:w="751" w:type="pct"/>
            <w:tcBorders>
              <w:top w:val="single" w:sz="12" w:space="0" w:color="auto"/>
              <w:left w:val="nil"/>
              <w:bottom w:val="single" w:sz="6" w:space="0" w:color="auto"/>
              <w:right w:val="nil"/>
            </w:tcBorders>
            <w:hideMark/>
          </w:tcPr>
          <w:p w14:paraId="5B9FA48A"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Refined Management (RM)</w:t>
            </w:r>
          </w:p>
        </w:tc>
        <w:tc>
          <w:tcPr>
            <w:tcW w:w="751" w:type="pct"/>
            <w:tcBorders>
              <w:top w:val="single" w:sz="12" w:space="0" w:color="auto"/>
              <w:left w:val="nil"/>
              <w:bottom w:val="single" w:sz="6" w:space="0" w:color="auto"/>
              <w:right w:val="nil"/>
            </w:tcBorders>
            <w:hideMark/>
          </w:tcPr>
          <w:p w14:paraId="167839CC"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High-quality Service (HS)</w:t>
            </w:r>
          </w:p>
        </w:tc>
      </w:tr>
      <w:tr w:rsidR="0014304A" w:rsidRPr="00B651BF" w14:paraId="722799AF" w14:textId="77777777" w:rsidTr="004A32DB">
        <w:tc>
          <w:tcPr>
            <w:tcW w:w="371" w:type="pct"/>
            <w:tcBorders>
              <w:top w:val="single" w:sz="6" w:space="0" w:color="auto"/>
              <w:left w:val="nil"/>
              <w:bottom w:val="nil"/>
              <w:right w:val="nil"/>
            </w:tcBorders>
            <w:hideMark/>
          </w:tcPr>
          <w:p w14:paraId="5408F8DC"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c1</w:t>
            </w:r>
          </w:p>
        </w:tc>
        <w:tc>
          <w:tcPr>
            <w:tcW w:w="625" w:type="pct"/>
            <w:tcBorders>
              <w:top w:val="single" w:sz="6" w:space="0" w:color="auto"/>
              <w:left w:val="nil"/>
              <w:bottom w:val="nil"/>
              <w:right w:val="nil"/>
            </w:tcBorders>
            <w:vAlign w:val="center"/>
            <w:hideMark/>
          </w:tcPr>
          <w:p w14:paraId="77400029"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27.5</w:t>
            </w:r>
          </w:p>
        </w:tc>
        <w:tc>
          <w:tcPr>
            <w:tcW w:w="625" w:type="pct"/>
            <w:tcBorders>
              <w:top w:val="single" w:sz="6" w:space="0" w:color="auto"/>
              <w:left w:val="nil"/>
              <w:bottom w:val="nil"/>
              <w:right w:val="nil"/>
            </w:tcBorders>
            <w:vAlign w:val="center"/>
            <w:hideMark/>
          </w:tcPr>
          <w:p w14:paraId="6D5328D7"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69</w:t>
            </w:r>
          </w:p>
        </w:tc>
        <w:tc>
          <w:tcPr>
            <w:tcW w:w="625" w:type="pct"/>
            <w:tcBorders>
              <w:top w:val="single" w:sz="6" w:space="0" w:color="auto"/>
              <w:left w:val="nil"/>
              <w:bottom w:val="nil"/>
              <w:right w:val="nil"/>
            </w:tcBorders>
            <w:vAlign w:val="center"/>
            <w:hideMark/>
          </w:tcPr>
          <w:p w14:paraId="2A52BB5D"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75</w:t>
            </w:r>
          </w:p>
        </w:tc>
        <w:tc>
          <w:tcPr>
            <w:tcW w:w="596" w:type="pct"/>
            <w:tcBorders>
              <w:top w:val="single" w:sz="6" w:space="0" w:color="auto"/>
              <w:left w:val="nil"/>
              <w:bottom w:val="nil"/>
              <w:right w:val="nil"/>
            </w:tcBorders>
            <w:vAlign w:val="center"/>
            <w:hideMark/>
          </w:tcPr>
          <w:p w14:paraId="42EAB0FB"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0</w:t>
            </w:r>
          </w:p>
        </w:tc>
        <w:tc>
          <w:tcPr>
            <w:tcW w:w="655" w:type="pct"/>
            <w:tcBorders>
              <w:top w:val="single" w:sz="6" w:space="0" w:color="auto"/>
              <w:left w:val="nil"/>
              <w:bottom w:val="nil"/>
              <w:right w:val="nil"/>
            </w:tcBorders>
            <w:vAlign w:val="center"/>
            <w:hideMark/>
          </w:tcPr>
          <w:p w14:paraId="409470FD"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31</w:t>
            </w:r>
          </w:p>
        </w:tc>
        <w:tc>
          <w:tcPr>
            <w:tcW w:w="751" w:type="pct"/>
            <w:tcBorders>
              <w:top w:val="single" w:sz="6" w:space="0" w:color="auto"/>
              <w:left w:val="nil"/>
              <w:bottom w:val="nil"/>
              <w:right w:val="nil"/>
            </w:tcBorders>
            <w:vAlign w:val="center"/>
            <w:hideMark/>
          </w:tcPr>
          <w:p w14:paraId="19BF71A7"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52.5</w:t>
            </w:r>
          </w:p>
        </w:tc>
        <w:tc>
          <w:tcPr>
            <w:tcW w:w="751" w:type="pct"/>
            <w:tcBorders>
              <w:top w:val="single" w:sz="6" w:space="0" w:color="auto"/>
              <w:left w:val="nil"/>
              <w:bottom w:val="nil"/>
              <w:right w:val="nil"/>
            </w:tcBorders>
            <w:vAlign w:val="center"/>
            <w:hideMark/>
          </w:tcPr>
          <w:p w14:paraId="6077E20B"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20</w:t>
            </w:r>
          </w:p>
        </w:tc>
      </w:tr>
      <w:tr w:rsidR="0014304A" w:rsidRPr="00B651BF" w14:paraId="44DD893E" w14:textId="77777777" w:rsidTr="004A32DB">
        <w:tc>
          <w:tcPr>
            <w:tcW w:w="371" w:type="pct"/>
            <w:tcBorders>
              <w:top w:val="nil"/>
              <w:left w:val="nil"/>
              <w:bottom w:val="nil"/>
              <w:right w:val="nil"/>
            </w:tcBorders>
            <w:hideMark/>
          </w:tcPr>
          <w:p w14:paraId="743FB8AB"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c2</w:t>
            </w:r>
          </w:p>
        </w:tc>
        <w:tc>
          <w:tcPr>
            <w:tcW w:w="625" w:type="pct"/>
            <w:tcBorders>
              <w:top w:val="nil"/>
              <w:left w:val="nil"/>
              <w:bottom w:val="nil"/>
              <w:right w:val="nil"/>
            </w:tcBorders>
            <w:vAlign w:val="center"/>
            <w:hideMark/>
          </w:tcPr>
          <w:p w14:paraId="4B9C801E"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79</w:t>
            </w:r>
          </w:p>
        </w:tc>
        <w:tc>
          <w:tcPr>
            <w:tcW w:w="625" w:type="pct"/>
            <w:tcBorders>
              <w:top w:val="nil"/>
              <w:left w:val="nil"/>
              <w:bottom w:val="nil"/>
              <w:right w:val="nil"/>
            </w:tcBorders>
            <w:vAlign w:val="center"/>
            <w:hideMark/>
          </w:tcPr>
          <w:p w14:paraId="4DEBCC73"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52.5</w:t>
            </w:r>
          </w:p>
        </w:tc>
        <w:tc>
          <w:tcPr>
            <w:tcW w:w="625" w:type="pct"/>
            <w:tcBorders>
              <w:top w:val="nil"/>
              <w:left w:val="nil"/>
              <w:bottom w:val="nil"/>
              <w:right w:val="nil"/>
            </w:tcBorders>
            <w:vAlign w:val="center"/>
            <w:hideMark/>
          </w:tcPr>
          <w:p w14:paraId="6A0F318A"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20</w:t>
            </w:r>
          </w:p>
        </w:tc>
        <w:tc>
          <w:tcPr>
            <w:tcW w:w="596" w:type="pct"/>
            <w:tcBorders>
              <w:top w:val="nil"/>
              <w:left w:val="nil"/>
              <w:bottom w:val="nil"/>
              <w:right w:val="nil"/>
            </w:tcBorders>
            <w:vAlign w:val="center"/>
            <w:hideMark/>
          </w:tcPr>
          <w:p w14:paraId="63EC6C33"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0</w:t>
            </w:r>
          </w:p>
        </w:tc>
        <w:tc>
          <w:tcPr>
            <w:tcW w:w="655" w:type="pct"/>
            <w:tcBorders>
              <w:top w:val="nil"/>
              <w:left w:val="nil"/>
              <w:bottom w:val="nil"/>
              <w:right w:val="nil"/>
            </w:tcBorders>
            <w:vAlign w:val="center"/>
            <w:hideMark/>
          </w:tcPr>
          <w:p w14:paraId="7FFFBE09"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0</w:t>
            </w:r>
          </w:p>
        </w:tc>
        <w:tc>
          <w:tcPr>
            <w:tcW w:w="751" w:type="pct"/>
            <w:tcBorders>
              <w:top w:val="nil"/>
              <w:left w:val="nil"/>
              <w:bottom w:val="nil"/>
              <w:right w:val="nil"/>
            </w:tcBorders>
            <w:vAlign w:val="center"/>
            <w:hideMark/>
          </w:tcPr>
          <w:p w14:paraId="112A537D"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17.5</w:t>
            </w:r>
          </w:p>
        </w:tc>
        <w:tc>
          <w:tcPr>
            <w:tcW w:w="751" w:type="pct"/>
            <w:tcBorders>
              <w:top w:val="nil"/>
              <w:left w:val="nil"/>
              <w:bottom w:val="nil"/>
              <w:right w:val="nil"/>
            </w:tcBorders>
            <w:vAlign w:val="center"/>
            <w:hideMark/>
          </w:tcPr>
          <w:p w14:paraId="1FD18B66"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0</w:t>
            </w:r>
          </w:p>
        </w:tc>
      </w:tr>
      <w:tr w:rsidR="0014304A" w:rsidRPr="00B651BF" w14:paraId="0135CD5E" w14:textId="77777777" w:rsidTr="004A32DB">
        <w:tc>
          <w:tcPr>
            <w:tcW w:w="371" w:type="pct"/>
            <w:tcBorders>
              <w:top w:val="nil"/>
              <w:left w:val="nil"/>
              <w:bottom w:val="nil"/>
              <w:right w:val="nil"/>
            </w:tcBorders>
            <w:hideMark/>
          </w:tcPr>
          <w:p w14:paraId="01E6EA6A"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c3</w:t>
            </w:r>
          </w:p>
        </w:tc>
        <w:tc>
          <w:tcPr>
            <w:tcW w:w="625" w:type="pct"/>
            <w:tcBorders>
              <w:top w:val="nil"/>
              <w:left w:val="nil"/>
              <w:bottom w:val="nil"/>
              <w:right w:val="nil"/>
            </w:tcBorders>
            <w:vAlign w:val="center"/>
            <w:hideMark/>
          </w:tcPr>
          <w:p w14:paraId="12BBA4A6"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78.5</w:t>
            </w:r>
          </w:p>
        </w:tc>
        <w:tc>
          <w:tcPr>
            <w:tcW w:w="625" w:type="pct"/>
            <w:tcBorders>
              <w:top w:val="nil"/>
              <w:left w:val="nil"/>
              <w:bottom w:val="nil"/>
              <w:right w:val="nil"/>
            </w:tcBorders>
            <w:vAlign w:val="center"/>
            <w:hideMark/>
          </w:tcPr>
          <w:p w14:paraId="43A83A5D"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78</w:t>
            </w:r>
          </w:p>
        </w:tc>
        <w:tc>
          <w:tcPr>
            <w:tcW w:w="625" w:type="pct"/>
            <w:tcBorders>
              <w:top w:val="nil"/>
              <w:left w:val="nil"/>
              <w:bottom w:val="nil"/>
              <w:right w:val="nil"/>
            </w:tcBorders>
            <w:vAlign w:val="center"/>
            <w:hideMark/>
          </w:tcPr>
          <w:p w14:paraId="27D3EC43"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73</w:t>
            </w:r>
          </w:p>
        </w:tc>
        <w:tc>
          <w:tcPr>
            <w:tcW w:w="596" w:type="pct"/>
            <w:tcBorders>
              <w:top w:val="nil"/>
              <w:left w:val="nil"/>
              <w:bottom w:val="nil"/>
              <w:right w:val="nil"/>
            </w:tcBorders>
            <w:vAlign w:val="center"/>
            <w:hideMark/>
          </w:tcPr>
          <w:p w14:paraId="081B7E17"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72.5</w:t>
            </w:r>
          </w:p>
        </w:tc>
        <w:tc>
          <w:tcPr>
            <w:tcW w:w="655" w:type="pct"/>
            <w:tcBorders>
              <w:top w:val="nil"/>
              <w:left w:val="nil"/>
              <w:bottom w:val="nil"/>
              <w:right w:val="nil"/>
            </w:tcBorders>
            <w:vAlign w:val="center"/>
            <w:hideMark/>
          </w:tcPr>
          <w:p w14:paraId="21C0F13A"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31</w:t>
            </w:r>
          </w:p>
        </w:tc>
        <w:tc>
          <w:tcPr>
            <w:tcW w:w="751" w:type="pct"/>
            <w:tcBorders>
              <w:top w:val="nil"/>
              <w:left w:val="nil"/>
              <w:bottom w:val="nil"/>
              <w:right w:val="nil"/>
            </w:tcBorders>
            <w:vAlign w:val="center"/>
            <w:hideMark/>
          </w:tcPr>
          <w:p w14:paraId="01F312BE"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97.5</w:t>
            </w:r>
          </w:p>
        </w:tc>
        <w:tc>
          <w:tcPr>
            <w:tcW w:w="751" w:type="pct"/>
            <w:tcBorders>
              <w:top w:val="nil"/>
              <w:left w:val="nil"/>
              <w:bottom w:val="nil"/>
              <w:right w:val="nil"/>
            </w:tcBorders>
            <w:vAlign w:val="center"/>
            <w:hideMark/>
          </w:tcPr>
          <w:p w14:paraId="6522C03D"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50</w:t>
            </w:r>
          </w:p>
        </w:tc>
      </w:tr>
      <w:tr w:rsidR="0014304A" w:rsidRPr="00B651BF" w14:paraId="16D80F8A" w14:textId="77777777" w:rsidTr="004A32DB">
        <w:tc>
          <w:tcPr>
            <w:tcW w:w="371" w:type="pct"/>
            <w:tcBorders>
              <w:top w:val="nil"/>
              <w:left w:val="nil"/>
              <w:bottom w:val="nil"/>
              <w:right w:val="nil"/>
            </w:tcBorders>
            <w:hideMark/>
          </w:tcPr>
          <w:p w14:paraId="0814342B"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c4</w:t>
            </w:r>
          </w:p>
        </w:tc>
        <w:tc>
          <w:tcPr>
            <w:tcW w:w="625" w:type="pct"/>
            <w:tcBorders>
              <w:top w:val="nil"/>
              <w:left w:val="nil"/>
              <w:bottom w:val="nil"/>
              <w:right w:val="nil"/>
            </w:tcBorders>
            <w:vAlign w:val="center"/>
            <w:hideMark/>
          </w:tcPr>
          <w:p w14:paraId="0A21FEC3"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98</w:t>
            </w:r>
          </w:p>
        </w:tc>
        <w:tc>
          <w:tcPr>
            <w:tcW w:w="625" w:type="pct"/>
            <w:tcBorders>
              <w:top w:val="nil"/>
              <w:left w:val="nil"/>
              <w:bottom w:val="nil"/>
              <w:right w:val="nil"/>
            </w:tcBorders>
            <w:vAlign w:val="center"/>
            <w:hideMark/>
          </w:tcPr>
          <w:p w14:paraId="5537331A"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92</w:t>
            </w:r>
          </w:p>
        </w:tc>
        <w:tc>
          <w:tcPr>
            <w:tcW w:w="625" w:type="pct"/>
            <w:tcBorders>
              <w:top w:val="nil"/>
              <w:left w:val="nil"/>
              <w:bottom w:val="nil"/>
              <w:right w:val="nil"/>
            </w:tcBorders>
            <w:vAlign w:val="center"/>
            <w:hideMark/>
          </w:tcPr>
          <w:p w14:paraId="41B04DBD"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100</w:t>
            </w:r>
          </w:p>
        </w:tc>
        <w:tc>
          <w:tcPr>
            <w:tcW w:w="596" w:type="pct"/>
            <w:tcBorders>
              <w:top w:val="nil"/>
              <w:left w:val="nil"/>
              <w:bottom w:val="nil"/>
              <w:right w:val="nil"/>
            </w:tcBorders>
            <w:vAlign w:val="center"/>
            <w:hideMark/>
          </w:tcPr>
          <w:p w14:paraId="23A3335D"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25</w:t>
            </w:r>
          </w:p>
        </w:tc>
        <w:tc>
          <w:tcPr>
            <w:tcW w:w="655" w:type="pct"/>
            <w:tcBorders>
              <w:top w:val="nil"/>
              <w:left w:val="nil"/>
              <w:bottom w:val="nil"/>
              <w:right w:val="nil"/>
            </w:tcBorders>
            <w:vAlign w:val="center"/>
            <w:hideMark/>
          </w:tcPr>
          <w:p w14:paraId="46F6393F"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95</w:t>
            </w:r>
          </w:p>
        </w:tc>
        <w:tc>
          <w:tcPr>
            <w:tcW w:w="751" w:type="pct"/>
            <w:tcBorders>
              <w:top w:val="nil"/>
              <w:left w:val="nil"/>
              <w:bottom w:val="nil"/>
              <w:right w:val="nil"/>
            </w:tcBorders>
            <w:vAlign w:val="center"/>
            <w:hideMark/>
          </w:tcPr>
          <w:p w14:paraId="6EFF0425"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77.5</w:t>
            </w:r>
          </w:p>
        </w:tc>
        <w:tc>
          <w:tcPr>
            <w:tcW w:w="751" w:type="pct"/>
            <w:tcBorders>
              <w:top w:val="nil"/>
              <w:left w:val="nil"/>
              <w:bottom w:val="nil"/>
              <w:right w:val="nil"/>
            </w:tcBorders>
            <w:vAlign w:val="center"/>
            <w:hideMark/>
          </w:tcPr>
          <w:p w14:paraId="484EEC9D"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79</w:t>
            </w:r>
          </w:p>
        </w:tc>
      </w:tr>
      <w:tr w:rsidR="0014304A" w:rsidRPr="00B651BF" w14:paraId="78ACE173" w14:textId="77777777" w:rsidTr="004A32DB">
        <w:tc>
          <w:tcPr>
            <w:tcW w:w="371" w:type="pct"/>
            <w:tcBorders>
              <w:top w:val="nil"/>
              <w:left w:val="nil"/>
              <w:bottom w:val="nil"/>
              <w:right w:val="nil"/>
            </w:tcBorders>
            <w:hideMark/>
          </w:tcPr>
          <w:p w14:paraId="79D8E610"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c5</w:t>
            </w:r>
          </w:p>
        </w:tc>
        <w:tc>
          <w:tcPr>
            <w:tcW w:w="625" w:type="pct"/>
            <w:tcBorders>
              <w:top w:val="nil"/>
              <w:left w:val="nil"/>
              <w:bottom w:val="nil"/>
              <w:right w:val="nil"/>
            </w:tcBorders>
            <w:vAlign w:val="center"/>
            <w:hideMark/>
          </w:tcPr>
          <w:p w14:paraId="10FEF837"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98</w:t>
            </w:r>
          </w:p>
        </w:tc>
        <w:tc>
          <w:tcPr>
            <w:tcW w:w="625" w:type="pct"/>
            <w:tcBorders>
              <w:top w:val="nil"/>
              <w:left w:val="nil"/>
              <w:bottom w:val="nil"/>
              <w:right w:val="nil"/>
            </w:tcBorders>
            <w:vAlign w:val="center"/>
            <w:hideMark/>
          </w:tcPr>
          <w:p w14:paraId="208507F6"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77.5</w:t>
            </w:r>
          </w:p>
        </w:tc>
        <w:tc>
          <w:tcPr>
            <w:tcW w:w="625" w:type="pct"/>
            <w:tcBorders>
              <w:top w:val="nil"/>
              <w:left w:val="nil"/>
              <w:bottom w:val="nil"/>
              <w:right w:val="nil"/>
            </w:tcBorders>
            <w:vAlign w:val="center"/>
            <w:hideMark/>
          </w:tcPr>
          <w:p w14:paraId="2A8F21C4"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52.5</w:t>
            </w:r>
          </w:p>
        </w:tc>
        <w:tc>
          <w:tcPr>
            <w:tcW w:w="596" w:type="pct"/>
            <w:tcBorders>
              <w:top w:val="nil"/>
              <w:left w:val="nil"/>
              <w:bottom w:val="nil"/>
              <w:right w:val="nil"/>
            </w:tcBorders>
            <w:vAlign w:val="center"/>
            <w:hideMark/>
          </w:tcPr>
          <w:p w14:paraId="500F14EC"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47.5</w:t>
            </w:r>
          </w:p>
        </w:tc>
        <w:tc>
          <w:tcPr>
            <w:tcW w:w="655" w:type="pct"/>
            <w:tcBorders>
              <w:top w:val="nil"/>
              <w:left w:val="nil"/>
              <w:bottom w:val="nil"/>
              <w:right w:val="nil"/>
            </w:tcBorders>
            <w:vAlign w:val="center"/>
            <w:hideMark/>
          </w:tcPr>
          <w:p w14:paraId="6DA28ED4"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31</w:t>
            </w:r>
          </w:p>
        </w:tc>
        <w:tc>
          <w:tcPr>
            <w:tcW w:w="751" w:type="pct"/>
            <w:tcBorders>
              <w:top w:val="nil"/>
              <w:left w:val="nil"/>
              <w:bottom w:val="nil"/>
              <w:right w:val="nil"/>
            </w:tcBorders>
            <w:vAlign w:val="center"/>
            <w:hideMark/>
          </w:tcPr>
          <w:p w14:paraId="104E46D7"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52.5</w:t>
            </w:r>
          </w:p>
        </w:tc>
        <w:tc>
          <w:tcPr>
            <w:tcW w:w="751" w:type="pct"/>
            <w:tcBorders>
              <w:top w:val="nil"/>
              <w:left w:val="nil"/>
              <w:bottom w:val="nil"/>
              <w:right w:val="nil"/>
            </w:tcBorders>
            <w:vAlign w:val="center"/>
            <w:hideMark/>
          </w:tcPr>
          <w:p w14:paraId="26006845"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29</w:t>
            </w:r>
          </w:p>
        </w:tc>
      </w:tr>
      <w:tr w:rsidR="0014304A" w:rsidRPr="00B651BF" w14:paraId="49A84A14" w14:textId="77777777" w:rsidTr="004A32DB">
        <w:tc>
          <w:tcPr>
            <w:tcW w:w="371" w:type="pct"/>
            <w:tcBorders>
              <w:top w:val="nil"/>
              <w:left w:val="nil"/>
              <w:bottom w:val="nil"/>
              <w:right w:val="nil"/>
            </w:tcBorders>
            <w:hideMark/>
          </w:tcPr>
          <w:p w14:paraId="1B51F66F"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c6</w:t>
            </w:r>
          </w:p>
        </w:tc>
        <w:tc>
          <w:tcPr>
            <w:tcW w:w="625" w:type="pct"/>
            <w:tcBorders>
              <w:top w:val="nil"/>
              <w:left w:val="nil"/>
              <w:bottom w:val="nil"/>
              <w:right w:val="nil"/>
            </w:tcBorders>
            <w:vAlign w:val="center"/>
            <w:hideMark/>
          </w:tcPr>
          <w:p w14:paraId="3267CB54"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98</w:t>
            </w:r>
          </w:p>
        </w:tc>
        <w:tc>
          <w:tcPr>
            <w:tcW w:w="625" w:type="pct"/>
            <w:tcBorders>
              <w:top w:val="nil"/>
              <w:left w:val="nil"/>
              <w:bottom w:val="nil"/>
              <w:right w:val="nil"/>
            </w:tcBorders>
            <w:vAlign w:val="center"/>
            <w:hideMark/>
          </w:tcPr>
          <w:p w14:paraId="52F02889"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80.5</w:t>
            </w:r>
          </w:p>
        </w:tc>
        <w:tc>
          <w:tcPr>
            <w:tcW w:w="625" w:type="pct"/>
            <w:tcBorders>
              <w:top w:val="nil"/>
              <w:left w:val="nil"/>
              <w:bottom w:val="nil"/>
              <w:right w:val="nil"/>
            </w:tcBorders>
            <w:vAlign w:val="center"/>
            <w:hideMark/>
          </w:tcPr>
          <w:p w14:paraId="624FF37F"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82.5</w:t>
            </w:r>
          </w:p>
        </w:tc>
        <w:tc>
          <w:tcPr>
            <w:tcW w:w="596" w:type="pct"/>
            <w:tcBorders>
              <w:top w:val="nil"/>
              <w:left w:val="nil"/>
              <w:bottom w:val="nil"/>
              <w:right w:val="nil"/>
            </w:tcBorders>
            <w:vAlign w:val="center"/>
            <w:hideMark/>
          </w:tcPr>
          <w:p w14:paraId="303D4646"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0</w:t>
            </w:r>
          </w:p>
        </w:tc>
        <w:tc>
          <w:tcPr>
            <w:tcW w:w="655" w:type="pct"/>
            <w:tcBorders>
              <w:top w:val="nil"/>
              <w:left w:val="nil"/>
              <w:bottom w:val="nil"/>
              <w:right w:val="nil"/>
            </w:tcBorders>
            <w:vAlign w:val="center"/>
            <w:hideMark/>
          </w:tcPr>
          <w:p w14:paraId="39BDBDED"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31</w:t>
            </w:r>
          </w:p>
        </w:tc>
        <w:tc>
          <w:tcPr>
            <w:tcW w:w="751" w:type="pct"/>
            <w:tcBorders>
              <w:top w:val="nil"/>
              <w:left w:val="nil"/>
              <w:bottom w:val="nil"/>
              <w:right w:val="nil"/>
            </w:tcBorders>
            <w:vAlign w:val="center"/>
            <w:hideMark/>
          </w:tcPr>
          <w:p w14:paraId="3F2C066A"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51.5</w:t>
            </w:r>
          </w:p>
        </w:tc>
        <w:tc>
          <w:tcPr>
            <w:tcW w:w="751" w:type="pct"/>
            <w:tcBorders>
              <w:top w:val="nil"/>
              <w:left w:val="nil"/>
              <w:bottom w:val="nil"/>
              <w:right w:val="nil"/>
            </w:tcBorders>
            <w:vAlign w:val="center"/>
            <w:hideMark/>
          </w:tcPr>
          <w:p w14:paraId="16FED7C4"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74</w:t>
            </w:r>
          </w:p>
        </w:tc>
      </w:tr>
      <w:tr w:rsidR="0014304A" w:rsidRPr="00B651BF" w14:paraId="0DBDAAD2" w14:textId="77777777" w:rsidTr="004A32DB">
        <w:tc>
          <w:tcPr>
            <w:tcW w:w="371" w:type="pct"/>
            <w:tcBorders>
              <w:top w:val="nil"/>
              <w:left w:val="nil"/>
              <w:bottom w:val="nil"/>
              <w:right w:val="nil"/>
            </w:tcBorders>
            <w:hideMark/>
          </w:tcPr>
          <w:p w14:paraId="582EACDE"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c7</w:t>
            </w:r>
          </w:p>
        </w:tc>
        <w:tc>
          <w:tcPr>
            <w:tcW w:w="625" w:type="pct"/>
            <w:tcBorders>
              <w:top w:val="nil"/>
              <w:left w:val="nil"/>
              <w:bottom w:val="nil"/>
              <w:right w:val="nil"/>
            </w:tcBorders>
            <w:vAlign w:val="center"/>
            <w:hideMark/>
          </w:tcPr>
          <w:p w14:paraId="11AAA50E"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99</w:t>
            </w:r>
          </w:p>
        </w:tc>
        <w:tc>
          <w:tcPr>
            <w:tcW w:w="625" w:type="pct"/>
            <w:tcBorders>
              <w:top w:val="nil"/>
              <w:left w:val="nil"/>
              <w:bottom w:val="nil"/>
              <w:right w:val="nil"/>
            </w:tcBorders>
            <w:vAlign w:val="center"/>
            <w:hideMark/>
          </w:tcPr>
          <w:p w14:paraId="5A8ACCD9"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80.5</w:t>
            </w:r>
          </w:p>
        </w:tc>
        <w:tc>
          <w:tcPr>
            <w:tcW w:w="625" w:type="pct"/>
            <w:tcBorders>
              <w:top w:val="nil"/>
              <w:left w:val="nil"/>
              <w:bottom w:val="nil"/>
              <w:right w:val="nil"/>
            </w:tcBorders>
            <w:vAlign w:val="center"/>
            <w:hideMark/>
          </w:tcPr>
          <w:p w14:paraId="19E1749B"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62.5</w:t>
            </w:r>
          </w:p>
        </w:tc>
        <w:tc>
          <w:tcPr>
            <w:tcW w:w="596" w:type="pct"/>
            <w:tcBorders>
              <w:top w:val="nil"/>
              <w:left w:val="nil"/>
              <w:bottom w:val="nil"/>
              <w:right w:val="nil"/>
            </w:tcBorders>
            <w:vAlign w:val="center"/>
            <w:hideMark/>
          </w:tcPr>
          <w:p w14:paraId="794314A1"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27.5</w:t>
            </w:r>
          </w:p>
        </w:tc>
        <w:tc>
          <w:tcPr>
            <w:tcW w:w="655" w:type="pct"/>
            <w:tcBorders>
              <w:top w:val="nil"/>
              <w:left w:val="nil"/>
              <w:bottom w:val="nil"/>
              <w:right w:val="nil"/>
            </w:tcBorders>
            <w:vAlign w:val="center"/>
            <w:hideMark/>
          </w:tcPr>
          <w:p w14:paraId="1D7B58C8"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43</w:t>
            </w:r>
          </w:p>
        </w:tc>
        <w:tc>
          <w:tcPr>
            <w:tcW w:w="751" w:type="pct"/>
            <w:tcBorders>
              <w:top w:val="nil"/>
              <w:left w:val="nil"/>
              <w:bottom w:val="nil"/>
              <w:right w:val="nil"/>
            </w:tcBorders>
            <w:vAlign w:val="center"/>
            <w:hideMark/>
          </w:tcPr>
          <w:p w14:paraId="2009A08A"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29</w:t>
            </w:r>
          </w:p>
        </w:tc>
        <w:tc>
          <w:tcPr>
            <w:tcW w:w="751" w:type="pct"/>
            <w:tcBorders>
              <w:top w:val="nil"/>
              <w:left w:val="nil"/>
              <w:bottom w:val="nil"/>
              <w:right w:val="nil"/>
            </w:tcBorders>
            <w:vAlign w:val="center"/>
            <w:hideMark/>
          </w:tcPr>
          <w:p w14:paraId="2C60843C"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75</w:t>
            </w:r>
          </w:p>
        </w:tc>
      </w:tr>
      <w:tr w:rsidR="0014304A" w:rsidRPr="00B651BF" w14:paraId="7FE4B308" w14:textId="77777777" w:rsidTr="004A32DB">
        <w:tc>
          <w:tcPr>
            <w:tcW w:w="371" w:type="pct"/>
            <w:tcBorders>
              <w:top w:val="nil"/>
              <w:left w:val="nil"/>
              <w:bottom w:val="nil"/>
              <w:right w:val="nil"/>
            </w:tcBorders>
            <w:hideMark/>
          </w:tcPr>
          <w:p w14:paraId="404EF688"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c8</w:t>
            </w:r>
          </w:p>
        </w:tc>
        <w:tc>
          <w:tcPr>
            <w:tcW w:w="625" w:type="pct"/>
            <w:tcBorders>
              <w:top w:val="nil"/>
              <w:left w:val="nil"/>
              <w:bottom w:val="nil"/>
              <w:right w:val="nil"/>
            </w:tcBorders>
            <w:vAlign w:val="center"/>
            <w:hideMark/>
          </w:tcPr>
          <w:p w14:paraId="30549ABF"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71</w:t>
            </w:r>
          </w:p>
        </w:tc>
        <w:tc>
          <w:tcPr>
            <w:tcW w:w="625" w:type="pct"/>
            <w:tcBorders>
              <w:top w:val="nil"/>
              <w:left w:val="nil"/>
              <w:bottom w:val="nil"/>
              <w:right w:val="nil"/>
            </w:tcBorders>
            <w:vAlign w:val="center"/>
            <w:hideMark/>
          </w:tcPr>
          <w:p w14:paraId="38C154F9"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47.5</w:t>
            </w:r>
          </w:p>
        </w:tc>
        <w:tc>
          <w:tcPr>
            <w:tcW w:w="625" w:type="pct"/>
            <w:tcBorders>
              <w:top w:val="nil"/>
              <w:left w:val="nil"/>
              <w:bottom w:val="nil"/>
              <w:right w:val="nil"/>
            </w:tcBorders>
            <w:vAlign w:val="center"/>
            <w:hideMark/>
          </w:tcPr>
          <w:p w14:paraId="6BE5A826"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77.5</w:t>
            </w:r>
          </w:p>
        </w:tc>
        <w:tc>
          <w:tcPr>
            <w:tcW w:w="596" w:type="pct"/>
            <w:tcBorders>
              <w:top w:val="nil"/>
              <w:left w:val="nil"/>
              <w:bottom w:val="nil"/>
              <w:right w:val="nil"/>
            </w:tcBorders>
            <w:vAlign w:val="center"/>
            <w:hideMark/>
          </w:tcPr>
          <w:p w14:paraId="6470B5E2"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0</w:t>
            </w:r>
          </w:p>
        </w:tc>
        <w:tc>
          <w:tcPr>
            <w:tcW w:w="655" w:type="pct"/>
            <w:tcBorders>
              <w:top w:val="nil"/>
              <w:left w:val="nil"/>
              <w:bottom w:val="nil"/>
              <w:right w:val="nil"/>
            </w:tcBorders>
            <w:vAlign w:val="center"/>
            <w:hideMark/>
          </w:tcPr>
          <w:p w14:paraId="52FE9783"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27.5</w:t>
            </w:r>
          </w:p>
        </w:tc>
        <w:tc>
          <w:tcPr>
            <w:tcW w:w="751" w:type="pct"/>
            <w:tcBorders>
              <w:top w:val="nil"/>
              <w:left w:val="nil"/>
              <w:bottom w:val="nil"/>
              <w:right w:val="nil"/>
            </w:tcBorders>
            <w:vAlign w:val="center"/>
            <w:hideMark/>
          </w:tcPr>
          <w:p w14:paraId="0C075276"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42.5</w:t>
            </w:r>
          </w:p>
        </w:tc>
        <w:tc>
          <w:tcPr>
            <w:tcW w:w="751" w:type="pct"/>
            <w:tcBorders>
              <w:top w:val="nil"/>
              <w:left w:val="nil"/>
              <w:bottom w:val="nil"/>
              <w:right w:val="nil"/>
            </w:tcBorders>
            <w:vAlign w:val="center"/>
            <w:hideMark/>
          </w:tcPr>
          <w:p w14:paraId="0FF3327E"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0</w:t>
            </w:r>
          </w:p>
        </w:tc>
      </w:tr>
      <w:tr w:rsidR="0014304A" w:rsidRPr="00B651BF" w14:paraId="503A325B" w14:textId="77777777" w:rsidTr="004A32DB">
        <w:tc>
          <w:tcPr>
            <w:tcW w:w="371" w:type="pct"/>
            <w:tcBorders>
              <w:top w:val="nil"/>
              <w:left w:val="nil"/>
              <w:bottom w:val="nil"/>
              <w:right w:val="nil"/>
            </w:tcBorders>
            <w:hideMark/>
          </w:tcPr>
          <w:p w14:paraId="03B54102"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c9</w:t>
            </w:r>
          </w:p>
        </w:tc>
        <w:tc>
          <w:tcPr>
            <w:tcW w:w="625" w:type="pct"/>
            <w:tcBorders>
              <w:top w:val="nil"/>
              <w:left w:val="nil"/>
              <w:bottom w:val="nil"/>
              <w:right w:val="nil"/>
            </w:tcBorders>
            <w:vAlign w:val="center"/>
            <w:hideMark/>
          </w:tcPr>
          <w:p w14:paraId="5B8B8A05"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95</w:t>
            </w:r>
          </w:p>
        </w:tc>
        <w:tc>
          <w:tcPr>
            <w:tcW w:w="625" w:type="pct"/>
            <w:tcBorders>
              <w:top w:val="nil"/>
              <w:left w:val="nil"/>
              <w:bottom w:val="nil"/>
              <w:right w:val="nil"/>
            </w:tcBorders>
            <w:vAlign w:val="center"/>
            <w:hideMark/>
          </w:tcPr>
          <w:p w14:paraId="133AC6AC"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52.5</w:t>
            </w:r>
          </w:p>
        </w:tc>
        <w:tc>
          <w:tcPr>
            <w:tcW w:w="625" w:type="pct"/>
            <w:tcBorders>
              <w:top w:val="nil"/>
              <w:left w:val="nil"/>
              <w:bottom w:val="nil"/>
              <w:right w:val="nil"/>
            </w:tcBorders>
            <w:vAlign w:val="center"/>
            <w:hideMark/>
          </w:tcPr>
          <w:p w14:paraId="50E47AB1"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57.5</w:t>
            </w:r>
          </w:p>
        </w:tc>
        <w:tc>
          <w:tcPr>
            <w:tcW w:w="596" w:type="pct"/>
            <w:tcBorders>
              <w:top w:val="nil"/>
              <w:left w:val="nil"/>
              <w:bottom w:val="nil"/>
              <w:right w:val="nil"/>
            </w:tcBorders>
            <w:vAlign w:val="center"/>
            <w:hideMark/>
          </w:tcPr>
          <w:p w14:paraId="6843B9B5"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47.5</w:t>
            </w:r>
          </w:p>
        </w:tc>
        <w:tc>
          <w:tcPr>
            <w:tcW w:w="655" w:type="pct"/>
            <w:tcBorders>
              <w:top w:val="nil"/>
              <w:left w:val="nil"/>
              <w:bottom w:val="nil"/>
              <w:right w:val="nil"/>
            </w:tcBorders>
            <w:vAlign w:val="center"/>
            <w:hideMark/>
          </w:tcPr>
          <w:p w14:paraId="093833B1"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0</w:t>
            </w:r>
          </w:p>
        </w:tc>
        <w:tc>
          <w:tcPr>
            <w:tcW w:w="751" w:type="pct"/>
            <w:tcBorders>
              <w:top w:val="nil"/>
              <w:left w:val="nil"/>
              <w:bottom w:val="nil"/>
              <w:right w:val="nil"/>
            </w:tcBorders>
            <w:vAlign w:val="center"/>
            <w:hideMark/>
          </w:tcPr>
          <w:p w14:paraId="4C23C619"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22</w:t>
            </w:r>
          </w:p>
        </w:tc>
        <w:tc>
          <w:tcPr>
            <w:tcW w:w="751" w:type="pct"/>
            <w:tcBorders>
              <w:top w:val="nil"/>
              <w:left w:val="nil"/>
              <w:bottom w:val="nil"/>
              <w:right w:val="nil"/>
            </w:tcBorders>
            <w:vAlign w:val="center"/>
            <w:hideMark/>
          </w:tcPr>
          <w:p w14:paraId="13737AC9"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37.5</w:t>
            </w:r>
          </w:p>
        </w:tc>
      </w:tr>
      <w:tr w:rsidR="0014304A" w:rsidRPr="00B651BF" w14:paraId="01B952A5" w14:textId="77777777" w:rsidTr="004A32DB">
        <w:tc>
          <w:tcPr>
            <w:tcW w:w="371" w:type="pct"/>
            <w:tcBorders>
              <w:top w:val="nil"/>
              <w:left w:val="nil"/>
              <w:bottom w:val="nil"/>
              <w:right w:val="nil"/>
            </w:tcBorders>
            <w:hideMark/>
          </w:tcPr>
          <w:p w14:paraId="63AAB5E2"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c10</w:t>
            </w:r>
          </w:p>
        </w:tc>
        <w:tc>
          <w:tcPr>
            <w:tcW w:w="625" w:type="pct"/>
            <w:tcBorders>
              <w:top w:val="nil"/>
              <w:left w:val="nil"/>
              <w:bottom w:val="nil"/>
              <w:right w:val="nil"/>
            </w:tcBorders>
            <w:vAlign w:val="center"/>
            <w:hideMark/>
          </w:tcPr>
          <w:p w14:paraId="27107D5D"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100</w:t>
            </w:r>
          </w:p>
        </w:tc>
        <w:tc>
          <w:tcPr>
            <w:tcW w:w="625" w:type="pct"/>
            <w:tcBorders>
              <w:top w:val="nil"/>
              <w:left w:val="nil"/>
              <w:bottom w:val="nil"/>
              <w:right w:val="nil"/>
            </w:tcBorders>
            <w:vAlign w:val="center"/>
            <w:hideMark/>
          </w:tcPr>
          <w:p w14:paraId="3EA61F98"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52.5</w:t>
            </w:r>
          </w:p>
        </w:tc>
        <w:tc>
          <w:tcPr>
            <w:tcW w:w="625" w:type="pct"/>
            <w:tcBorders>
              <w:top w:val="nil"/>
              <w:left w:val="nil"/>
              <w:bottom w:val="nil"/>
              <w:right w:val="nil"/>
            </w:tcBorders>
            <w:vAlign w:val="center"/>
            <w:hideMark/>
          </w:tcPr>
          <w:p w14:paraId="0616D6A6"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58</w:t>
            </w:r>
          </w:p>
        </w:tc>
        <w:tc>
          <w:tcPr>
            <w:tcW w:w="596" w:type="pct"/>
            <w:tcBorders>
              <w:top w:val="nil"/>
              <w:left w:val="nil"/>
              <w:bottom w:val="nil"/>
              <w:right w:val="nil"/>
            </w:tcBorders>
            <w:vAlign w:val="center"/>
            <w:hideMark/>
          </w:tcPr>
          <w:p w14:paraId="35355C45"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0</w:t>
            </w:r>
          </w:p>
        </w:tc>
        <w:tc>
          <w:tcPr>
            <w:tcW w:w="655" w:type="pct"/>
            <w:tcBorders>
              <w:top w:val="nil"/>
              <w:left w:val="nil"/>
              <w:bottom w:val="nil"/>
              <w:right w:val="nil"/>
            </w:tcBorders>
            <w:vAlign w:val="center"/>
            <w:hideMark/>
          </w:tcPr>
          <w:p w14:paraId="5B21A539"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31</w:t>
            </w:r>
          </w:p>
        </w:tc>
        <w:tc>
          <w:tcPr>
            <w:tcW w:w="751" w:type="pct"/>
            <w:tcBorders>
              <w:top w:val="nil"/>
              <w:left w:val="nil"/>
              <w:bottom w:val="nil"/>
              <w:right w:val="nil"/>
            </w:tcBorders>
            <w:vAlign w:val="center"/>
            <w:hideMark/>
          </w:tcPr>
          <w:p w14:paraId="34CC5399"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32.5</w:t>
            </w:r>
          </w:p>
        </w:tc>
        <w:tc>
          <w:tcPr>
            <w:tcW w:w="751" w:type="pct"/>
            <w:tcBorders>
              <w:top w:val="nil"/>
              <w:left w:val="nil"/>
              <w:bottom w:val="nil"/>
              <w:right w:val="nil"/>
            </w:tcBorders>
            <w:vAlign w:val="center"/>
            <w:hideMark/>
          </w:tcPr>
          <w:p w14:paraId="1DAFF0E5"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72.5</w:t>
            </w:r>
          </w:p>
        </w:tc>
      </w:tr>
      <w:tr w:rsidR="0014304A" w:rsidRPr="00B651BF" w14:paraId="74BD81C0" w14:textId="77777777" w:rsidTr="004A32DB">
        <w:tc>
          <w:tcPr>
            <w:tcW w:w="371" w:type="pct"/>
            <w:tcBorders>
              <w:top w:val="nil"/>
              <w:left w:val="nil"/>
              <w:bottom w:val="nil"/>
              <w:right w:val="nil"/>
            </w:tcBorders>
            <w:hideMark/>
          </w:tcPr>
          <w:p w14:paraId="3DA42210"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c11</w:t>
            </w:r>
          </w:p>
        </w:tc>
        <w:tc>
          <w:tcPr>
            <w:tcW w:w="625" w:type="pct"/>
            <w:tcBorders>
              <w:top w:val="nil"/>
              <w:left w:val="nil"/>
              <w:bottom w:val="nil"/>
              <w:right w:val="nil"/>
            </w:tcBorders>
            <w:vAlign w:val="center"/>
            <w:hideMark/>
          </w:tcPr>
          <w:p w14:paraId="5CBB9A67"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99</w:t>
            </w:r>
          </w:p>
        </w:tc>
        <w:tc>
          <w:tcPr>
            <w:tcW w:w="625" w:type="pct"/>
            <w:tcBorders>
              <w:top w:val="nil"/>
              <w:left w:val="nil"/>
              <w:bottom w:val="nil"/>
              <w:right w:val="nil"/>
            </w:tcBorders>
            <w:vAlign w:val="center"/>
            <w:hideMark/>
          </w:tcPr>
          <w:p w14:paraId="241F430D"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57.5</w:t>
            </w:r>
          </w:p>
        </w:tc>
        <w:tc>
          <w:tcPr>
            <w:tcW w:w="625" w:type="pct"/>
            <w:tcBorders>
              <w:top w:val="nil"/>
              <w:left w:val="nil"/>
              <w:bottom w:val="nil"/>
              <w:right w:val="nil"/>
            </w:tcBorders>
            <w:vAlign w:val="center"/>
            <w:hideMark/>
          </w:tcPr>
          <w:p w14:paraId="5E5C1732"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58</w:t>
            </w:r>
          </w:p>
        </w:tc>
        <w:tc>
          <w:tcPr>
            <w:tcW w:w="596" w:type="pct"/>
            <w:tcBorders>
              <w:top w:val="nil"/>
              <w:left w:val="nil"/>
              <w:bottom w:val="nil"/>
              <w:right w:val="nil"/>
            </w:tcBorders>
            <w:vAlign w:val="center"/>
            <w:hideMark/>
          </w:tcPr>
          <w:p w14:paraId="0DF2D254"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72.5</w:t>
            </w:r>
          </w:p>
        </w:tc>
        <w:tc>
          <w:tcPr>
            <w:tcW w:w="655" w:type="pct"/>
            <w:tcBorders>
              <w:top w:val="nil"/>
              <w:left w:val="nil"/>
              <w:bottom w:val="nil"/>
              <w:right w:val="nil"/>
            </w:tcBorders>
            <w:vAlign w:val="center"/>
            <w:hideMark/>
          </w:tcPr>
          <w:p w14:paraId="377B88FA"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60</w:t>
            </w:r>
          </w:p>
        </w:tc>
        <w:tc>
          <w:tcPr>
            <w:tcW w:w="751" w:type="pct"/>
            <w:tcBorders>
              <w:top w:val="nil"/>
              <w:left w:val="nil"/>
              <w:bottom w:val="nil"/>
              <w:right w:val="nil"/>
            </w:tcBorders>
            <w:vAlign w:val="center"/>
            <w:hideMark/>
          </w:tcPr>
          <w:p w14:paraId="1942BBF5"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47.5</w:t>
            </w:r>
          </w:p>
        </w:tc>
        <w:tc>
          <w:tcPr>
            <w:tcW w:w="751" w:type="pct"/>
            <w:tcBorders>
              <w:top w:val="nil"/>
              <w:left w:val="nil"/>
              <w:bottom w:val="nil"/>
              <w:right w:val="nil"/>
            </w:tcBorders>
            <w:vAlign w:val="center"/>
            <w:hideMark/>
          </w:tcPr>
          <w:p w14:paraId="30317761"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63</w:t>
            </w:r>
          </w:p>
        </w:tc>
      </w:tr>
      <w:tr w:rsidR="0014304A" w:rsidRPr="00B651BF" w14:paraId="1FE078BD" w14:textId="77777777" w:rsidTr="004A32DB">
        <w:tc>
          <w:tcPr>
            <w:tcW w:w="371" w:type="pct"/>
            <w:tcBorders>
              <w:top w:val="nil"/>
              <w:left w:val="nil"/>
              <w:bottom w:val="nil"/>
              <w:right w:val="nil"/>
            </w:tcBorders>
            <w:hideMark/>
          </w:tcPr>
          <w:p w14:paraId="2527A7D3"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c12</w:t>
            </w:r>
          </w:p>
        </w:tc>
        <w:tc>
          <w:tcPr>
            <w:tcW w:w="625" w:type="pct"/>
            <w:tcBorders>
              <w:top w:val="nil"/>
              <w:left w:val="nil"/>
              <w:bottom w:val="nil"/>
              <w:right w:val="nil"/>
            </w:tcBorders>
            <w:vAlign w:val="center"/>
            <w:hideMark/>
          </w:tcPr>
          <w:p w14:paraId="7D5E13E7"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56.5</w:t>
            </w:r>
          </w:p>
        </w:tc>
        <w:tc>
          <w:tcPr>
            <w:tcW w:w="625" w:type="pct"/>
            <w:tcBorders>
              <w:top w:val="nil"/>
              <w:left w:val="nil"/>
              <w:bottom w:val="nil"/>
              <w:right w:val="nil"/>
            </w:tcBorders>
            <w:vAlign w:val="center"/>
            <w:hideMark/>
          </w:tcPr>
          <w:p w14:paraId="1D2E8559"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53.5</w:t>
            </w:r>
          </w:p>
        </w:tc>
        <w:tc>
          <w:tcPr>
            <w:tcW w:w="625" w:type="pct"/>
            <w:tcBorders>
              <w:top w:val="nil"/>
              <w:left w:val="nil"/>
              <w:bottom w:val="nil"/>
              <w:right w:val="nil"/>
            </w:tcBorders>
            <w:vAlign w:val="center"/>
            <w:hideMark/>
          </w:tcPr>
          <w:p w14:paraId="1CBE678C"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53.5</w:t>
            </w:r>
          </w:p>
        </w:tc>
        <w:tc>
          <w:tcPr>
            <w:tcW w:w="596" w:type="pct"/>
            <w:tcBorders>
              <w:top w:val="nil"/>
              <w:left w:val="nil"/>
              <w:bottom w:val="nil"/>
              <w:right w:val="nil"/>
            </w:tcBorders>
            <w:vAlign w:val="center"/>
            <w:hideMark/>
          </w:tcPr>
          <w:p w14:paraId="4F9732E3"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0</w:t>
            </w:r>
          </w:p>
        </w:tc>
        <w:tc>
          <w:tcPr>
            <w:tcW w:w="655" w:type="pct"/>
            <w:tcBorders>
              <w:top w:val="nil"/>
              <w:left w:val="nil"/>
              <w:bottom w:val="nil"/>
              <w:right w:val="nil"/>
            </w:tcBorders>
            <w:vAlign w:val="center"/>
            <w:hideMark/>
          </w:tcPr>
          <w:p w14:paraId="7687FDD0"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63</w:t>
            </w:r>
          </w:p>
        </w:tc>
        <w:tc>
          <w:tcPr>
            <w:tcW w:w="751" w:type="pct"/>
            <w:tcBorders>
              <w:top w:val="nil"/>
              <w:left w:val="nil"/>
              <w:bottom w:val="nil"/>
              <w:right w:val="nil"/>
            </w:tcBorders>
            <w:vAlign w:val="center"/>
            <w:hideMark/>
          </w:tcPr>
          <w:p w14:paraId="5A20FC1D"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10</w:t>
            </w:r>
          </w:p>
        </w:tc>
        <w:tc>
          <w:tcPr>
            <w:tcW w:w="751" w:type="pct"/>
            <w:tcBorders>
              <w:top w:val="nil"/>
              <w:left w:val="nil"/>
              <w:bottom w:val="nil"/>
              <w:right w:val="nil"/>
            </w:tcBorders>
            <w:vAlign w:val="center"/>
            <w:hideMark/>
          </w:tcPr>
          <w:p w14:paraId="3E74BF6C"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30</w:t>
            </w:r>
          </w:p>
        </w:tc>
      </w:tr>
      <w:tr w:rsidR="0014304A" w:rsidRPr="00B651BF" w14:paraId="64C8325A" w14:textId="77777777" w:rsidTr="004A32DB">
        <w:tc>
          <w:tcPr>
            <w:tcW w:w="371" w:type="pct"/>
            <w:tcBorders>
              <w:top w:val="nil"/>
              <w:left w:val="nil"/>
              <w:bottom w:val="nil"/>
              <w:right w:val="nil"/>
            </w:tcBorders>
            <w:hideMark/>
          </w:tcPr>
          <w:p w14:paraId="0184B0B9"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c13</w:t>
            </w:r>
          </w:p>
        </w:tc>
        <w:tc>
          <w:tcPr>
            <w:tcW w:w="625" w:type="pct"/>
            <w:tcBorders>
              <w:top w:val="nil"/>
              <w:left w:val="nil"/>
              <w:bottom w:val="nil"/>
              <w:right w:val="nil"/>
            </w:tcBorders>
            <w:vAlign w:val="center"/>
            <w:hideMark/>
          </w:tcPr>
          <w:p w14:paraId="5A7C5650"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80</w:t>
            </w:r>
          </w:p>
        </w:tc>
        <w:tc>
          <w:tcPr>
            <w:tcW w:w="625" w:type="pct"/>
            <w:tcBorders>
              <w:top w:val="nil"/>
              <w:left w:val="nil"/>
              <w:bottom w:val="nil"/>
              <w:right w:val="nil"/>
            </w:tcBorders>
            <w:vAlign w:val="center"/>
            <w:hideMark/>
          </w:tcPr>
          <w:p w14:paraId="6F08223D"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84</w:t>
            </w:r>
          </w:p>
        </w:tc>
        <w:tc>
          <w:tcPr>
            <w:tcW w:w="625" w:type="pct"/>
            <w:tcBorders>
              <w:top w:val="nil"/>
              <w:left w:val="nil"/>
              <w:bottom w:val="nil"/>
              <w:right w:val="nil"/>
            </w:tcBorders>
            <w:vAlign w:val="center"/>
            <w:hideMark/>
          </w:tcPr>
          <w:p w14:paraId="26166809"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70</w:t>
            </w:r>
          </w:p>
        </w:tc>
        <w:tc>
          <w:tcPr>
            <w:tcW w:w="596" w:type="pct"/>
            <w:tcBorders>
              <w:top w:val="nil"/>
              <w:left w:val="nil"/>
              <w:bottom w:val="nil"/>
              <w:right w:val="nil"/>
            </w:tcBorders>
            <w:vAlign w:val="center"/>
            <w:hideMark/>
          </w:tcPr>
          <w:p w14:paraId="44A1EE12"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57.5</w:t>
            </w:r>
          </w:p>
        </w:tc>
        <w:tc>
          <w:tcPr>
            <w:tcW w:w="655" w:type="pct"/>
            <w:tcBorders>
              <w:top w:val="nil"/>
              <w:left w:val="nil"/>
              <w:bottom w:val="nil"/>
              <w:right w:val="nil"/>
            </w:tcBorders>
            <w:vAlign w:val="center"/>
            <w:hideMark/>
          </w:tcPr>
          <w:p w14:paraId="13370959"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22.5</w:t>
            </w:r>
          </w:p>
        </w:tc>
        <w:tc>
          <w:tcPr>
            <w:tcW w:w="751" w:type="pct"/>
            <w:tcBorders>
              <w:top w:val="nil"/>
              <w:left w:val="nil"/>
              <w:bottom w:val="nil"/>
              <w:right w:val="nil"/>
            </w:tcBorders>
            <w:vAlign w:val="center"/>
            <w:hideMark/>
          </w:tcPr>
          <w:p w14:paraId="416E68E2"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45</w:t>
            </w:r>
          </w:p>
        </w:tc>
        <w:tc>
          <w:tcPr>
            <w:tcW w:w="751" w:type="pct"/>
            <w:tcBorders>
              <w:top w:val="nil"/>
              <w:left w:val="nil"/>
              <w:bottom w:val="nil"/>
              <w:right w:val="nil"/>
            </w:tcBorders>
            <w:vAlign w:val="center"/>
            <w:hideMark/>
          </w:tcPr>
          <w:p w14:paraId="43BA7FDE"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42</w:t>
            </w:r>
          </w:p>
        </w:tc>
      </w:tr>
      <w:tr w:rsidR="0014304A" w:rsidRPr="00B651BF" w14:paraId="3D8CEED5" w14:textId="77777777" w:rsidTr="004A32DB">
        <w:tc>
          <w:tcPr>
            <w:tcW w:w="371" w:type="pct"/>
            <w:tcBorders>
              <w:top w:val="nil"/>
              <w:left w:val="nil"/>
              <w:bottom w:val="nil"/>
              <w:right w:val="nil"/>
            </w:tcBorders>
            <w:hideMark/>
          </w:tcPr>
          <w:p w14:paraId="6F408434"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c14</w:t>
            </w:r>
          </w:p>
        </w:tc>
        <w:tc>
          <w:tcPr>
            <w:tcW w:w="625" w:type="pct"/>
            <w:tcBorders>
              <w:top w:val="nil"/>
              <w:left w:val="nil"/>
              <w:bottom w:val="nil"/>
              <w:right w:val="nil"/>
            </w:tcBorders>
            <w:vAlign w:val="center"/>
            <w:hideMark/>
          </w:tcPr>
          <w:p w14:paraId="191CB31B"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83</w:t>
            </w:r>
          </w:p>
        </w:tc>
        <w:tc>
          <w:tcPr>
            <w:tcW w:w="625" w:type="pct"/>
            <w:tcBorders>
              <w:top w:val="nil"/>
              <w:left w:val="nil"/>
              <w:bottom w:val="nil"/>
              <w:right w:val="nil"/>
            </w:tcBorders>
            <w:vAlign w:val="center"/>
            <w:hideMark/>
          </w:tcPr>
          <w:p w14:paraId="7D0FE227"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84</w:t>
            </w:r>
          </w:p>
        </w:tc>
        <w:tc>
          <w:tcPr>
            <w:tcW w:w="625" w:type="pct"/>
            <w:tcBorders>
              <w:top w:val="nil"/>
              <w:left w:val="nil"/>
              <w:bottom w:val="nil"/>
              <w:right w:val="nil"/>
            </w:tcBorders>
            <w:vAlign w:val="center"/>
            <w:hideMark/>
          </w:tcPr>
          <w:p w14:paraId="65640015"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42.5</w:t>
            </w:r>
          </w:p>
        </w:tc>
        <w:tc>
          <w:tcPr>
            <w:tcW w:w="596" w:type="pct"/>
            <w:tcBorders>
              <w:top w:val="nil"/>
              <w:left w:val="nil"/>
              <w:bottom w:val="nil"/>
              <w:right w:val="nil"/>
            </w:tcBorders>
            <w:vAlign w:val="center"/>
            <w:hideMark/>
          </w:tcPr>
          <w:p w14:paraId="48640084"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27.5</w:t>
            </w:r>
          </w:p>
        </w:tc>
        <w:tc>
          <w:tcPr>
            <w:tcW w:w="655" w:type="pct"/>
            <w:tcBorders>
              <w:top w:val="nil"/>
              <w:left w:val="nil"/>
              <w:bottom w:val="nil"/>
              <w:right w:val="nil"/>
            </w:tcBorders>
            <w:vAlign w:val="center"/>
            <w:hideMark/>
          </w:tcPr>
          <w:p w14:paraId="3F74AE75"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30</w:t>
            </w:r>
          </w:p>
        </w:tc>
        <w:tc>
          <w:tcPr>
            <w:tcW w:w="751" w:type="pct"/>
            <w:tcBorders>
              <w:top w:val="nil"/>
              <w:left w:val="nil"/>
              <w:bottom w:val="nil"/>
              <w:right w:val="nil"/>
            </w:tcBorders>
            <w:vAlign w:val="center"/>
            <w:hideMark/>
          </w:tcPr>
          <w:p w14:paraId="7A55848F"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84</w:t>
            </w:r>
          </w:p>
        </w:tc>
        <w:tc>
          <w:tcPr>
            <w:tcW w:w="751" w:type="pct"/>
            <w:tcBorders>
              <w:top w:val="nil"/>
              <w:left w:val="nil"/>
              <w:bottom w:val="nil"/>
              <w:right w:val="nil"/>
            </w:tcBorders>
            <w:vAlign w:val="center"/>
            <w:hideMark/>
          </w:tcPr>
          <w:p w14:paraId="3DCB5BC8"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30</w:t>
            </w:r>
          </w:p>
        </w:tc>
      </w:tr>
      <w:tr w:rsidR="0014304A" w:rsidRPr="00B651BF" w14:paraId="25C600BF" w14:textId="77777777" w:rsidTr="004A32DB">
        <w:tc>
          <w:tcPr>
            <w:tcW w:w="371" w:type="pct"/>
            <w:tcBorders>
              <w:top w:val="nil"/>
              <w:left w:val="nil"/>
              <w:bottom w:val="nil"/>
              <w:right w:val="nil"/>
            </w:tcBorders>
            <w:hideMark/>
          </w:tcPr>
          <w:p w14:paraId="62B33FC9"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c15</w:t>
            </w:r>
          </w:p>
        </w:tc>
        <w:tc>
          <w:tcPr>
            <w:tcW w:w="625" w:type="pct"/>
            <w:tcBorders>
              <w:top w:val="nil"/>
              <w:left w:val="nil"/>
              <w:bottom w:val="nil"/>
              <w:right w:val="nil"/>
            </w:tcBorders>
            <w:vAlign w:val="center"/>
            <w:hideMark/>
          </w:tcPr>
          <w:p w14:paraId="11A2FD21"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100</w:t>
            </w:r>
          </w:p>
        </w:tc>
        <w:tc>
          <w:tcPr>
            <w:tcW w:w="625" w:type="pct"/>
            <w:tcBorders>
              <w:top w:val="nil"/>
              <w:left w:val="nil"/>
              <w:bottom w:val="nil"/>
              <w:right w:val="nil"/>
            </w:tcBorders>
            <w:vAlign w:val="center"/>
            <w:hideMark/>
          </w:tcPr>
          <w:p w14:paraId="34D59F2D"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80.5</w:t>
            </w:r>
          </w:p>
        </w:tc>
        <w:tc>
          <w:tcPr>
            <w:tcW w:w="625" w:type="pct"/>
            <w:tcBorders>
              <w:top w:val="nil"/>
              <w:left w:val="nil"/>
              <w:bottom w:val="nil"/>
              <w:right w:val="nil"/>
            </w:tcBorders>
            <w:vAlign w:val="center"/>
            <w:hideMark/>
          </w:tcPr>
          <w:p w14:paraId="02484011"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20</w:t>
            </w:r>
          </w:p>
        </w:tc>
        <w:tc>
          <w:tcPr>
            <w:tcW w:w="596" w:type="pct"/>
            <w:tcBorders>
              <w:top w:val="nil"/>
              <w:left w:val="nil"/>
              <w:bottom w:val="nil"/>
              <w:right w:val="nil"/>
            </w:tcBorders>
            <w:vAlign w:val="center"/>
            <w:hideMark/>
          </w:tcPr>
          <w:p w14:paraId="28CE80ED"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0</w:t>
            </w:r>
          </w:p>
        </w:tc>
        <w:tc>
          <w:tcPr>
            <w:tcW w:w="655" w:type="pct"/>
            <w:tcBorders>
              <w:top w:val="nil"/>
              <w:left w:val="nil"/>
              <w:bottom w:val="nil"/>
              <w:right w:val="nil"/>
            </w:tcBorders>
            <w:vAlign w:val="center"/>
            <w:hideMark/>
          </w:tcPr>
          <w:p w14:paraId="1534D926"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22.5</w:t>
            </w:r>
          </w:p>
        </w:tc>
        <w:tc>
          <w:tcPr>
            <w:tcW w:w="751" w:type="pct"/>
            <w:tcBorders>
              <w:top w:val="nil"/>
              <w:left w:val="nil"/>
              <w:bottom w:val="nil"/>
              <w:right w:val="nil"/>
            </w:tcBorders>
            <w:vAlign w:val="center"/>
            <w:hideMark/>
          </w:tcPr>
          <w:p w14:paraId="277B3124"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23</w:t>
            </w:r>
          </w:p>
        </w:tc>
        <w:tc>
          <w:tcPr>
            <w:tcW w:w="751" w:type="pct"/>
            <w:tcBorders>
              <w:top w:val="nil"/>
              <w:left w:val="nil"/>
              <w:bottom w:val="nil"/>
              <w:right w:val="nil"/>
            </w:tcBorders>
            <w:vAlign w:val="center"/>
            <w:hideMark/>
          </w:tcPr>
          <w:p w14:paraId="3C18FD9B"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22.5</w:t>
            </w:r>
          </w:p>
        </w:tc>
      </w:tr>
      <w:tr w:rsidR="0014304A" w:rsidRPr="00B651BF" w14:paraId="1A71D70E" w14:textId="77777777" w:rsidTr="004A32DB">
        <w:tc>
          <w:tcPr>
            <w:tcW w:w="371" w:type="pct"/>
            <w:tcBorders>
              <w:top w:val="nil"/>
              <w:left w:val="nil"/>
              <w:bottom w:val="nil"/>
              <w:right w:val="nil"/>
            </w:tcBorders>
            <w:hideMark/>
          </w:tcPr>
          <w:p w14:paraId="38176645"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c16</w:t>
            </w:r>
          </w:p>
        </w:tc>
        <w:tc>
          <w:tcPr>
            <w:tcW w:w="625" w:type="pct"/>
            <w:tcBorders>
              <w:top w:val="nil"/>
              <w:left w:val="nil"/>
              <w:bottom w:val="nil"/>
              <w:right w:val="nil"/>
            </w:tcBorders>
            <w:vAlign w:val="center"/>
            <w:hideMark/>
          </w:tcPr>
          <w:p w14:paraId="74BB3875"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92.5</w:t>
            </w:r>
          </w:p>
        </w:tc>
        <w:tc>
          <w:tcPr>
            <w:tcW w:w="625" w:type="pct"/>
            <w:tcBorders>
              <w:top w:val="nil"/>
              <w:left w:val="nil"/>
              <w:bottom w:val="nil"/>
              <w:right w:val="nil"/>
            </w:tcBorders>
            <w:vAlign w:val="center"/>
            <w:hideMark/>
          </w:tcPr>
          <w:p w14:paraId="4D71E713"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85.5</w:t>
            </w:r>
          </w:p>
        </w:tc>
        <w:tc>
          <w:tcPr>
            <w:tcW w:w="625" w:type="pct"/>
            <w:tcBorders>
              <w:top w:val="nil"/>
              <w:left w:val="nil"/>
              <w:bottom w:val="nil"/>
              <w:right w:val="nil"/>
            </w:tcBorders>
            <w:vAlign w:val="center"/>
            <w:hideMark/>
          </w:tcPr>
          <w:p w14:paraId="25BAA66F"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70</w:t>
            </w:r>
          </w:p>
        </w:tc>
        <w:tc>
          <w:tcPr>
            <w:tcW w:w="596" w:type="pct"/>
            <w:tcBorders>
              <w:top w:val="nil"/>
              <w:left w:val="nil"/>
              <w:bottom w:val="nil"/>
              <w:right w:val="nil"/>
            </w:tcBorders>
            <w:vAlign w:val="center"/>
            <w:hideMark/>
          </w:tcPr>
          <w:p w14:paraId="048FC4B3"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27.5</w:t>
            </w:r>
          </w:p>
        </w:tc>
        <w:tc>
          <w:tcPr>
            <w:tcW w:w="655" w:type="pct"/>
            <w:tcBorders>
              <w:top w:val="nil"/>
              <w:left w:val="nil"/>
              <w:bottom w:val="nil"/>
              <w:right w:val="nil"/>
            </w:tcBorders>
            <w:vAlign w:val="center"/>
            <w:hideMark/>
          </w:tcPr>
          <w:p w14:paraId="1A79A860"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65</w:t>
            </w:r>
          </w:p>
        </w:tc>
        <w:tc>
          <w:tcPr>
            <w:tcW w:w="751" w:type="pct"/>
            <w:tcBorders>
              <w:top w:val="nil"/>
              <w:left w:val="nil"/>
              <w:bottom w:val="nil"/>
              <w:right w:val="nil"/>
            </w:tcBorders>
            <w:vAlign w:val="center"/>
            <w:hideMark/>
          </w:tcPr>
          <w:p w14:paraId="483D17D5"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47.5</w:t>
            </w:r>
          </w:p>
        </w:tc>
        <w:tc>
          <w:tcPr>
            <w:tcW w:w="751" w:type="pct"/>
            <w:tcBorders>
              <w:top w:val="nil"/>
              <w:left w:val="nil"/>
              <w:bottom w:val="nil"/>
              <w:right w:val="nil"/>
            </w:tcBorders>
            <w:vAlign w:val="center"/>
            <w:hideMark/>
          </w:tcPr>
          <w:p w14:paraId="6AC81F9E"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27.5</w:t>
            </w:r>
          </w:p>
        </w:tc>
      </w:tr>
      <w:tr w:rsidR="0014304A" w:rsidRPr="00B651BF" w14:paraId="00582DD5" w14:textId="77777777" w:rsidTr="004A32DB">
        <w:tc>
          <w:tcPr>
            <w:tcW w:w="371" w:type="pct"/>
            <w:tcBorders>
              <w:top w:val="nil"/>
              <w:left w:val="nil"/>
              <w:bottom w:val="nil"/>
              <w:right w:val="nil"/>
            </w:tcBorders>
            <w:hideMark/>
          </w:tcPr>
          <w:p w14:paraId="1C53E1B8"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c17</w:t>
            </w:r>
          </w:p>
        </w:tc>
        <w:tc>
          <w:tcPr>
            <w:tcW w:w="625" w:type="pct"/>
            <w:tcBorders>
              <w:top w:val="nil"/>
              <w:left w:val="nil"/>
              <w:bottom w:val="nil"/>
              <w:right w:val="nil"/>
            </w:tcBorders>
            <w:vAlign w:val="center"/>
            <w:hideMark/>
          </w:tcPr>
          <w:p w14:paraId="59071B12"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92.5</w:t>
            </w:r>
          </w:p>
        </w:tc>
        <w:tc>
          <w:tcPr>
            <w:tcW w:w="625" w:type="pct"/>
            <w:tcBorders>
              <w:top w:val="nil"/>
              <w:left w:val="nil"/>
              <w:bottom w:val="nil"/>
              <w:right w:val="nil"/>
            </w:tcBorders>
            <w:vAlign w:val="center"/>
            <w:hideMark/>
          </w:tcPr>
          <w:p w14:paraId="00A66978"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72.5</w:t>
            </w:r>
          </w:p>
        </w:tc>
        <w:tc>
          <w:tcPr>
            <w:tcW w:w="625" w:type="pct"/>
            <w:tcBorders>
              <w:top w:val="nil"/>
              <w:left w:val="nil"/>
              <w:bottom w:val="nil"/>
              <w:right w:val="nil"/>
            </w:tcBorders>
            <w:vAlign w:val="center"/>
            <w:hideMark/>
          </w:tcPr>
          <w:p w14:paraId="0B28D19A"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63</w:t>
            </w:r>
          </w:p>
        </w:tc>
        <w:tc>
          <w:tcPr>
            <w:tcW w:w="596" w:type="pct"/>
            <w:tcBorders>
              <w:top w:val="nil"/>
              <w:left w:val="nil"/>
              <w:bottom w:val="nil"/>
              <w:right w:val="nil"/>
            </w:tcBorders>
            <w:vAlign w:val="center"/>
            <w:hideMark/>
          </w:tcPr>
          <w:p w14:paraId="37FDAC7B"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72.5</w:t>
            </w:r>
          </w:p>
        </w:tc>
        <w:tc>
          <w:tcPr>
            <w:tcW w:w="655" w:type="pct"/>
            <w:tcBorders>
              <w:top w:val="nil"/>
              <w:left w:val="nil"/>
              <w:bottom w:val="nil"/>
              <w:right w:val="nil"/>
            </w:tcBorders>
            <w:vAlign w:val="center"/>
            <w:hideMark/>
          </w:tcPr>
          <w:p w14:paraId="19CEBE1E"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31</w:t>
            </w:r>
          </w:p>
        </w:tc>
        <w:tc>
          <w:tcPr>
            <w:tcW w:w="751" w:type="pct"/>
            <w:tcBorders>
              <w:top w:val="nil"/>
              <w:left w:val="nil"/>
              <w:bottom w:val="nil"/>
              <w:right w:val="nil"/>
            </w:tcBorders>
            <w:vAlign w:val="center"/>
            <w:hideMark/>
          </w:tcPr>
          <w:p w14:paraId="2B605573"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97.5</w:t>
            </w:r>
          </w:p>
        </w:tc>
        <w:tc>
          <w:tcPr>
            <w:tcW w:w="751" w:type="pct"/>
            <w:tcBorders>
              <w:top w:val="nil"/>
              <w:left w:val="nil"/>
              <w:bottom w:val="nil"/>
              <w:right w:val="nil"/>
            </w:tcBorders>
            <w:vAlign w:val="center"/>
            <w:hideMark/>
          </w:tcPr>
          <w:p w14:paraId="29BADA5F"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22.5</w:t>
            </w:r>
          </w:p>
        </w:tc>
      </w:tr>
      <w:tr w:rsidR="0014304A" w:rsidRPr="00B651BF" w14:paraId="672C75FB" w14:textId="77777777" w:rsidTr="004A32DB">
        <w:tc>
          <w:tcPr>
            <w:tcW w:w="371" w:type="pct"/>
            <w:tcBorders>
              <w:top w:val="nil"/>
              <w:left w:val="nil"/>
              <w:bottom w:val="nil"/>
              <w:right w:val="nil"/>
            </w:tcBorders>
            <w:hideMark/>
          </w:tcPr>
          <w:p w14:paraId="51E2E426"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c18</w:t>
            </w:r>
          </w:p>
        </w:tc>
        <w:tc>
          <w:tcPr>
            <w:tcW w:w="625" w:type="pct"/>
            <w:tcBorders>
              <w:top w:val="nil"/>
              <w:left w:val="nil"/>
              <w:bottom w:val="nil"/>
              <w:right w:val="nil"/>
            </w:tcBorders>
            <w:vAlign w:val="center"/>
            <w:hideMark/>
          </w:tcPr>
          <w:p w14:paraId="08576040"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100</w:t>
            </w:r>
          </w:p>
        </w:tc>
        <w:tc>
          <w:tcPr>
            <w:tcW w:w="625" w:type="pct"/>
            <w:tcBorders>
              <w:top w:val="nil"/>
              <w:left w:val="nil"/>
              <w:bottom w:val="nil"/>
              <w:right w:val="nil"/>
            </w:tcBorders>
            <w:vAlign w:val="center"/>
            <w:hideMark/>
          </w:tcPr>
          <w:p w14:paraId="1B141BF8"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93</w:t>
            </w:r>
          </w:p>
        </w:tc>
        <w:tc>
          <w:tcPr>
            <w:tcW w:w="625" w:type="pct"/>
            <w:tcBorders>
              <w:top w:val="nil"/>
              <w:left w:val="nil"/>
              <w:bottom w:val="nil"/>
              <w:right w:val="nil"/>
            </w:tcBorders>
            <w:vAlign w:val="center"/>
            <w:hideMark/>
          </w:tcPr>
          <w:p w14:paraId="6D81ACB8"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83</w:t>
            </w:r>
          </w:p>
        </w:tc>
        <w:tc>
          <w:tcPr>
            <w:tcW w:w="596" w:type="pct"/>
            <w:tcBorders>
              <w:top w:val="nil"/>
              <w:left w:val="nil"/>
              <w:bottom w:val="nil"/>
              <w:right w:val="nil"/>
            </w:tcBorders>
            <w:vAlign w:val="center"/>
            <w:hideMark/>
          </w:tcPr>
          <w:p w14:paraId="22CBEE74"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27.5</w:t>
            </w:r>
          </w:p>
        </w:tc>
        <w:tc>
          <w:tcPr>
            <w:tcW w:w="655" w:type="pct"/>
            <w:tcBorders>
              <w:top w:val="nil"/>
              <w:left w:val="nil"/>
              <w:bottom w:val="nil"/>
              <w:right w:val="nil"/>
            </w:tcBorders>
            <w:vAlign w:val="center"/>
            <w:hideMark/>
          </w:tcPr>
          <w:p w14:paraId="0487A94B"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81.5</w:t>
            </w:r>
          </w:p>
        </w:tc>
        <w:tc>
          <w:tcPr>
            <w:tcW w:w="751" w:type="pct"/>
            <w:tcBorders>
              <w:top w:val="nil"/>
              <w:left w:val="nil"/>
              <w:bottom w:val="nil"/>
              <w:right w:val="nil"/>
            </w:tcBorders>
            <w:vAlign w:val="center"/>
            <w:hideMark/>
          </w:tcPr>
          <w:p w14:paraId="63764ADB"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77.5</w:t>
            </w:r>
          </w:p>
        </w:tc>
        <w:tc>
          <w:tcPr>
            <w:tcW w:w="751" w:type="pct"/>
            <w:tcBorders>
              <w:top w:val="nil"/>
              <w:left w:val="nil"/>
              <w:bottom w:val="nil"/>
              <w:right w:val="nil"/>
            </w:tcBorders>
            <w:vAlign w:val="center"/>
            <w:hideMark/>
          </w:tcPr>
          <w:p w14:paraId="4C229EA1"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100</w:t>
            </w:r>
          </w:p>
        </w:tc>
      </w:tr>
      <w:tr w:rsidR="0014304A" w:rsidRPr="00B651BF" w14:paraId="7B70DF4B" w14:textId="77777777" w:rsidTr="004A32DB">
        <w:tc>
          <w:tcPr>
            <w:tcW w:w="371" w:type="pct"/>
            <w:tcBorders>
              <w:top w:val="nil"/>
              <w:left w:val="nil"/>
              <w:bottom w:val="nil"/>
              <w:right w:val="nil"/>
            </w:tcBorders>
            <w:hideMark/>
          </w:tcPr>
          <w:p w14:paraId="2FB702D0"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c19</w:t>
            </w:r>
          </w:p>
        </w:tc>
        <w:tc>
          <w:tcPr>
            <w:tcW w:w="625" w:type="pct"/>
            <w:tcBorders>
              <w:top w:val="nil"/>
              <w:left w:val="nil"/>
              <w:bottom w:val="nil"/>
              <w:right w:val="nil"/>
            </w:tcBorders>
            <w:vAlign w:val="center"/>
            <w:hideMark/>
          </w:tcPr>
          <w:p w14:paraId="1AF3BD3B"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99</w:t>
            </w:r>
          </w:p>
        </w:tc>
        <w:tc>
          <w:tcPr>
            <w:tcW w:w="625" w:type="pct"/>
            <w:tcBorders>
              <w:top w:val="nil"/>
              <w:left w:val="nil"/>
              <w:bottom w:val="nil"/>
              <w:right w:val="nil"/>
            </w:tcBorders>
            <w:vAlign w:val="center"/>
            <w:hideMark/>
          </w:tcPr>
          <w:p w14:paraId="13AF47D8"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86</w:t>
            </w:r>
          </w:p>
        </w:tc>
        <w:tc>
          <w:tcPr>
            <w:tcW w:w="625" w:type="pct"/>
            <w:tcBorders>
              <w:top w:val="nil"/>
              <w:left w:val="nil"/>
              <w:bottom w:val="nil"/>
              <w:right w:val="nil"/>
            </w:tcBorders>
            <w:vAlign w:val="center"/>
            <w:hideMark/>
          </w:tcPr>
          <w:p w14:paraId="4663E0EA"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80</w:t>
            </w:r>
          </w:p>
        </w:tc>
        <w:tc>
          <w:tcPr>
            <w:tcW w:w="596" w:type="pct"/>
            <w:tcBorders>
              <w:top w:val="nil"/>
              <w:left w:val="nil"/>
              <w:bottom w:val="nil"/>
              <w:right w:val="nil"/>
            </w:tcBorders>
            <w:vAlign w:val="center"/>
            <w:hideMark/>
          </w:tcPr>
          <w:p w14:paraId="00B85ABC"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50</w:t>
            </w:r>
          </w:p>
        </w:tc>
        <w:tc>
          <w:tcPr>
            <w:tcW w:w="655" w:type="pct"/>
            <w:tcBorders>
              <w:top w:val="nil"/>
              <w:left w:val="nil"/>
              <w:bottom w:val="nil"/>
              <w:right w:val="nil"/>
            </w:tcBorders>
            <w:vAlign w:val="center"/>
            <w:hideMark/>
          </w:tcPr>
          <w:p w14:paraId="3B7D9D16"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21</w:t>
            </w:r>
          </w:p>
        </w:tc>
        <w:tc>
          <w:tcPr>
            <w:tcW w:w="751" w:type="pct"/>
            <w:tcBorders>
              <w:top w:val="nil"/>
              <w:left w:val="nil"/>
              <w:bottom w:val="nil"/>
              <w:right w:val="nil"/>
            </w:tcBorders>
            <w:vAlign w:val="center"/>
            <w:hideMark/>
          </w:tcPr>
          <w:p w14:paraId="5D003713"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40</w:t>
            </w:r>
          </w:p>
        </w:tc>
        <w:tc>
          <w:tcPr>
            <w:tcW w:w="751" w:type="pct"/>
            <w:tcBorders>
              <w:top w:val="nil"/>
              <w:left w:val="nil"/>
              <w:bottom w:val="nil"/>
              <w:right w:val="nil"/>
            </w:tcBorders>
            <w:vAlign w:val="center"/>
            <w:hideMark/>
          </w:tcPr>
          <w:p w14:paraId="6C4DB049"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22.5</w:t>
            </w:r>
          </w:p>
        </w:tc>
      </w:tr>
      <w:tr w:rsidR="0014304A" w:rsidRPr="00B651BF" w14:paraId="7F1C7265" w14:textId="77777777" w:rsidTr="004A32DB">
        <w:tc>
          <w:tcPr>
            <w:tcW w:w="371" w:type="pct"/>
            <w:tcBorders>
              <w:top w:val="nil"/>
              <w:left w:val="nil"/>
              <w:bottom w:val="nil"/>
              <w:right w:val="nil"/>
            </w:tcBorders>
            <w:hideMark/>
          </w:tcPr>
          <w:p w14:paraId="34334D56"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c20</w:t>
            </w:r>
          </w:p>
        </w:tc>
        <w:tc>
          <w:tcPr>
            <w:tcW w:w="625" w:type="pct"/>
            <w:tcBorders>
              <w:top w:val="nil"/>
              <w:left w:val="nil"/>
              <w:bottom w:val="nil"/>
              <w:right w:val="nil"/>
            </w:tcBorders>
            <w:vAlign w:val="center"/>
            <w:hideMark/>
          </w:tcPr>
          <w:p w14:paraId="2F2AB748"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76.5</w:t>
            </w:r>
          </w:p>
        </w:tc>
        <w:tc>
          <w:tcPr>
            <w:tcW w:w="625" w:type="pct"/>
            <w:tcBorders>
              <w:top w:val="nil"/>
              <w:left w:val="nil"/>
              <w:bottom w:val="nil"/>
              <w:right w:val="nil"/>
            </w:tcBorders>
            <w:vAlign w:val="center"/>
            <w:hideMark/>
          </w:tcPr>
          <w:p w14:paraId="14C6133C"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86</w:t>
            </w:r>
          </w:p>
        </w:tc>
        <w:tc>
          <w:tcPr>
            <w:tcW w:w="625" w:type="pct"/>
            <w:tcBorders>
              <w:top w:val="nil"/>
              <w:left w:val="nil"/>
              <w:bottom w:val="nil"/>
              <w:right w:val="nil"/>
            </w:tcBorders>
            <w:vAlign w:val="center"/>
            <w:hideMark/>
          </w:tcPr>
          <w:p w14:paraId="0DDCA29E"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83</w:t>
            </w:r>
          </w:p>
        </w:tc>
        <w:tc>
          <w:tcPr>
            <w:tcW w:w="596" w:type="pct"/>
            <w:tcBorders>
              <w:top w:val="nil"/>
              <w:left w:val="nil"/>
              <w:bottom w:val="nil"/>
              <w:right w:val="nil"/>
            </w:tcBorders>
            <w:vAlign w:val="center"/>
            <w:hideMark/>
          </w:tcPr>
          <w:p w14:paraId="64573541"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27.5</w:t>
            </w:r>
          </w:p>
        </w:tc>
        <w:tc>
          <w:tcPr>
            <w:tcW w:w="655" w:type="pct"/>
            <w:tcBorders>
              <w:top w:val="nil"/>
              <w:left w:val="nil"/>
              <w:bottom w:val="nil"/>
              <w:right w:val="nil"/>
            </w:tcBorders>
            <w:vAlign w:val="center"/>
            <w:hideMark/>
          </w:tcPr>
          <w:p w14:paraId="00A2DEC0"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21</w:t>
            </w:r>
          </w:p>
        </w:tc>
        <w:tc>
          <w:tcPr>
            <w:tcW w:w="751" w:type="pct"/>
            <w:tcBorders>
              <w:top w:val="nil"/>
              <w:left w:val="nil"/>
              <w:bottom w:val="nil"/>
              <w:right w:val="nil"/>
            </w:tcBorders>
            <w:vAlign w:val="center"/>
            <w:hideMark/>
          </w:tcPr>
          <w:p w14:paraId="034820F4"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47.5</w:t>
            </w:r>
          </w:p>
        </w:tc>
        <w:tc>
          <w:tcPr>
            <w:tcW w:w="751" w:type="pct"/>
            <w:tcBorders>
              <w:top w:val="nil"/>
              <w:left w:val="nil"/>
              <w:bottom w:val="nil"/>
              <w:right w:val="nil"/>
            </w:tcBorders>
            <w:vAlign w:val="center"/>
            <w:hideMark/>
          </w:tcPr>
          <w:p w14:paraId="0124E2C6"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97.5</w:t>
            </w:r>
          </w:p>
        </w:tc>
      </w:tr>
      <w:tr w:rsidR="0014304A" w:rsidRPr="00B651BF" w14:paraId="5F34278A" w14:textId="77777777" w:rsidTr="004A32DB">
        <w:tc>
          <w:tcPr>
            <w:tcW w:w="371" w:type="pct"/>
            <w:tcBorders>
              <w:top w:val="nil"/>
              <w:left w:val="nil"/>
              <w:bottom w:val="nil"/>
              <w:right w:val="nil"/>
            </w:tcBorders>
            <w:hideMark/>
          </w:tcPr>
          <w:p w14:paraId="015D818E"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c21</w:t>
            </w:r>
          </w:p>
        </w:tc>
        <w:tc>
          <w:tcPr>
            <w:tcW w:w="625" w:type="pct"/>
            <w:tcBorders>
              <w:top w:val="nil"/>
              <w:left w:val="nil"/>
              <w:bottom w:val="nil"/>
              <w:right w:val="nil"/>
            </w:tcBorders>
            <w:vAlign w:val="center"/>
            <w:hideMark/>
          </w:tcPr>
          <w:p w14:paraId="7B3FD2F7"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91.5</w:t>
            </w:r>
          </w:p>
        </w:tc>
        <w:tc>
          <w:tcPr>
            <w:tcW w:w="625" w:type="pct"/>
            <w:tcBorders>
              <w:top w:val="nil"/>
              <w:left w:val="nil"/>
              <w:bottom w:val="nil"/>
              <w:right w:val="nil"/>
            </w:tcBorders>
            <w:vAlign w:val="center"/>
            <w:hideMark/>
          </w:tcPr>
          <w:p w14:paraId="5A8D3847"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80</w:t>
            </w:r>
          </w:p>
        </w:tc>
        <w:tc>
          <w:tcPr>
            <w:tcW w:w="625" w:type="pct"/>
            <w:tcBorders>
              <w:top w:val="nil"/>
              <w:left w:val="nil"/>
              <w:bottom w:val="nil"/>
              <w:right w:val="nil"/>
            </w:tcBorders>
            <w:vAlign w:val="center"/>
            <w:hideMark/>
          </w:tcPr>
          <w:p w14:paraId="76B4EC68"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83</w:t>
            </w:r>
          </w:p>
        </w:tc>
        <w:tc>
          <w:tcPr>
            <w:tcW w:w="596" w:type="pct"/>
            <w:tcBorders>
              <w:top w:val="nil"/>
              <w:left w:val="nil"/>
              <w:bottom w:val="nil"/>
              <w:right w:val="nil"/>
            </w:tcBorders>
            <w:vAlign w:val="center"/>
            <w:hideMark/>
          </w:tcPr>
          <w:p w14:paraId="15DE5236"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7.5</w:t>
            </w:r>
          </w:p>
        </w:tc>
        <w:tc>
          <w:tcPr>
            <w:tcW w:w="655" w:type="pct"/>
            <w:tcBorders>
              <w:top w:val="nil"/>
              <w:left w:val="nil"/>
              <w:bottom w:val="nil"/>
              <w:right w:val="nil"/>
            </w:tcBorders>
            <w:vAlign w:val="center"/>
            <w:hideMark/>
          </w:tcPr>
          <w:p w14:paraId="0D04A1D6"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29</w:t>
            </w:r>
          </w:p>
        </w:tc>
        <w:tc>
          <w:tcPr>
            <w:tcW w:w="751" w:type="pct"/>
            <w:tcBorders>
              <w:top w:val="nil"/>
              <w:left w:val="nil"/>
              <w:bottom w:val="nil"/>
              <w:right w:val="nil"/>
            </w:tcBorders>
            <w:vAlign w:val="center"/>
            <w:hideMark/>
          </w:tcPr>
          <w:p w14:paraId="05C13569"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73</w:t>
            </w:r>
          </w:p>
        </w:tc>
        <w:tc>
          <w:tcPr>
            <w:tcW w:w="751" w:type="pct"/>
            <w:tcBorders>
              <w:top w:val="nil"/>
              <w:left w:val="nil"/>
              <w:bottom w:val="nil"/>
              <w:right w:val="nil"/>
            </w:tcBorders>
            <w:vAlign w:val="center"/>
            <w:hideMark/>
          </w:tcPr>
          <w:p w14:paraId="602AA621"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72.5</w:t>
            </w:r>
          </w:p>
        </w:tc>
      </w:tr>
      <w:tr w:rsidR="0014304A" w:rsidRPr="00B651BF" w14:paraId="6B1FFC30" w14:textId="77777777" w:rsidTr="004A32DB">
        <w:tc>
          <w:tcPr>
            <w:tcW w:w="371" w:type="pct"/>
            <w:tcBorders>
              <w:top w:val="nil"/>
              <w:left w:val="nil"/>
              <w:bottom w:val="nil"/>
              <w:right w:val="nil"/>
            </w:tcBorders>
            <w:hideMark/>
          </w:tcPr>
          <w:p w14:paraId="6EDDB405"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c22</w:t>
            </w:r>
          </w:p>
        </w:tc>
        <w:tc>
          <w:tcPr>
            <w:tcW w:w="625" w:type="pct"/>
            <w:tcBorders>
              <w:top w:val="nil"/>
              <w:left w:val="nil"/>
              <w:bottom w:val="nil"/>
              <w:right w:val="nil"/>
            </w:tcBorders>
            <w:vAlign w:val="center"/>
            <w:hideMark/>
          </w:tcPr>
          <w:p w14:paraId="4A500A51"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91.5</w:t>
            </w:r>
          </w:p>
        </w:tc>
        <w:tc>
          <w:tcPr>
            <w:tcW w:w="625" w:type="pct"/>
            <w:tcBorders>
              <w:top w:val="nil"/>
              <w:left w:val="nil"/>
              <w:bottom w:val="nil"/>
              <w:right w:val="nil"/>
            </w:tcBorders>
            <w:vAlign w:val="center"/>
            <w:hideMark/>
          </w:tcPr>
          <w:p w14:paraId="7BA8B1D8"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72</w:t>
            </w:r>
          </w:p>
        </w:tc>
        <w:tc>
          <w:tcPr>
            <w:tcW w:w="625" w:type="pct"/>
            <w:tcBorders>
              <w:top w:val="nil"/>
              <w:left w:val="nil"/>
              <w:bottom w:val="nil"/>
              <w:right w:val="nil"/>
            </w:tcBorders>
            <w:vAlign w:val="center"/>
            <w:hideMark/>
          </w:tcPr>
          <w:p w14:paraId="11BBA54E"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42.5</w:t>
            </w:r>
          </w:p>
        </w:tc>
        <w:tc>
          <w:tcPr>
            <w:tcW w:w="596" w:type="pct"/>
            <w:tcBorders>
              <w:top w:val="nil"/>
              <w:left w:val="nil"/>
              <w:bottom w:val="nil"/>
              <w:right w:val="nil"/>
            </w:tcBorders>
            <w:vAlign w:val="center"/>
            <w:hideMark/>
          </w:tcPr>
          <w:p w14:paraId="66C16226"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22.5</w:t>
            </w:r>
          </w:p>
        </w:tc>
        <w:tc>
          <w:tcPr>
            <w:tcW w:w="655" w:type="pct"/>
            <w:tcBorders>
              <w:top w:val="nil"/>
              <w:left w:val="nil"/>
              <w:bottom w:val="nil"/>
              <w:right w:val="nil"/>
            </w:tcBorders>
            <w:vAlign w:val="center"/>
            <w:hideMark/>
          </w:tcPr>
          <w:p w14:paraId="23DF2A37"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21</w:t>
            </w:r>
          </w:p>
        </w:tc>
        <w:tc>
          <w:tcPr>
            <w:tcW w:w="751" w:type="pct"/>
            <w:tcBorders>
              <w:top w:val="nil"/>
              <w:left w:val="nil"/>
              <w:bottom w:val="nil"/>
              <w:right w:val="nil"/>
            </w:tcBorders>
            <w:vAlign w:val="center"/>
            <w:hideMark/>
          </w:tcPr>
          <w:p w14:paraId="436354B9"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70</w:t>
            </w:r>
          </w:p>
        </w:tc>
        <w:tc>
          <w:tcPr>
            <w:tcW w:w="751" w:type="pct"/>
            <w:tcBorders>
              <w:top w:val="nil"/>
              <w:left w:val="nil"/>
              <w:bottom w:val="nil"/>
              <w:right w:val="nil"/>
            </w:tcBorders>
            <w:vAlign w:val="center"/>
            <w:hideMark/>
          </w:tcPr>
          <w:p w14:paraId="54B627C1"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76.5</w:t>
            </w:r>
          </w:p>
        </w:tc>
      </w:tr>
      <w:tr w:rsidR="0014304A" w:rsidRPr="00B651BF" w14:paraId="5C0DAB20" w14:textId="77777777" w:rsidTr="004A32DB">
        <w:tc>
          <w:tcPr>
            <w:tcW w:w="371" w:type="pct"/>
            <w:tcBorders>
              <w:top w:val="nil"/>
              <w:left w:val="nil"/>
              <w:bottom w:val="nil"/>
              <w:right w:val="nil"/>
            </w:tcBorders>
            <w:hideMark/>
          </w:tcPr>
          <w:p w14:paraId="451ABEEA"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c23</w:t>
            </w:r>
          </w:p>
        </w:tc>
        <w:tc>
          <w:tcPr>
            <w:tcW w:w="625" w:type="pct"/>
            <w:tcBorders>
              <w:top w:val="nil"/>
              <w:left w:val="nil"/>
              <w:bottom w:val="nil"/>
              <w:right w:val="nil"/>
            </w:tcBorders>
            <w:vAlign w:val="center"/>
            <w:hideMark/>
          </w:tcPr>
          <w:p w14:paraId="2E1AEC0E"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76.5</w:t>
            </w:r>
          </w:p>
        </w:tc>
        <w:tc>
          <w:tcPr>
            <w:tcW w:w="625" w:type="pct"/>
            <w:tcBorders>
              <w:top w:val="nil"/>
              <w:left w:val="nil"/>
              <w:bottom w:val="nil"/>
              <w:right w:val="nil"/>
            </w:tcBorders>
            <w:vAlign w:val="center"/>
            <w:hideMark/>
          </w:tcPr>
          <w:p w14:paraId="59DE8EC8"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97.5</w:t>
            </w:r>
          </w:p>
        </w:tc>
        <w:tc>
          <w:tcPr>
            <w:tcW w:w="625" w:type="pct"/>
            <w:tcBorders>
              <w:top w:val="nil"/>
              <w:left w:val="nil"/>
              <w:bottom w:val="nil"/>
              <w:right w:val="nil"/>
            </w:tcBorders>
            <w:vAlign w:val="center"/>
            <w:hideMark/>
          </w:tcPr>
          <w:p w14:paraId="4A186340"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95</w:t>
            </w:r>
          </w:p>
        </w:tc>
        <w:tc>
          <w:tcPr>
            <w:tcW w:w="596" w:type="pct"/>
            <w:tcBorders>
              <w:top w:val="nil"/>
              <w:left w:val="nil"/>
              <w:bottom w:val="nil"/>
              <w:right w:val="nil"/>
            </w:tcBorders>
            <w:vAlign w:val="center"/>
            <w:hideMark/>
          </w:tcPr>
          <w:p w14:paraId="24A46ADD"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25</w:t>
            </w:r>
          </w:p>
        </w:tc>
        <w:tc>
          <w:tcPr>
            <w:tcW w:w="655" w:type="pct"/>
            <w:tcBorders>
              <w:top w:val="nil"/>
              <w:left w:val="nil"/>
              <w:bottom w:val="nil"/>
              <w:right w:val="nil"/>
            </w:tcBorders>
            <w:vAlign w:val="center"/>
            <w:hideMark/>
          </w:tcPr>
          <w:p w14:paraId="52A4673E"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31</w:t>
            </w:r>
          </w:p>
        </w:tc>
        <w:tc>
          <w:tcPr>
            <w:tcW w:w="751" w:type="pct"/>
            <w:tcBorders>
              <w:top w:val="nil"/>
              <w:left w:val="nil"/>
              <w:bottom w:val="nil"/>
              <w:right w:val="nil"/>
            </w:tcBorders>
            <w:vAlign w:val="center"/>
            <w:hideMark/>
          </w:tcPr>
          <w:p w14:paraId="08198FE4"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82.5</w:t>
            </w:r>
          </w:p>
        </w:tc>
        <w:tc>
          <w:tcPr>
            <w:tcW w:w="751" w:type="pct"/>
            <w:tcBorders>
              <w:top w:val="nil"/>
              <w:left w:val="nil"/>
              <w:bottom w:val="nil"/>
              <w:right w:val="nil"/>
            </w:tcBorders>
            <w:vAlign w:val="center"/>
            <w:hideMark/>
          </w:tcPr>
          <w:p w14:paraId="57B1D38D"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96.5</w:t>
            </w:r>
          </w:p>
        </w:tc>
      </w:tr>
      <w:tr w:rsidR="0014304A" w:rsidRPr="00B651BF" w14:paraId="3E939C03" w14:textId="77777777" w:rsidTr="004A32DB">
        <w:tc>
          <w:tcPr>
            <w:tcW w:w="371" w:type="pct"/>
            <w:tcBorders>
              <w:top w:val="nil"/>
              <w:left w:val="nil"/>
              <w:bottom w:val="nil"/>
              <w:right w:val="nil"/>
            </w:tcBorders>
            <w:hideMark/>
          </w:tcPr>
          <w:p w14:paraId="136AE1D7"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c24</w:t>
            </w:r>
          </w:p>
        </w:tc>
        <w:tc>
          <w:tcPr>
            <w:tcW w:w="625" w:type="pct"/>
            <w:tcBorders>
              <w:top w:val="nil"/>
              <w:left w:val="nil"/>
              <w:bottom w:val="nil"/>
              <w:right w:val="nil"/>
            </w:tcBorders>
            <w:vAlign w:val="center"/>
            <w:hideMark/>
          </w:tcPr>
          <w:p w14:paraId="0666A836"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83</w:t>
            </w:r>
          </w:p>
        </w:tc>
        <w:tc>
          <w:tcPr>
            <w:tcW w:w="625" w:type="pct"/>
            <w:tcBorders>
              <w:top w:val="nil"/>
              <w:left w:val="nil"/>
              <w:bottom w:val="nil"/>
              <w:right w:val="nil"/>
            </w:tcBorders>
            <w:vAlign w:val="center"/>
            <w:hideMark/>
          </w:tcPr>
          <w:p w14:paraId="2B4FCE73"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97.5</w:t>
            </w:r>
          </w:p>
        </w:tc>
        <w:tc>
          <w:tcPr>
            <w:tcW w:w="625" w:type="pct"/>
            <w:tcBorders>
              <w:top w:val="nil"/>
              <w:left w:val="nil"/>
              <w:bottom w:val="nil"/>
              <w:right w:val="nil"/>
            </w:tcBorders>
            <w:vAlign w:val="center"/>
            <w:hideMark/>
          </w:tcPr>
          <w:p w14:paraId="2FAFD969"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72</w:t>
            </w:r>
          </w:p>
        </w:tc>
        <w:tc>
          <w:tcPr>
            <w:tcW w:w="596" w:type="pct"/>
            <w:tcBorders>
              <w:top w:val="nil"/>
              <w:left w:val="nil"/>
              <w:bottom w:val="nil"/>
              <w:right w:val="nil"/>
            </w:tcBorders>
            <w:vAlign w:val="center"/>
            <w:hideMark/>
          </w:tcPr>
          <w:p w14:paraId="08345D80"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25</w:t>
            </w:r>
          </w:p>
        </w:tc>
        <w:tc>
          <w:tcPr>
            <w:tcW w:w="655" w:type="pct"/>
            <w:tcBorders>
              <w:top w:val="nil"/>
              <w:left w:val="nil"/>
              <w:bottom w:val="nil"/>
              <w:right w:val="nil"/>
            </w:tcBorders>
            <w:vAlign w:val="center"/>
            <w:hideMark/>
          </w:tcPr>
          <w:p w14:paraId="5BF3AE7F"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31</w:t>
            </w:r>
          </w:p>
        </w:tc>
        <w:tc>
          <w:tcPr>
            <w:tcW w:w="751" w:type="pct"/>
            <w:tcBorders>
              <w:top w:val="nil"/>
              <w:left w:val="nil"/>
              <w:bottom w:val="nil"/>
              <w:right w:val="nil"/>
            </w:tcBorders>
            <w:vAlign w:val="center"/>
            <w:hideMark/>
          </w:tcPr>
          <w:p w14:paraId="2E7A246A"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72.5</w:t>
            </w:r>
          </w:p>
        </w:tc>
        <w:tc>
          <w:tcPr>
            <w:tcW w:w="751" w:type="pct"/>
            <w:tcBorders>
              <w:top w:val="nil"/>
              <w:left w:val="nil"/>
              <w:bottom w:val="nil"/>
              <w:right w:val="nil"/>
            </w:tcBorders>
            <w:vAlign w:val="center"/>
            <w:hideMark/>
          </w:tcPr>
          <w:p w14:paraId="1ED3CE07"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92.5</w:t>
            </w:r>
          </w:p>
        </w:tc>
      </w:tr>
      <w:tr w:rsidR="0014304A" w:rsidRPr="00B651BF" w14:paraId="24E87327" w14:textId="77777777" w:rsidTr="004A32DB">
        <w:tc>
          <w:tcPr>
            <w:tcW w:w="371" w:type="pct"/>
            <w:tcBorders>
              <w:top w:val="nil"/>
              <w:left w:val="nil"/>
              <w:bottom w:val="nil"/>
              <w:right w:val="nil"/>
            </w:tcBorders>
            <w:hideMark/>
          </w:tcPr>
          <w:p w14:paraId="3FD50524"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c25</w:t>
            </w:r>
          </w:p>
        </w:tc>
        <w:tc>
          <w:tcPr>
            <w:tcW w:w="625" w:type="pct"/>
            <w:tcBorders>
              <w:top w:val="nil"/>
              <w:left w:val="nil"/>
              <w:bottom w:val="nil"/>
              <w:right w:val="nil"/>
            </w:tcBorders>
            <w:vAlign w:val="center"/>
            <w:hideMark/>
          </w:tcPr>
          <w:p w14:paraId="6A331F0D"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72.5</w:t>
            </w:r>
          </w:p>
        </w:tc>
        <w:tc>
          <w:tcPr>
            <w:tcW w:w="625" w:type="pct"/>
            <w:tcBorders>
              <w:top w:val="nil"/>
              <w:left w:val="nil"/>
              <w:bottom w:val="nil"/>
              <w:right w:val="nil"/>
            </w:tcBorders>
            <w:vAlign w:val="center"/>
            <w:hideMark/>
          </w:tcPr>
          <w:p w14:paraId="463B21EB"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63</w:t>
            </w:r>
          </w:p>
        </w:tc>
        <w:tc>
          <w:tcPr>
            <w:tcW w:w="625" w:type="pct"/>
            <w:tcBorders>
              <w:top w:val="nil"/>
              <w:left w:val="nil"/>
              <w:bottom w:val="nil"/>
              <w:right w:val="nil"/>
            </w:tcBorders>
            <w:vAlign w:val="center"/>
            <w:hideMark/>
          </w:tcPr>
          <w:p w14:paraId="6591194C"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22.5</w:t>
            </w:r>
          </w:p>
        </w:tc>
        <w:tc>
          <w:tcPr>
            <w:tcW w:w="596" w:type="pct"/>
            <w:tcBorders>
              <w:top w:val="nil"/>
              <w:left w:val="nil"/>
              <w:bottom w:val="nil"/>
              <w:right w:val="nil"/>
            </w:tcBorders>
            <w:vAlign w:val="center"/>
            <w:hideMark/>
          </w:tcPr>
          <w:p w14:paraId="0A846C27"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25</w:t>
            </w:r>
          </w:p>
        </w:tc>
        <w:tc>
          <w:tcPr>
            <w:tcW w:w="655" w:type="pct"/>
            <w:tcBorders>
              <w:top w:val="nil"/>
              <w:left w:val="nil"/>
              <w:bottom w:val="nil"/>
              <w:right w:val="nil"/>
            </w:tcBorders>
            <w:vAlign w:val="center"/>
            <w:hideMark/>
          </w:tcPr>
          <w:p w14:paraId="1535CB18"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22.5</w:t>
            </w:r>
          </w:p>
        </w:tc>
        <w:tc>
          <w:tcPr>
            <w:tcW w:w="751" w:type="pct"/>
            <w:tcBorders>
              <w:top w:val="nil"/>
              <w:left w:val="nil"/>
              <w:bottom w:val="nil"/>
              <w:right w:val="nil"/>
            </w:tcBorders>
            <w:vAlign w:val="center"/>
            <w:hideMark/>
          </w:tcPr>
          <w:p w14:paraId="4BBD10AA"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35</w:t>
            </w:r>
          </w:p>
        </w:tc>
        <w:tc>
          <w:tcPr>
            <w:tcW w:w="751" w:type="pct"/>
            <w:tcBorders>
              <w:top w:val="nil"/>
              <w:left w:val="nil"/>
              <w:bottom w:val="nil"/>
              <w:right w:val="nil"/>
            </w:tcBorders>
            <w:vAlign w:val="center"/>
            <w:hideMark/>
          </w:tcPr>
          <w:p w14:paraId="2F352565"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51</w:t>
            </w:r>
          </w:p>
        </w:tc>
      </w:tr>
      <w:tr w:rsidR="0014304A" w:rsidRPr="00B651BF" w14:paraId="5C2DC7F0" w14:textId="77777777" w:rsidTr="004A32DB">
        <w:tc>
          <w:tcPr>
            <w:tcW w:w="371" w:type="pct"/>
            <w:tcBorders>
              <w:top w:val="nil"/>
              <w:left w:val="nil"/>
              <w:bottom w:val="nil"/>
              <w:right w:val="nil"/>
            </w:tcBorders>
            <w:hideMark/>
          </w:tcPr>
          <w:p w14:paraId="04966262"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c26</w:t>
            </w:r>
          </w:p>
        </w:tc>
        <w:tc>
          <w:tcPr>
            <w:tcW w:w="625" w:type="pct"/>
            <w:tcBorders>
              <w:top w:val="nil"/>
              <w:left w:val="nil"/>
              <w:bottom w:val="nil"/>
              <w:right w:val="nil"/>
            </w:tcBorders>
            <w:vAlign w:val="center"/>
            <w:hideMark/>
          </w:tcPr>
          <w:p w14:paraId="1848FA75"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100</w:t>
            </w:r>
          </w:p>
        </w:tc>
        <w:tc>
          <w:tcPr>
            <w:tcW w:w="625" w:type="pct"/>
            <w:tcBorders>
              <w:top w:val="nil"/>
              <w:left w:val="nil"/>
              <w:bottom w:val="nil"/>
              <w:right w:val="nil"/>
            </w:tcBorders>
            <w:vAlign w:val="center"/>
            <w:hideMark/>
          </w:tcPr>
          <w:p w14:paraId="42BD1E77"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95</w:t>
            </w:r>
          </w:p>
        </w:tc>
        <w:tc>
          <w:tcPr>
            <w:tcW w:w="625" w:type="pct"/>
            <w:tcBorders>
              <w:top w:val="nil"/>
              <w:left w:val="nil"/>
              <w:bottom w:val="nil"/>
              <w:right w:val="nil"/>
            </w:tcBorders>
            <w:vAlign w:val="center"/>
            <w:hideMark/>
          </w:tcPr>
          <w:p w14:paraId="6C468B67"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76.5</w:t>
            </w:r>
          </w:p>
        </w:tc>
        <w:tc>
          <w:tcPr>
            <w:tcW w:w="596" w:type="pct"/>
            <w:tcBorders>
              <w:top w:val="nil"/>
              <w:left w:val="nil"/>
              <w:bottom w:val="nil"/>
              <w:right w:val="nil"/>
            </w:tcBorders>
            <w:vAlign w:val="center"/>
            <w:hideMark/>
          </w:tcPr>
          <w:p w14:paraId="695ED5E4"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72.5</w:t>
            </w:r>
          </w:p>
        </w:tc>
        <w:tc>
          <w:tcPr>
            <w:tcW w:w="655" w:type="pct"/>
            <w:tcBorders>
              <w:top w:val="nil"/>
              <w:left w:val="nil"/>
              <w:bottom w:val="nil"/>
              <w:right w:val="nil"/>
            </w:tcBorders>
            <w:vAlign w:val="center"/>
            <w:hideMark/>
          </w:tcPr>
          <w:p w14:paraId="7640862F"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88</w:t>
            </w:r>
          </w:p>
        </w:tc>
        <w:tc>
          <w:tcPr>
            <w:tcW w:w="751" w:type="pct"/>
            <w:tcBorders>
              <w:top w:val="nil"/>
              <w:left w:val="nil"/>
              <w:bottom w:val="nil"/>
              <w:right w:val="nil"/>
            </w:tcBorders>
            <w:vAlign w:val="center"/>
            <w:hideMark/>
          </w:tcPr>
          <w:p w14:paraId="2468AAAB"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72.5</w:t>
            </w:r>
          </w:p>
        </w:tc>
        <w:tc>
          <w:tcPr>
            <w:tcW w:w="751" w:type="pct"/>
            <w:tcBorders>
              <w:top w:val="nil"/>
              <w:left w:val="nil"/>
              <w:bottom w:val="nil"/>
              <w:right w:val="nil"/>
            </w:tcBorders>
            <w:vAlign w:val="center"/>
            <w:hideMark/>
          </w:tcPr>
          <w:p w14:paraId="5E6823AF"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80</w:t>
            </w:r>
          </w:p>
        </w:tc>
      </w:tr>
      <w:tr w:rsidR="0014304A" w:rsidRPr="00B651BF" w14:paraId="5D61BEBE" w14:textId="77777777" w:rsidTr="004A32DB">
        <w:tc>
          <w:tcPr>
            <w:tcW w:w="371" w:type="pct"/>
            <w:tcBorders>
              <w:top w:val="nil"/>
              <w:left w:val="nil"/>
              <w:bottom w:val="nil"/>
              <w:right w:val="nil"/>
            </w:tcBorders>
            <w:hideMark/>
          </w:tcPr>
          <w:p w14:paraId="635C3A72"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c27</w:t>
            </w:r>
          </w:p>
        </w:tc>
        <w:tc>
          <w:tcPr>
            <w:tcW w:w="625" w:type="pct"/>
            <w:tcBorders>
              <w:top w:val="nil"/>
              <w:left w:val="nil"/>
              <w:bottom w:val="nil"/>
              <w:right w:val="nil"/>
            </w:tcBorders>
            <w:vAlign w:val="center"/>
            <w:hideMark/>
          </w:tcPr>
          <w:p w14:paraId="643B15B5"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97.5</w:t>
            </w:r>
          </w:p>
        </w:tc>
        <w:tc>
          <w:tcPr>
            <w:tcW w:w="625" w:type="pct"/>
            <w:tcBorders>
              <w:top w:val="nil"/>
              <w:left w:val="nil"/>
              <w:bottom w:val="nil"/>
              <w:right w:val="nil"/>
            </w:tcBorders>
            <w:vAlign w:val="center"/>
            <w:hideMark/>
          </w:tcPr>
          <w:p w14:paraId="49BCA8FB"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95</w:t>
            </w:r>
          </w:p>
        </w:tc>
        <w:tc>
          <w:tcPr>
            <w:tcW w:w="625" w:type="pct"/>
            <w:tcBorders>
              <w:top w:val="nil"/>
              <w:left w:val="nil"/>
              <w:bottom w:val="nil"/>
              <w:right w:val="nil"/>
            </w:tcBorders>
            <w:vAlign w:val="center"/>
            <w:hideMark/>
          </w:tcPr>
          <w:p w14:paraId="65AB720F"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83</w:t>
            </w:r>
          </w:p>
        </w:tc>
        <w:tc>
          <w:tcPr>
            <w:tcW w:w="596" w:type="pct"/>
            <w:tcBorders>
              <w:top w:val="nil"/>
              <w:left w:val="nil"/>
              <w:bottom w:val="nil"/>
              <w:right w:val="nil"/>
            </w:tcBorders>
            <w:vAlign w:val="center"/>
            <w:hideMark/>
          </w:tcPr>
          <w:p w14:paraId="7D439139"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0</w:t>
            </w:r>
          </w:p>
        </w:tc>
        <w:tc>
          <w:tcPr>
            <w:tcW w:w="655" w:type="pct"/>
            <w:tcBorders>
              <w:top w:val="nil"/>
              <w:left w:val="nil"/>
              <w:bottom w:val="nil"/>
              <w:right w:val="nil"/>
            </w:tcBorders>
            <w:vAlign w:val="center"/>
            <w:hideMark/>
          </w:tcPr>
          <w:p w14:paraId="24272781"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63</w:t>
            </w:r>
          </w:p>
        </w:tc>
        <w:tc>
          <w:tcPr>
            <w:tcW w:w="751" w:type="pct"/>
            <w:tcBorders>
              <w:top w:val="nil"/>
              <w:left w:val="nil"/>
              <w:bottom w:val="nil"/>
              <w:right w:val="nil"/>
            </w:tcBorders>
            <w:vAlign w:val="center"/>
            <w:hideMark/>
          </w:tcPr>
          <w:p w14:paraId="0D2333A4"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76.5</w:t>
            </w:r>
          </w:p>
        </w:tc>
        <w:tc>
          <w:tcPr>
            <w:tcW w:w="751" w:type="pct"/>
            <w:tcBorders>
              <w:top w:val="nil"/>
              <w:left w:val="nil"/>
              <w:bottom w:val="nil"/>
              <w:right w:val="nil"/>
            </w:tcBorders>
            <w:vAlign w:val="center"/>
            <w:hideMark/>
          </w:tcPr>
          <w:p w14:paraId="1A80E1C3"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96.5</w:t>
            </w:r>
          </w:p>
        </w:tc>
      </w:tr>
      <w:tr w:rsidR="0014304A" w:rsidRPr="00B651BF" w14:paraId="290CB0C4" w14:textId="77777777" w:rsidTr="004A32DB">
        <w:tc>
          <w:tcPr>
            <w:tcW w:w="371" w:type="pct"/>
            <w:tcBorders>
              <w:top w:val="nil"/>
              <w:left w:val="nil"/>
              <w:bottom w:val="nil"/>
              <w:right w:val="nil"/>
            </w:tcBorders>
            <w:hideMark/>
          </w:tcPr>
          <w:p w14:paraId="09DF751D"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c28</w:t>
            </w:r>
          </w:p>
        </w:tc>
        <w:tc>
          <w:tcPr>
            <w:tcW w:w="625" w:type="pct"/>
            <w:tcBorders>
              <w:top w:val="nil"/>
              <w:left w:val="nil"/>
              <w:bottom w:val="nil"/>
              <w:right w:val="nil"/>
            </w:tcBorders>
            <w:vAlign w:val="center"/>
            <w:hideMark/>
          </w:tcPr>
          <w:p w14:paraId="5C9C9733"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77.5</w:t>
            </w:r>
          </w:p>
        </w:tc>
        <w:tc>
          <w:tcPr>
            <w:tcW w:w="625" w:type="pct"/>
            <w:tcBorders>
              <w:top w:val="nil"/>
              <w:left w:val="nil"/>
              <w:bottom w:val="nil"/>
              <w:right w:val="nil"/>
            </w:tcBorders>
            <w:vAlign w:val="center"/>
            <w:hideMark/>
          </w:tcPr>
          <w:p w14:paraId="7E616C2B"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80.5</w:t>
            </w:r>
          </w:p>
        </w:tc>
        <w:tc>
          <w:tcPr>
            <w:tcW w:w="625" w:type="pct"/>
            <w:tcBorders>
              <w:top w:val="nil"/>
              <w:left w:val="nil"/>
              <w:bottom w:val="nil"/>
              <w:right w:val="nil"/>
            </w:tcBorders>
            <w:vAlign w:val="center"/>
            <w:hideMark/>
          </w:tcPr>
          <w:p w14:paraId="7A7FBC5B"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92.5</w:t>
            </w:r>
          </w:p>
        </w:tc>
        <w:tc>
          <w:tcPr>
            <w:tcW w:w="596" w:type="pct"/>
            <w:tcBorders>
              <w:top w:val="nil"/>
              <w:left w:val="nil"/>
              <w:bottom w:val="nil"/>
              <w:right w:val="nil"/>
            </w:tcBorders>
            <w:vAlign w:val="center"/>
            <w:hideMark/>
          </w:tcPr>
          <w:p w14:paraId="1169F050"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76.5</w:t>
            </w:r>
          </w:p>
        </w:tc>
        <w:tc>
          <w:tcPr>
            <w:tcW w:w="655" w:type="pct"/>
            <w:tcBorders>
              <w:top w:val="nil"/>
              <w:left w:val="nil"/>
              <w:bottom w:val="nil"/>
              <w:right w:val="nil"/>
            </w:tcBorders>
            <w:vAlign w:val="center"/>
            <w:hideMark/>
          </w:tcPr>
          <w:p w14:paraId="2834ED47"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52.5</w:t>
            </w:r>
          </w:p>
        </w:tc>
        <w:tc>
          <w:tcPr>
            <w:tcW w:w="751" w:type="pct"/>
            <w:tcBorders>
              <w:top w:val="nil"/>
              <w:left w:val="nil"/>
              <w:bottom w:val="nil"/>
              <w:right w:val="nil"/>
            </w:tcBorders>
            <w:vAlign w:val="center"/>
            <w:hideMark/>
          </w:tcPr>
          <w:p w14:paraId="117F89D3"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72.5</w:t>
            </w:r>
          </w:p>
        </w:tc>
        <w:tc>
          <w:tcPr>
            <w:tcW w:w="751" w:type="pct"/>
            <w:tcBorders>
              <w:top w:val="nil"/>
              <w:left w:val="nil"/>
              <w:bottom w:val="nil"/>
              <w:right w:val="nil"/>
            </w:tcBorders>
            <w:vAlign w:val="center"/>
            <w:hideMark/>
          </w:tcPr>
          <w:p w14:paraId="64D70CA3"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77.5</w:t>
            </w:r>
          </w:p>
        </w:tc>
      </w:tr>
      <w:tr w:rsidR="0014304A" w:rsidRPr="00B651BF" w14:paraId="46536D83" w14:textId="77777777" w:rsidTr="004A32DB">
        <w:tc>
          <w:tcPr>
            <w:tcW w:w="371" w:type="pct"/>
            <w:tcBorders>
              <w:top w:val="nil"/>
              <w:left w:val="nil"/>
              <w:bottom w:val="nil"/>
              <w:right w:val="nil"/>
            </w:tcBorders>
            <w:hideMark/>
          </w:tcPr>
          <w:p w14:paraId="66E62A17"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c29</w:t>
            </w:r>
          </w:p>
        </w:tc>
        <w:tc>
          <w:tcPr>
            <w:tcW w:w="625" w:type="pct"/>
            <w:tcBorders>
              <w:top w:val="nil"/>
              <w:left w:val="nil"/>
              <w:bottom w:val="nil"/>
              <w:right w:val="nil"/>
            </w:tcBorders>
            <w:vAlign w:val="center"/>
            <w:hideMark/>
          </w:tcPr>
          <w:p w14:paraId="26E99ADC"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94</w:t>
            </w:r>
          </w:p>
        </w:tc>
        <w:tc>
          <w:tcPr>
            <w:tcW w:w="625" w:type="pct"/>
            <w:tcBorders>
              <w:top w:val="nil"/>
              <w:left w:val="nil"/>
              <w:bottom w:val="nil"/>
              <w:right w:val="nil"/>
            </w:tcBorders>
            <w:vAlign w:val="center"/>
            <w:hideMark/>
          </w:tcPr>
          <w:p w14:paraId="6AE6AFFA"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80.5</w:t>
            </w:r>
          </w:p>
        </w:tc>
        <w:tc>
          <w:tcPr>
            <w:tcW w:w="625" w:type="pct"/>
            <w:tcBorders>
              <w:top w:val="nil"/>
              <w:left w:val="nil"/>
              <w:bottom w:val="nil"/>
              <w:right w:val="nil"/>
            </w:tcBorders>
            <w:vAlign w:val="center"/>
            <w:hideMark/>
          </w:tcPr>
          <w:p w14:paraId="2EFA03A8"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76.5</w:t>
            </w:r>
          </w:p>
        </w:tc>
        <w:tc>
          <w:tcPr>
            <w:tcW w:w="596" w:type="pct"/>
            <w:tcBorders>
              <w:top w:val="nil"/>
              <w:left w:val="nil"/>
              <w:bottom w:val="nil"/>
              <w:right w:val="nil"/>
            </w:tcBorders>
            <w:vAlign w:val="center"/>
            <w:hideMark/>
          </w:tcPr>
          <w:p w14:paraId="486B04D8"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25</w:t>
            </w:r>
          </w:p>
        </w:tc>
        <w:tc>
          <w:tcPr>
            <w:tcW w:w="655" w:type="pct"/>
            <w:tcBorders>
              <w:top w:val="nil"/>
              <w:left w:val="nil"/>
              <w:bottom w:val="nil"/>
              <w:right w:val="nil"/>
            </w:tcBorders>
            <w:vAlign w:val="center"/>
            <w:hideMark/>
          </w:tcPr>
          <w:p w14:paraId="4CA5B0E1"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38</w:t>
            </w:r>
          </w:p>
        </w:tc>
        <w:tc>
          <w:tcPr>
            <w:tcW w:w="751" w:type="pct"/>
            <w:tcBorders>
              <w:top w:val="nil"/>
              <w:left w:val="nil"/>
              <w:bottom w:val="nil"/>
              <w:right w:val="nil"/>
            </w:tcBorders>
            <w:vAlign w:val="center"/>
            <w:hideMark/>
          </w:tcPr>
          <w:p w14:paraId="0B7F7C7C"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77.5</w:t>
            </w:r>
          </w:p>
        </w:tc>
        <w:tc>
          <w:tcPr>
            <w:tcW w:w="751" w:type="pct"/>
            <w:tcBorders>
              <w:top w:val="nil"/>
              <w:left w:val="nil"/>
              <w:bottom w:val="nil"/>
              <w:right w:val="nil"/>
            </w:tcBorders>
            <w:vAlign w:val="center"/>
            <w:hideMark/>
          </w:tcPr>
          <w:p w14:paraId="34D7653C"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52.5</w:t>
            </w:r>
          </w:p>
        </w:tc>
      </w:tr>
      <w:tr w:rsidR="0014304A" w:rsidRPr="00B651BF" w14:paraId="0D7AB02C" w14:textId="77777777" w:rsidTr="004A32DB">
        <w:tc>
          <w:tcPr>
            <w:tcW w:w="371" w:type="pct"/>
            <w:tcBorders>
              <w:top w:val="nil"/>
              <w:left w:val="nil"/>
              <w:bottom w:val="nil"/>
              <w:right w:val="nil"/>
            </w:tcBorders>
            <w:hideMark/>
          </w:tcPr>
          <w:p w14:paraId="099D15B5"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c30</w:t>
            </w:r>
          </w:p>
        </w:tc>
        <w:tc>
          <w:tcPr>
            <w:tcW w:w="625" w:type="pct"/>
            <w:tcBorders>
              <w:top w:val="nil"/>
              <w:left w:val="nil"/>
              <w:bottom w:val="nil"/>
              <w:right w:val="nil"/>
            </w:tcBorders>
            <w:vAlign w:val="center"/>
            <w:hideMark/>
          </w:tcPr>
          <w:p w14:paraId="6A566F6F"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62</w:t>
            </w:r>
          </w:p>
        </w:tc>
        <w:tc>
          <w:tcPr>
            <w:tcW w:w="625" w:type="pct"/>
            <w:tcBorders>
              <w:top w:val="nil"/>
              <w:left w:val="nil"/>
              <w:bottom w:val="nil"/>
              <w:right w:val="nil"/>
            </w:tcBorders>
            <w:vAlign w:val="center"/>
            <w:hideMark/>
          </w:tcPr>
          <w:p w14:paraId="10FDD563"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93</w:t>
            </w:r>
          </w:p>
        </w:tc>
        <w:tc>
          <w:tcPr>
            <w:tcW w:w="625" w:type="pct"/>
            <w:tcBorders>
              <w:top w:val="nil"/>
              <w:left w:val="nil"/>
              <w:bottom w:val="nil"/>
              <w:right w:val="nil"/>
            </w:tcBorders>
            <w:vAlign w:val="center"/>
            <w:hideMark/>
          </w:tcPr>
          <w:p w14:paraId="74EFE531"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74</w:t>
            </w:r>
          </w:p>
        </w:tc>
        <w:tc>
          <w:tcPr>
            <w:tcW w:w="596" w:type="pct"/>
            <w:tcBorders>
              <w:top w:val="nil"/>
              <w:left w:val="nil"/>
              <w:bottom w:val="nil"/>
              <w:right w:val="nil"/>
            </w:tcBorders>
            <w:vAlign w:val="center"/>
            <w:hideMark/>
          </w:tcPr>
          <w:p w14:paraId="32388BC7"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0</w:t>
            </w:r>
          </w:p>
        </w:tc>
        <w:tc>
          <w:tcPr>
            <w:tcW w:w="655" w:type="pct"/>
            <w:tcBorders>
              <w:top w:val="nil"/>
              <w:left w:val="nil"/>
              <w:bottom w:val="nil"/>
              <w:right w:val="nil"/>
            </w:tcBorders>
            <w:vAlign w:val="center"/>
            <w:hideMark/>
          </w:tcPr>
          <w:p w14:paraId="3E571840"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63</w:t>
            </w:r>
          </w:p>
        </w:tc>
        <w:tc>
          <w:tcPr>
            <w:tcW w:w="751" w:type="pct"/>
            <w:tcBorders>
              <w:top w:val="nil"/>
              <w:left w:val="nil"/>
              <w:bottom w:val="nil"/>
              <w:right w:val="nil"/>
            </w:tcBorders>
            <w:vAlign w:val="center"/>
            <w:hideMark/>
          </w:tcPr>
          <w:p w14:paraId="2E4A299D"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72.5</w:t>
            </w:r>
          </w:p>
        </w:tc>
        <w:tc>
          <w:tcPr>
            <w:tcW w:w="751" w:type="pct"/>
            <w:tcBorders>
              <w:top w:val="nil"/>
              <w:left w:val="nil"/>
              <w:bottom w:val="nil"/>
              <w:right w:val="nil"/>
            </w:tcBorders>
            <w:vAlign w:val="center"/>
            <w:hideMark/>
          </w:tcPr>
          <w:p w14:paraId="6E2B481F"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76.5</w:t>
            </w:r>
          </w:p>
        </w:tc>
      </w:tr>
      <w:tr w:rsidR="0014304A" w:rsidRPr="00B651BF" w14:paraId="5807522C" w14:textId="77777777" w:rsidTr="004A32DB">
        <w:tc>
          <w:tcPr>
            <w:tcW w:w="371" w:type="pct"/>
            <w:tcBorders>
              <w:top w:val="nil"/>
              <w:left w:val="nil"/>
              <w:bottom w:val="nil"/>
              <w:right w:val="nil"/>
            </w:tcBorders>
            <w:hideMark/>
          </w:tcPr>
          <w:p w14:paraId="36C53278"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c31</w:t>
            </w:r>
          </w:p>
        </w:tc>
        <w:tc>
          <w:tcPr>
            <w:tcW w:w="625" w:type="pct"/>
            <w:tcBorders>
              <w:top w:val="nil"/>
              <w:left w:val="nil"/>
              <w:bottom w:val="nil"/>
              <w:right w:val="nil"/>
            </w:tcBorders>
            <w:vAlign w:val="center"/>
            <w:hideMark/>
          </w:tcPr>
          <w:p w14:paraId="462DFF0F"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70</w:t>
            </w:r>
          </w:p>
        </w:tc>
        <w:tc>
          <w:tcPr>
            <w:tcW w:w="625" w:type="pct"/>
            <w:tcBorders>
              <w:top w:val="nil"/>
              <w:left w:val="nil"/>
              <w:bottom w:val="nil"/>
              <w:right w:val="nil"/>
            </w:tcBorders>
            <w:vAlign w:val="center"/>
            <w:hideMark/>
          </w:tcPr>
          <w:p w14:paraId="6D9EB7A4"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83</w:t>
            </w:r>
          </w:p>
        </w:tc>
        <w:tc>
          <w:tcPr>
            <w:tcW w:w="625" w:type="pct"/>
            <w:tcBorders>
              <w:top w:val="nil"/>
              <w:left w:val="nil"/>
              <w:bottom w:val="nil"/>
              <w:right w:val="nil"/>
            </w:tcBorders>
            <w:vAlign w:val="center"/>
            <w:hideMark/>
          </w:tcPr>
          <w:p w14:paraId="7CF7FC92"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95</w:t>
            </w:r>
          </w:p>
        </w:tc>
        <w:tc>
          <w:tcPr>
            <w:tcW w:w="596" w:type="pct"/>
            <w:tcBorders>
              <w:top w:val="nil"/>
              <w:left w:val="nil"/>
              <w:bottom w:val="nil"/>
              <w:right w:val="nil"/>
            </w:tcBorders>
            <w:vAlign w:val="center"/>
            <w:hideMark/>
          </w:tcPr>
          <w:p w14:paraId="50A15FC1"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47.5</w:t>
            </w:r>
          </w:p>
        </w:tc>
        <w:tc>
          <w:tcPr>
            <w:tcW w:w="655" w:type="pct"/>
            <w:tcBorders>
              <w:top w:val="nil"/>
              <w:left w:val="nil"/>
              <w:bottom w:val="nil"/>
              <w:right w:val="nil"/>
            </w:tcBorders>
            <w:vAlign w:val="center"/>
            <w:hideMark/>
          </w:tcPr>
          <w:p w14:paraId="59E34C8C"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27</w:t>
            </w:r>
          </w:p>
        </w:tc>
        <w:tc>
          <w:tcPr>
            <w:tcW w:w="751" w:type="pct"/>
            <w:tcBorders>
              <w:top w:val="nil"/>
              <w:left w:val="nil"/>
              <w:bottom w:val="nil"/>
              <w:right w:val="nil"/>
            </w:tcBorders>
            <w:vAlign w:val="center"/>
            <w:hideMark/>
          </w:tcPr>
          <w:p w14:paraId="7FFC841A"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92.5</w:t>
            </w:r>
          </w:p>
        </w:tc>
        <w:tc>
          <w:tcPr>
            <w:tcW w:w="751" w:type="pct"/>
            <w:tcBorders>
              <w:top w:val="nil"/>
              <w:left w:val="nil"/>
              <w:bottom w:val="nil"/>
              <w:right w:val="nil"/>
            </w:tcBorders>
            <w:vAlign w:val="center"/>
            <w:hideMark/>
          </w:tcPr>
          <w:p w14:paraId="1564D335"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47.5</w:t>
            </w:r>
          </w:p>
        </w:tc>
      </w:tr>
      <w:tr w:rsidR="0014304A" w:rsidRPr="00B651BF" w14:paraId="290B71C3" w14:textId="77777777" w:rsidTr="004A32DB">
        <w:tc>
          <w:tcPr>
            <w:tcW w:w="371" w:type="pct"/>
            <w:tcBorders>
              <w:top w:val="nil"/>
              <w:left w:val="nil"/>
              <w:bottom w:val="nil"/>
              <w:right w:val="nil"/>
            </w:tcBorders>
            <w:hideMark/>
          </w:tcPr>
          <w:p w14:paraId="2BE84B7C"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c32</w:t>
            </w:r>
          </w:p>
        </w:tc>
        <w:tc>
          <w:tcPr>
            <w:tcW w:w="625" w:type="pct"/>
            <w:tcBorders>
              <w:top w:val="nil"/>
              <w:left w:val="nil"/>
              <w:bottom w:val="nil"/>
              <w:right w:val="nil"/>
            </w:tcBorders>
            <w:vAlign w:val="center"/>
            <w:hideMark/>
          </w:tcPr>
          <w:p w14:paraId="09A4A44C"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92.5</w:t>
            </w:r>
          </w:p>
        </w:tc>
        <w:tc>
          <w:tcPr>
            <w:tcW w:w="625" w:type="pct"/>
            <w:tcBorders>
              <w:top w:val="nil"/>
              <w:left w:val="nil"/>
              <w:bottom w:val="nil"/>
              <w:right w:val="nil"/>
            </w:tcBorders>
            <w:vAlign w:val="center"/>
            <w:hideMark/>
          </w:tcPr>
          <w:p w14:paraId="0C3FBFB2"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78</w:t>
            </w:r>
          </w:p>
        </w:tc>
        <w:tc>
          <w:tcPr>
            <w:tcW w:w="625" w:type="pct"/>
            <w:tcBorders>
              <w:top w:val="nil"/>
              <w:left w:val="nil"/>
              <w:bottom w:val="nil"/>
              <w:right w:val="nil"/>
            </w:tcBorders>
            <w:vAlign w:val="center"/>
            <w:hideMark/>
          </w:tcPr>
          <w:p w14:paraId="04A9B91A"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70</w:t>
            </w:r>
          </w:p>
        </w:tc>
        <w:tc>
          <w:tcPr>
            <w:tcW w:w="596" w:type="pct"/>
            <w:tcBorders>
              <w:top w:val="nil"/>
              <w:left w:val="nil"/>
              <w:bottom w:val="nil"/>
              <w:right w:val="nil"/>
            </w:tcBorders>
            <w:vAlign w:val="center"/>
            <w:hideMark/>
          </w:tcPr>
          <w:p w14:paraId="7E2EDF13"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0</w:t>
            </w:r>
          </w:p>
        </w:tc>
        <w:tc>
          <w:tcPr>
            <w:tcW w:w="655" w:type="pct"/>
            <w:tcBorders>
              <w:top w:val="nil"/>
              <w:left w:val="nil"/>
              <w:bottom w:val="nil"/>
              <w:right w:val="nil"/>
            </w:tcBorders>
            <w:vAlign w:val="center"/>
            <w:hideMark/>
          </w:tcPr>
          <w:p w14:paraId="6730EACA"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50</w:t>
            </w:r>
          </w:p>
        </w:tc>
        <w:tc>
          <w:tcPr>
            <w:tcW w:w="751" w:type="pct"/>
            <w:tcBorders>
              <w:top w:val="nil"/>
              <w:left w:val="nil"/>
              <w:bottom w:val="nil"/>
              <w:right w:val="nil"/>
            </w:tcBorders>
            <w:vAlign w:val="center"/>
            <w:hideMark/>
          </w:tcPr>
          <w:p w14:paraId="5AAC3035"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51</w:t>
            </w:r>
          </w:p>
        </w:tc>
        <w:tc>
          <w:tcPr>
            <w:tcW w:w="751" w:type="pct"/>
            <w:tcBorders>
              <w:top w:val="nil"/>
              <w:left w:val="nil"/>
              <w:bottom w:val="nil"/>
              <w:right w:val="nil"/>
            </w:tcBorders>
            <w:vAlign w:val="center"/>
            <w:hideMark/>
          </w:tcPr>
          <w:p w14:paraId="1AC23F84"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0</w:t>
            </w:r>
          </w:p>
        </w:tc>
      </w:tr>
      <w:tr w:rsidR="0014304A" w:rsidRPr="00B651BF" w14:paraId="7B7AD30A" w14:textId="77777777" w:rsidTr="004A32DB">
        <w:tc>
          <w:tcPr>
            <w:tcW w:w="371" w:type="pct"/>
            <w:tcBorders>
              <w:top w:val="nil"/>
              <w:left w:val="nil"/>
              <w:bottom w:val="nil"/>
              <w:right w:val="nil"/>
            </w:tcBorders>
            <w:hideMark/>
          </w:tcPr>
          <w:p w14:paraId="37181244"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c33</w:t>
            </w:r>
          </w:p>
        </w:tc>
        <w:tc>
          <w:tcPr>
            <w:tcW w:w="625" w:type="pct"/>
            <w:tcBorders>
              <w:top w:val="nil"/>
              <w:left w:val="nil"/>
              <w:bottom w:val="nil"/>
              <w:right w:val="nil"/>
            </w:tcBorders>
            <w:vAlign w:val="center"/>
            <w:hideMark/>
          </w:tcPr>
          <w:p w14:paraId="31819F09"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77.5</w:t>
            </w:r>
          </w:p>
        </w:tc>
        <w:tc>
          <w:tcPr>
            <w:tcW w:w="625" w:type="pct"/>
            <w:tcBorders>
              <w:top w:val="nil"/>
              <w:left w:val="nil"/>
              <w:bottom w:val="nil"/>
              <w:right w:val="nil"/>
            </w:tcBorders>
            <w:vAlign w:val="center"/>
            <w:hideMark/>
          </w:tcPr>
          <w:p w14:paraId="54BED810"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82</w:t>
            </w:r>
          </w:p>
        </w:tc>
        <w:tc>
          <w:tcPr>
            <w:tcW w:w="625" w:type="pct"/>
            <w:tcBorders>
              <w:top w:val="nil"/>
              <w:left w:val="nil"/>
              <w:bottom w:val="nil"/>
              <w:right w:val="nil"/>
            </w:tcBorders>
            <w:vAlign w:val="center"/>
            <w:hideMark/>
          </w:tcPr>
          <w:p w14:paraId="3873B5B4"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99</w:t>
            </w:r>
          </w:p>
        </w:tc>
        <w:tc>
          <w:tcPr>
            <w:tcW w:w="596" w:type="pct"/>
            <w:tcBorders>
              <w:top w:val="nil"/>
              <w:left w:val="nil"/>
              <w:bottom w:val="nil"/>
              <w:right w:val="nil"/>
            </w:tcBorders>
            <w:vAlign w:val="center"/>
            <w:hideMark/>
          </w:tcPr>
          <w:p w14:paraId="4A0E96B4"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74</w:t>
            </w:r>
          </w:p>
        </w:tc>
        <w:tc>
          <w:tcPr>
            <w:tcW w:w="655" w:type="pct"/>
            <w:tcBorders>
              <w:top w:val="nil"/>
              <w:left w:val="nil"/>
              <w:bottom w:val="nil"/>
              <w:right w:val="nil"/>
            </w:tcBorders>
            <w:vAlign w:val="center"/>
            <w:hideMark/>
          </w:tcPr>
          <w:p w14:paraId="2CB848D7"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65</w:t>
            </w:r>
          </w:p>
        </w:tc>
        <w:tc>
          <w:tcPr>
            <w:tcW w:w="751" w:type="pct"/>
            <w:tcBorders>
              <w:top w:val="nil"/>
              <w:left w:val="nil"/>
              <w:bottom w:val="nil"/>
              <w:right w:val="nil"/>
            </w:tcBorders>
            <w:vAlign w:val="center"/>
            <w:hideMark/>
          </w:tcPr>
          <w:p w14:paraId="34CF2497"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72.5</w:t>
            </w:r>
          </w:p>
        </w:tc>
        <w:tc>
          <w:tcPr>
            <w:tcW w:w="751" w:type="pct"/>
            <w:tcBorders>
              <w:top w:val="nil"/>
              <w:left w:val="nil"/>
              <w:bottom w:val="nil"/>
              <w:right w:val="nil"/>
            </w:tcBorders>
            <w:vAlign w:val="center"/>
            <w:hideMark/>
          </w:tcPr>
          <w:p w14:paraId="09BB8F73"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67.5</w:t>
            </w:r>
          </w:p>
        </w:tc>
      </w:tr>
      <w:tr w:rsidR="0014304A" w:rsidRPr="00B651BF" w14:paraId="2DC4EED5" w14:textId="77777777" w:rsidTr="004A32DB">
        <w:tc>
          <w:tcPr>
            <w:tcW w:w="371" w:type="pct"/>
            <w:tcBorders>
              <w:top w:val="nil"/>
              <w:left w:val="nil"/>
              <w:bottom w:val="nil"/>
              <w:right w:val="nil"/>
            </w:tcBorders>
            <w:hideMark/>
          </w:tcPr>
          <w:p w14:paraId="31FF238A"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c34</w:t>
            </w:r>
          </w:p>
        </w:tc>
        <w:tc>
          <w:tcPr>
            <w:tcW w:w="625" w:type="pct"/>
            <w:tcBorders>
              <w:top w:val="nil"/>
              <w:left w:val="nil"/>
              <w:bottom w:val="nil"/>
              <w:right w:val="nil"/>
            </w:tcBorders>
            <w:vAlign w:val="center"/>
            <w:hideMark/>
          </w:tcPr>
          <w:p w14:paraId="2403372E"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97.5</w:t>
            </w:r>
          </w:p>
        </w:tc>
        <w:tc>
          <w:tcPr>
            <w:tcW w:w="625" w:type="pct"/>
            <w:tcBorders>
              <w:top w:val="nil"/>
              <w:left w:val="nil"/>
              <w:bottom w:val="nil"/>
              <w:right w:val="nil"/>
            </w:tcBorders>
            <w:vAlign w:val="center"/>
            <w:hideMark/>
          </w:tcPr>
          <w:p w14:paraId="2A68B595"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80.5</w:t>
            </w:r>
          </w:p>
        </w:tc>
        <w:tc>
          <w:tcPr>
            <w:tcW w:w="625" w:type="pct"/>
            <w:tcBorders>
              <w:top w:val="nil"/>
              <w:left w:val="nil"/>
              <w:bottom w:val="nil"/>
              <w:right w:val="nil"/>
            </w:tcBorders>
            <w:vAlign w:val="center"/>
            <w:hideMark/>
          </w:tcPr>
          <w:p w14:paraId="0E0ACEC1"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92.5</w:t>
            </w:r>
          </w:p>
        </w:tc>
        <w:tc>
          <w:tcPr>
            <w:tcW w:w="596" w:type="pct"/>
            <w:tcBorders>
              <w:top w:val="nil"/>
              <w:left w:val="nil"/>
              <w:bottom w:val="nil"/>
              <w:right w:val="nil"/>
            </w:tcBorders>
            <w:vAlign w:val="center"/>
            <w:hideMark/>
          </w:tcPr>
          <w:p w14:paraId="4FAA6960"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25</w:t>
            </w:r>
          </w:p>
        </w:tc>
        <w:tc>
          <w:tcPr>
            <w:tcW w:w="655" w:type="pct"/>
            <w:tcBorders>
              <w:top w:val="nil"/>
              <w:left w:val="nil"/>
              <w:bottom w:val="nil"/>
              <w:right w:val="nil"/>
            </w:tcBorders>
            <w:vAlign w:val="center"/>
            <w:hideMark/>
          </w:tcPr>
          <w:p w14:paraId="5799689B"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95</w:t>
            </w:r>
          </w:p>
        </w:tc>
        <w:tc>
          <w:tcPr>
            <w:tcW w:w="751" w:type="pct"/>
            <w:tcBorders>
              <w:top w:val="nil"/>
              <w:left w:val="nil"/>
              <w:bottom w:val="nil"/>
              <w:right w:val="nil"/>
            </w:tcBorders>
            <w:vAlign w:val="center"/>
            <w:hideMark/>
          </w:tcPr>
          <w:p w14:paraId="334EEF41"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70</w:t>
            </w:r>
          </w:p>
        </w:tc>
        <w:tc>
          <w:tcPr>
            <w:tcW w:w="751" w:type="pct"/>
            <w:tcBorders>
              <w:top w:val="nil"/>
              <w:left w:val="nil"/>
              <w:bottom w:val="nil"/>
              <w:right w:val="nil"/>
            </w:tcBorders>
            <w:vAlign w:val="center"/>
            <w:hideMark/>
          </w:tcPr>
          <w:p w14:paraId="763D6E7F"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52.5</w:t>
            </w:r>
          </w:p>
        </w:tc>
      </w:tr>
      <w:tr w:rsidR="0014304A" w:rsidRPr="00B651BF" w14:paraId="44A75A08" w14:textId="77777777" w:rsidTr="004A32DB">
        <w:tc>
          <w:tcPr>
            <w:tcW w:w="371" w:type="pct"/>
            <w:tcBorders>
              <w:top w:val="nil"/>
              <w:left w:val="nil"/>
              <w:bottom w:val="nil"/>
              <w:right w:val="nil"/>
            </w:tcBorders>
            <w:hideMark/>
          </w:tcPr>
          <w:p w14:paraId="770B1C0B"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c35</w:t>
            </w:r>
          </w:p>
        </w:tc>
        <w:tc>
          <w:tcPr>
            <w:tcW w:w="625" w:type="pct"/>
            <w:tcBorders>
              <w:top w:val="nil"/>
              <w:left w:val="nil"/>
              <w:bottom w:val="nil"/>
              <w:right w:val="nil"/>
            </w:tcBorders>
            <w:vAlign w:val="center"/>
            <w:hideMark/>
          </w:tcPr>
          <w:p w14:paraId="003FDAD2"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30</w:t>
            </w:r>
          </w:p>
        </w:tc>
        <w:tc>
          <w:tcPr>
            <w:tcW w:w="625" w:type="pct"/>
            <w:tcBorders>
              <w:top w:val="nil"/>
              <w:left w:val="nil"/>
              <w:bottom w:val="nil"/>
              <w:right w:val="nil"/>
            </w:tcBorders>
            <w:vAlign w:val="center"/>
            <w:hideMark/>
          </w:tcPr>
          <w:p w14:paraId="2CBA5154"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75</w:t>
            </w:r>
          </w:p>
        </w:tc>
        <w:tc>
          <w:tcPr>
            <w:tcW w:w="625" w:type="pct"/>
            <w:tcBorders>
              <w:top w:val="nil"/>
              <w:left w:val="nil"/>
              <w:bottom w:val="nil"/>
              <w:right w:val="nil"/>
            </w:tcBorders>
            <w:vAlign w:val="center"/>
            <w:hideMark/>
          </w:tcPr>
          <w:p w14:paraId="02CECF59"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79</w:t>
            </w:r>
          </w:p>
        </w:tc>
        <w:tc>
          <w:tcPr>
            <w:tcW w:w="596" w:type="pct"/>
            <w:tcBorders>
              <w:top w:val="nil"/>
              <w:left w:val="nil"/>
              <w:bottom w:val="nil"/>
              <w:right w:val="nil"/>
            </w:tcBorders>
            <w:vAlign w:val="center"/>
            <w:hideMark/>
          </w:tcPr>
          <w:p w14:paraId="52F5444D"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10</w:t>
            </w:r>
          </w:p>
        </w:tc>
        <w:tc>
          <w:tcPr>
            <w:tcW w:w="655" w:type="pct"/>
            <w:tcBorders>
              <w:top w:val="nil"/>
              <w:left w:val="nil"/>
              <w:bottom w:val="nil"/>
              <w:right w:val="nil"/>
            </w:tcBorders>
            <w:vAlign w:val="center"/>
            <w:hideMark/>
          </w:tcPr>
          <w:p w14:paraId="264A15F1"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21</w:t>
            </w:r>
          </w:p>
        </w:tc>
        <w:tc>
          <w:tcPr>
            <w:tcW w:w="751" w:type="pct"/>
            <w:tcBorders>
              <w:top w:val="nil"/>
              <w:left w:val="nil"/>
              <w:bottom w:val="nil"/>
              <w:right w:val="nil"/>
            </w:tcBorders>
            <w:vAlign w:val="center"/>
            <w:hideMark/>
          </w:tcPr>
          <w:p w14:paraId="03389279"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30</w:t>
            </w:r>
          </w:p>
        </w:tc>
        <w:tc>
          <w:tcPr>
            <w:tcW w:w="751" w:type="pct"/>
            <w:tcBorders>
              <w:top w:val="nil"/>
              <w:left w:val="nil"/>
              <w:bottom w:val="nil"/>
              <w:right w:val="nil"/>
            </w:tcBorders>
            <w:vAlign w:val="center"/>
            <w:hideMark/>
          </w:tcPr>
          <w:p w14:paraId="2C57F038"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35</w:t>
            </w:r>
          </w:p>
        </w:tc>
      </w:tr>
      <w:tr w:rsidR="0014304A" w:rsidRPr="00B651BF" w14:paraId="7D01C1BF" w14:textId="77777777" w:rsidTr="004A32DB">
        <w:tc>
          <w:tcPr>
            <w:tcW w:w="371" w:type="pct"/>
            <w:tcBorders>
              <w:top w:val="nil"/>
              <w:left w:val="nil"/>
              <w:bottom w:val="nil"/>
              <w:right w:val="nil"/>
            </w:tcBorders>
            <w:hideMark/>
          </w:tcPr>
          <w:p w14:paraId="6335AC89"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lastRenderedPageBreak/>
              <w:t>c36</w:t>
            </w:r>
          </w:p>
        </w:tc>
        <w:tc>
          <w:tcPr>
            <w:tcW w:w="625" w:type="pct"/>
            <w:tcBorders>
              <w:top w:val="nil"/>
              <w:left w:val="nil"/>
              <w:bottom w:val="nil"/>
              <w:right w:val="nil"/>
            </w:tcBorders>
            <w:vAlign w:val="center"/>
            <w:hideMark/>
          </w:tcPr>
          <w:p w14:paraId="1D28F67D"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90</w:t>
            </w:r>
          </w:p>
        </w:tc>
        <w:tc>
          <w:tcPr>
            <w:tcW w:w="625" w:type="pct"/>
            <w:tcBorders>
              <w:top w:val="nil"/>
              <w:left w:val="nil"/>
              <w:bottom w:val="nil"/>
              <w:right w:val="nil"/>
            </w:tcBorders>
            <w:vAlign w:val="center"/>
            <w:hideMark/>
          </w:tcPr>
          <w:p w14:paraId="4784D068"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100</w:t>
            </w:r>
          </w:p>
        </w:tc>
        <w:tc>
          <w:tcPr>
            <w:tcW w:w="625" w:type="pct"/>
            <w:tcBorders>
              <w:top w:val="nil"/>
              <w:left w:val="nil"/>
              <w:bottom w:val="nil"/>
              <w:right w:val="nil"/>
            </w:tcBorders>
            <w:vAlign w:val="center"/>
            <w:hideMark/>
          </w:tcPr>
          <w:p w14:paraId="4D3C0C0F"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92.5</w:t>
            </w:r>
          </w:p>
        </w:tc>
        <w:tc>
          <w:tcPr>
            <w:tcW w:w="596" w:type="pct"/>
            <w:tcBorders>
              <w:top w:val="nil"/>
              <w:left w:val="nil"/>
              <w:bottom w:val="nil"/>
              <w:right w:val="nil"/>
            </w:tcBorders>
            <w:vAlign w:val="center"/>
            <w:hideMark/>
          </w:tcPr>
          <w:p w14:paraId="13A772F8"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25</w:t>
            </w:r>
          </w:p>
        </w:tc>
        <w:tc>
          <w:tcPr>
            <w:tcW w:w="655" w:type="pct"/>
            <w:tcBorders>
              <w:top w:val="nil"/>
              <w:left w:val="nil"/>
              <w:bottom w:val="nil"/>
              <w:right w:val="nil"/>
            </w:tcBorders>
            <w:vAlign w:val="center"/>
            <w:hideMark/>
          </w:tcPr>
          <w:p w14:paraId="19F24D91"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28</w:t>
            </w:r>
          </w:p>
        </w:tc>
        <w:tc>
          <w:tcPr>
            <w:tcW w:w="751" w:type="pct"/>
            <w:tcBorders>
              <w:top w:val="nil"/>
              <w:left w:val="nil"/>
              <w:bottom w:val="nil"/>
              <w:right w:val="nil"/>
            </w:tcBorders>
            <w:vAlign w:val="center"/>
            <w:hideMark/>
          </w:tcPr>
          <w:p w14:paraId="7F96735C"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52.5</w:t>
            </w:r>
          </w:p>
        </w:tc>
        <w:tc>
          <w:tcPr>
            <w:tcW w:w="751" w:type="pct"/>
            <w:tcBorders>
              <w:top w:val="nil"/>
              <w:left w:val="nil"/>
              <w:bottom w:val="nil"/>
              <w:right w:val="nil"/>
            </w:tcBorders>
            <w:vAlign w:val="center"/>
            <w:hideMark/>
          </w:tcPr>
          <w:p w14:paraId="49D49FC2"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52.5</w:t>
            </w:r>
          </w:p>
        </w:tc>
      </w:tr>
      <w:tr w:rsidR="00206FBB" w:rsidRPr="00B651BF" w14:paraId="3B7A842E" w14:textId="77777777" w:rsidTr="004A32DB">
        <w:tc>
          <w:tcPr>
            <w:tcW w:w="371" w:type="pct"/>
            <w:tcBorders>
              <w:top w:val="nil"/>
              <w:left w:val="nil"/>
              <w:bottom w:val="single" w:sz="12" w:space="0" w:color="auto"/>
              <w:right w:val="nil"/>
            </w:tcBorders>
            <w:hideMark/>
          </w:tcPr>
          <w:p w14:paraId="4772A849"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IRR</w:t>
            </w:r>
          </w:p>
        </w:tc>
        <w:tc>
          <w:tcPr>
            <w:tcW w:w="625" w:type="pct"/>
            <w:tcBorders>
              <w:top w:val="nil"/>
              <w:left w:val="nil"/>
              <w:bottom w:val="single" w:sz="12" w:space="0" w:color="auto"/>
              <w:right w:val="nil"/>
            </w:tcBorders>
            <w:hideMark/>
          </w:tcPr>
          <w:p w14:paraId="14AEC194"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0.947</w:t>
            </w:r>
          </w:p>
        </w:tc>
        <w:tc>
          <w:tcPr>
            <w:tcW w:w="625" w:type="pct"/>
            <w:tcBorders>
              <w:top w:val="nil"/>
              <w:left w:val="nil"/>
              <w:bottom w:val="single" w:sz="12" w:space="0" w:color="auto"/>
              <w:right w:val="nil"/>
            </w:tcBorders>
            <w:hideMark/>
          </w:tcPr>
          <w:p w14:paraId="0F450211"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0.896</w:t>
            </w:r>
          </w:p>
        </w:tc>
        <w:tc>
          <w:tcPr>
            <w:tcW w:w="625" w:type="pct"/>
            <w:tcBorders>
              <w:top w:val="nil"/>
              <w:left w:val="nil"/>
              <w:bottom w:val="single" w:sz="12" w:space="0" w:color="auto"/>
              <w:right w:val="nil"/>
            </w:tcBorders>
            <w:hideMark/>
          </w:tcPr>
          <w:p w14:paraId="656CFB99"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0.957</w:t>
            </w:r>
          </w:p>
        </w:tc>
        <w:tc>
          <w:tcPr>
            <w:tcW w:w="596" w:type="pct"/>
            <w:tcBorders>
              <w:top w:val="nil"/>
              <w:left w:val="nil"/>
              <w:bottom w:val="single" w:sz="12" w:space="0" w:color="auto"/>
              <w:right w:val="nil"/>
            </w:tcBorders>
            <w:hideMark/>
          </w:tcPr>
          <w:p w14:paraId="20FD09FB"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0.987</w:t>
            </w:r>
          </w:p>
        </w:tc>
        <w:tc>
          <w:tcPr>
            <w:tcW w:w="655" w:type="pct"/>
            <w:tcBorders>
              <w:top w:val="nil"/>
              <w:left w:val="nil"/>
              <w:bottom w:val="single" w:sz="12" w:space="0" w:color="auto"/>
              <w:right w:val="nil"/>
            </w:tcBorders>
            <w:hideMark/>
          </w:tcPr>
          <w:p w14:paraId="26749D27"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0.893</w:t>
            </w:r>
          </w:p>
        </w:tc>
        <w:tc>
          <w:tcPr>
            <w:tcW w:w="751" w:type="pct"/>
            <w:tcBorders>
              <w:top w:val="nil"/>
              <w:left w:val="nil"/>
              <w:bottom w:val="single" w:sz="12" w:space="0" w:color="auto"/>
              <w:right w:val="nil"/>
            </w:tcBorders>
            <w:hideMark/>
          </w:tcPr>
          <w:p w14:paraId="62BDB922"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0.960</w:t>
            </w:r>
          </w:p>
        </w:tc>
        <w:tc>
          <w:tcPr>
            <w:tcW w:w="751" w:type="pct"/>
            <w:tcBorders>
              <w:top w:val="nil"/>
              <w:left w:val="nil"/>
              <w:bottom w:val="single" w:sz="12" w:space="0" w:color="auto"/>
              <w:right w:val="nil"/>
            </w:tcBorders>
            <w:hideMark/>
          </w:tcPr>
          <w:p w14:paraId="237430A2" w14:textId="77777777" w:rsidR="004A32DB" w:rsidRPr="00B651BF" w:rsidRDefault="004A32DB" w:rsidP="007138CD">
            <w:pPr>
              <w:spacing w:line="300" w:lineRule="auto"/>
              <w:jc w:val="left"/>
              <w:rPr>
                <w:rFonts w:ascii="Times New Roman" w:eastAsia="宋体" w:hAnsi="Times New Roman"/>
                <w:color w:val="000000" w:themeColor="text1"/>
                <w:sz w:val="24"/>
                <w:szCs w:val="24"/>
              </w:rPr>
            </w:pPr>
            <w:r w:rsidRPr="00B651BF">
              <w:rPr>
                <w:rFonts w:ascii="Times New Roman" w:eastAsia="宋体" w:hAnsi="Times New Roman"/>
                <w:color w:val="000000" w:themeColor="text1"/>
                <w:sz w:val="24"/>
                <w:szCs w:val="24"/>
              </w:rPr>
              <w:t>0.980</w:t>
            </w:r>
          </w:p>
        </w:tc>
      </w:tr>
    </w:tbl>
    <w:p w14:paraId="486B74C8" w14:textId="77777777" w:rsidR="001A4CBF" w:rsidRPr="00B651BF" w:rsidRDefault="001A4CBF" w:rsidP="001A4CBF">
      <w:pPr>
        <w:spacing w:line="300" w:lineRule="auto"/>
        <w:rPr>
          <w:rFonts w:ascii="Times New Roman" w:hAnsi="Times New Roman"/>
          <w:color w:val="000000" w:themeColor="text1"/>
          <w:sz w:val="24"/>
          <w:szCs w:val="24"/>
        </w:rPr>
      </w:pPr>
    </w:p>
    <w:p w14:paraId="152435E7" w14:textId="4E4110F5" w:rsidR="00206FBB" w:rsidRPr="00B651BF" w:rsidRDefault="008F45C5" w:rsidP="00206FBB">
      <w:pPr>
        <w:spacing w:line="300" w:lineRule="auto"/>
        <w:rPr>
          <w:rFonts w:ascii="Times New Roman" w:hAnsi="Times New Roman"/>
          <w:b/>
          <w:bCs/>
          <w:color w:val="000000" w:themeColor="text1"/>
          <w:spacing w:val="4"/>
          <w:sz w:val="24"/>
          <w:shd w:val="clear" w:color="auto" w:fill="FFFFFF"/>
        </w:rPr>
      </w:pPr>
      <w:r w:rsidRPr="008F45C5">
        <w:rPr>
          <w:rFonts w:ascii="Times New Roman" w:eastAsia="宋体" w:hAnsi="Times New Roman"/>
          <w:b/>
          <w:bCs/>
          <w:color w:val="000000" w:themeColor="text1"/>
          <w:sz w:val="24"/>
          <w:szCs w:val="24"/>
        </w:rPr>
        <w:t xml:space="preserve">Supplementary </w:t>
      </w:r>
      <w:r>
        <w:rPr>
          <w:rFonts w:ascii="Times New Roman" w:eastAsia="宋体" w:hAnsi="Times New Roman"/>
          <w:b/>
          <w:bCs/>
          <w:color w:val="000000" w:themeColor="text1"/>
          <w:sz w:val="24"/>
        </w:rPr>
        <w:t xml:space="preserve">Table </w:t>
      </w:r>
      <w:r>
        <w:rPr>
          <w:rFonts w:ascii="Times New Roman" w:eastAsia="宋体" w:hAnsi="Times New Roman" w:hint="eastAsia"/>
          <w:b/>
          <w:bCs/>
          <w:color w:val="000000" w:themeColor="text1"/>
          <w:sz w:val="24"/>
        </w:rPr>
        <w:t>S</w:t>
      </w:r>
      <w:r>
        <w:rPr>
          <w:rFonts w:ascii="Times New Roman" w:eastAsia="宋体" w:hAnsi="Times New Roman" w:hint="eastAsia"/>
          <w:b/>
          <w:bCs/>
          <w:color w:val="000000" w:themeColor="text1"/>
          <w:sz w:val="24"/>
        </w:rPr>
        <w:t>3</w:t>
      </w:r>
      <w:r>
        <w:rPr>
          <w:rFonts w:ascii="Times New Roman" w:eastAsia="宋体" w:hAnsi="Times New Roman" w:hint="eastAsia"/>
          <w:b/>
          <w:bCs/>
          <w:color w:val="000000" w:themeColor="text1"/>
          <w:sz w:val="24"/>
        </w:rPr>
        <w:t>.</w:t>
      </w:r>
      <w:r w:rsidRPr="00B651BF">
        <w:rPr>
          <w:rFonts w:ascii="Times New Roman" w:eastAsia="宋体" w:hAnsi="Times New Roman"/>
          <w:b/>
          <w:bCs/>
          <w:color w:val="000000" w:themeColor="text1"/>
          <w:sz w:val="24"/>
        </w:rPr>
        <w:t xml:space="preserve"> </w:t>
      </w:r>
      <w:r w:rsidR="00206FBB" w:rsidRPr="00B651BF">
        <w:rPr>
          <w:rFonts w:ascii="Times New Roman" w:hAnsi="Times New Roman"/>
          <w:b/>
          <w:bCs/>
          <w:color w:val="000000" w:themeColor="text1"/>
          <w:spacing w:val="4"/>
          <w:sz w:val="24"/>
          <w:shd w:val="clear" w:color="auto" w:fill="FFFFFF"/>
        </w:rPr>
        <w:t xml:space="preserve"> Analysis of Necessary Conditions</w:t>
      </w:r>
    </w:p>
    <w:tbl>
      <w:tblPr>
        <w:tblW w:w="0" w:type="auto"/>
        <w:jc w:val="center"/>
        <w:tblBorders>
          <w:top w:val="single" w:sz="4" w:space="0" w:color="auto"/>
          <w:bottom w:val="single" w:sz="4" w:space="0" w:color="auto"/>
        </w:tblBorders>
        <w:tblLook w:val="04A0" w:firstRow="1" w:lastRow="0" w:firstColumn="1" w:lastColumn="0" w:noHBand="0" w:noVBand="1"/>
      </w:tblPr>
      <w:tblGrid>
        <w:gridCol w:w="1635"/>
        <w:gridCol w:w="1679"/>
        <w:gridCol w:w="1656"/>
        <w:gridCol w:w="1680"/>
        <w:gridCol w:w="1656"/>
      </w:tblGrid>
      <w:tr w:rsidR="0014304A" w:rsidRPr="00B651BF" w14:paraId="1DB2A74D" w14:textId="77777777" w:rsidTr="007138CD">
        <w:trPr>
          <w:jc w:val="center"/>
        </w:trPr>
        <w:tc>
          <w:tcPr>
            <w:tcW w:w="1683" w:type="dxa"/>
            <w:vMerge w:val="restart"/>
            <w:tcBorders>
              <w:top w:val="single" w:sz="12" w:space="0" w:color="auto"/>
              <w:left w:val="nil"/>
              <w:bottom w:val="nil"/>
              <w:right w:val="nil"/>
            </w:tcBorders>
            <w:vAlign w:val="center"/>
            <w:hideMark/>
          </w:tcPr>
          <w:p w14:paraId="29349B29" w14:textId="77777777" w:rsidR="00206FBB" w:rsidRPr="00B651BF" w:rsidRDefault="00206FBB" w:rsidP="007138CD">
            <w:pPr>
              <w:spacing w:line="300" w:lineRule="auto"/>
              <w:rPr>
                <w:rFonts w:ascii="Times New Roman" w:eastAsia="宋体" w:hAnsi="Times New Roman"/>
                <w:color w:val="000000" w:themeColor="text1"/>
                <w:sz w:val="24"/>
              </w:rPr>
            </w:pPr>
            <w:r w:rsidRPr="00B651BF">
              <w:rPr>
                <w:rFonts w:ascii="Times New Roman" w:eastAsia="宋体" w:hAnsi="Times New Roman"/>
                <w:color w:val="000000" w:themeColor="text1"/>
                <w:sz w:val="24"/>
              </w:rPr>
              <w:t>Condition</w:t>
            </w:r>
          </w:p>
        </w:tc>
        <w:tc>
          <w:tcPr>
            <w:tcW w:w="3419" w:type="dxa"/>
            <w:gridSpan w:val="2"/>
            <w:tcBorders>
              <w:top w:val="single" w:sz="12" w:space="0" w:color="auto"/>
              <w:left w:val="nil"/>
              <w:bottom w:val="nil"/>
              <w:right w:val="nil"/>
            </w:tcBorders>
            <w:vAlign w:val="center"/>
            <w:hideMark/>
          </w:tcPr>
          <w:p w14:paraId="62314F3B" w14:textId="77777777" w:rsidR="00206FBB" w:rsidRPr="00B651BF" w:rsidRDefault="00206FBB" w:rsidP="007138CD">
            <w:pPr>
              <w:spacing w:line="300" w:lineRule="auto"/>
              <w:rPr>
                <w:rFonts w:ascii="Times New Roman" w:eastAsia="宋体" w:hAnsi="Times New Roman"/>
                <w:color w:val="000000" w:themeColor="text1"/>
                <w:sz w:val="24"/>
              </w:rPr>
            </w:pPr>
            <w:r w:rsidRPr="00B651BF">
              <w:rPr>
                <w:rFonts w:ascii="Times New Roman" w:eastAsia="宋体" w:hAnsi="Times New Roman"/>
                <w:color w:val="000000" w:themeColor="text1"/>
                <w:sz w:val="24"/>
              </w:rPr>
              <w:t>Outcome (HS)</w:t>
            </w:r>
          </w:p>
        </w:tc>
        <w:tc>
          <w:tcPr>
            <w:tcW w:w="3420" w:type="dxa"/>
            <w:gridSpan w:val="2"/>
            <w:tcBorders>
              <w:top w:val="single" w:sz="12" w:space="0" w:color="auto"/>
              <w:left w:val="nil"/>
              <w:bottom w:val="nil"/>
              <w:right w:val="nil"/>
            </w:tcBorders>
            <w:vAlign w:val="center"/>
            <w:hideMark/>
          </w:tcPr>
          <w:p w14:paraId="18B97463" w14:textId="77777777" w:rsidR="00206FBB" w:rsidRPr="00B651BF" w:rsidRDefault="00206FBB" w:rsidP="007138CD">
            <w:pPr>
              <w:spacing w:line="300" w:lineRule="auto"/>
              <w:rPr>
                <w:rFonts w:ascii="Times New Roman" w:eastAsia="宋体" w:hAnsi="Times New Roman"/>
                <w:color w:val="000000" w:themeColor="text1"/>
                <w:sz w:val="24"/>
              </w:rPr>
            </w:pPr>
            <w:r w:rsidRPr="00B651BF">
              <w:rPr>
                <w:rFonts w:ascii="Times New Roman" w:eastAsia="宋体" w:hAnsi="Times New Roman"/>
                <w:color w:val="000000" w:themeColor="text1"/>
                <w:sz w:val="24"/>
              </w:rPr>
              <w:t>Outcome~ (HS)</w:t>
            </w:r>
          </w:p>
        </w:tc>
      </w:tr>
      <w:tr w:rsidR="0014304A" w:rsidRPr="00B651BF" w14:paraId="7A413B9D" w14:textId="77777777" w:rsidTr="007138CD">
        <w:trPr>
          <w:jc w:val="center"/>
        </w:trPr>
        <w:tc>
          <w:tcPr>
            <w:tcW w:w="0" w:type="auto"/>
            <w:vMerge/>
            <w:tcBorders>
              <w:top w:val="single" w:sz="12" w:space="0" w:color="auto"/>
              <w:left w:val="nil"/>
              <w:bottom w:val="nil"/>
              <w:right w:val="nil"/>
            </w:tcBorders>
            <w:vAlign w:val="center"/>
            <w:hideMark/>
          </w:tcPr>
          <w:p w14:paraId="69C8E453" w14:textId="77777777" w:rsidR="00206FBB" w:rsidRPr="00B651BF" w:rsidRDefault="00206FBB" w:rsidP="007138CD">
            <w:pPr>
              <w:spacing w:line="300" w:lineRule="auto"/>
              <w:rPr>
                <w:rFonts w:ascii="Times New Roman" w:eastAsia="宋体" w:hAnsi="Times New Roman"/>
                <w:color w:val="000000" w:themeColor="text1"/>
                <w:sz w:val="24"/>
              </w:rPr>
            </w:pPr>
          </w:p>
        </w:tc>
        <w:tc>
          <w:tcPr>
            <w:tcW w:w="1709" w:type="dxa"/>
            <w:tcBorders>
              <w:top w:val="nil"/>
              <w:left w:val="nil"/>
              <w:bottom w:val="single" w:sz="4" w:space="0" w:color="auto"/>
              <w:right w:val="nil"/>
            </w:tcBorders>
            <w:vAlign w:val="center"/>
            <w:hideMark/>
          </w:tcPr>
          <w:p w14:paraId="5AEC3C90" w14:textId="77777777" w:rsidR="00206FBB" w:rsidRPr="00B651BF" w:rsidRDefault="00206FBB" w:rsidP="007138CD">
            <w:pPr>
              <w:spacing w:line="300" w:lineRule="auto"/>
              <w:rPr>
                <w:rFonts w:ascii="Times New Roman" w:eastAsia="宋体" w:hAnsi="Times New Roman"/>
                <w:color w:val="000000" w:themeColor="text1"/>
                <w:sz w:val="24"/>
              </w:rPr>
            </w:pPr>
            <w:r w:rsidRPr="00B651BF">
              <w:rPr>
                <w:rFonts w:ascii="Times New Roman" w:eastAsia="宋体" w:hAnsi="Times New Roman"/>
                <w:color w:val="000000" w:themeColor="text1"/>
                <w:sz w:val="24"/>
              </w:rPr>
              <w:t>Consistency</w:t>
            </w:r>
          </w:p>
        </w:tc>
        <w:tc>
          <w:tcPr>
            <w:tcW w:w="1710" w:type="dxa"/>
            <w:tcBorders>
              <w:top w:val="nil"/>
              <w:left w:val="nil"/>
              <w:bottom w:val="single" w:sz="4" w:space="0" w:color="auto"/>
              <w:right w:val="nil"/>
            </w:tcBorders>
            <w:vAlign w:val="center"/>
            <w:hideMark/>
          </w:tcPr>
          <w:p w14:paraId="33DC362E" w14:textId="77777777" w:rsidR="00206FBB" w:rsidRPr="00B651BF" w:rsidRDefault="00206FBB" w:rsidP="007138CD">
            <w:pPr>
              <w:spacing w:line="300" w:lineRule="auto"/>
              <w:rPr>
                <w:rFonts w:ascii="Times New Roman" w:eastAsia="宋体" w:hAnsi="Times New Roman"/>
                <w:color w:val="000000" w:themeColor="text1"/>
                <w:sz w:val="24"/>
              </w:rPr>
            </w:pPr>
            <w:r w:rsidRPr="00B651BF">
              <w:rPr>
                <w:rFonts w:ascii="Times New Roman" w:eastAsia="宋体" w:hAnsi="Times New Roman"/>
                <w:color w:val="000000" w:themeColor="text1"/>
                <w:sz w:val="24"/>
              </w:rPr>
              <w:t>Coverage</w:t>
            </w:r>
          </w:p>
        </w:tc>
        <w:tc>
          <w:tcPr>
            <w:tcW w:w="1710" w:type="dxa"/>
            <w:tcBorders>
              <w:top w:val="nil"/>
              <w:left w:val="nil"/>
              <w:bottom w:val="single" w:sz="4" w:space="0" w:color="auto"/>
              <w:right w:val="nil"/>
            </w:tcBorders>
            <w:vAlign w:val="center"/>
            <w:hideMark/>
          </w:tcPr>
          <w:p w14:paraId="221762B2" w14:textId="77777777" w:rsidR="00206FBB" w:rsidRPr="00B651BF" w:rsidRDefault="00206FBB" w:rsidP="007138CD">
            <w:pPr>
              <w:spacing w:line="300" w:lineRule="auto"/>
              <w:rPr>
                <w:rFonts w:ascii="Times New Roman" w:eastAsia="宋体" w:hAnsi="Times New Roman"/>
                <w:color w:val="000000" w:themeColor="text1"/>
                <w:sz w:val="24"/>
              </w:rPr>
            </w:pPr>
            <w:r w:rsidRPr="00B651BF">
              <w:rPr>
                <w:rFonts w:ascii="Times New Roman" w:eastAsia="宋体" w:hAnsi="Times New Roman"/>
                <w:color w:val="000000" w:themeColor="text1"/>
                <w:sz w:val="24"/>
              </w:rPr>
              <w:t>Consistency</w:t>
            </w:r>
          </w:p>
        </w:tc>
        <w:tc>
          <w:tcPr>
            <w:tcW w:w="1710" w:type="dxa"/>
            <w:tcBorders>
              <w:top w:val="nil"/>
              <w:left w:val="nil"/>
              <w:bottom w:val="single" w:sz="4" w:space="0" w:color="auto"/>
              <w:right w:val="nil"/>
            </w:tcBorders>
            <w:vAlign w:val="center"/>
            <w:hideMark/>
          </w:tcPr>
          <w:p w14:paraId="76321449" w14:textId="77777777" w:rsidR="00206FBB" w:rsidRPr="00B651BF" w:rsidRDefault="00206FBB" w:rsidP="007138CD">
            <w:pPr>
              <w:spacing w:line="300" w:lineRule="auto"/>
              <w:rPr>
                <w:rFonts w:ascii="Times New Roman" w:eastAsia="宋体" w:hAnsi="Times New Roman"/>
                <w:color w:val="000000" w:themeColor="text1"/>
                <w:sz w:val="24"/>
              </w:rPr>
            </w:pPr>
            <w:r w:rsidRPr="00B651BF">
              <w:rPr>
                <w:rFonts w:ascii="Times New Roman" w:eastAsia="宋体" w:hAnsi="Times New Roman"/>
                <w:color w:val="000000" w:themeColor="text1"/>
                <w:sz w:val="24"/>
              </w:rPr>
              <w:t>Coverage</w:t>
            </w:r>
          </w:p>
        </w:tc>
      </w:tr>
      <w:tr w:rsidR="0014304A" w:rsidRPr="00B651BF" w14:paraId="71A0A6CB" w14:textId="77777777" w:rsidTr="007138CD">
        <w:trPr>
          <w:jc w:val="center"/>
        </w:trPr>
        <w:tc>
          <w:tcPr>
            <w:tcW w:w="1683" w:type="dxa"/>
            <w:tcBorders>
              <w:top w:val="single" w:sz="4" w:space="0" w:color="auto"/>
              <w:left w:val="nil"/>
              <w:bottom w:val="nil"/>
              <w:right w:val="nil"/>
            </w:tcBorders>
            <w:vAlign w:val="center"/>
            <w:hideMark/>
          </w:tcPr>
          <w:p w14:paraId="3398E30F" w14:textId="77777777" w:rsidR="00206FBB" w:rsidRPr="00B651BF" w:rsidRDefault="00206FBB" w:rsidP="007138CD">
            <w:pPr>
              <w:spacing w:line="300" w:lineRule="auto"/>
              <w:rPr>
                <w:rFonts w:ascii="Times New Roman" w:eastAsia="宋体" w:hAnsi="Times New Roman"/>
                <w:color w:val="000000" w:themeColor="text1"/>
                <w:sz w:val="24"/>
              </w:rPr>
            </w:pPr>
            <w:r w:rsidRPr="00B651BF">
              <w:rPr>
                <w:rFonts w:ascii="Times New Roman" w:eastAsia="宋体" w:hAnsi="Times New Roman"/>
                <w:color w:val="000000" w:themeColor="text1"/>
                <w:sz w:val="24"/>
              </w:rPr>
              <w:t>SA</w:t>
            </w:r>
          </w:p>
        </w:tc>
        <w:tc>
          <w:tcPr>
            <w:tcW w:w="1709" w:type="dxa"/>
            <w:tcBorders>
              <w:top w:val="single" w:sz="4" w:space="0" w:color="auto"/>
              <w:left w:val="nil"/>
              <w:bottom w:val="nil"/>
              <w:right w:val="nil"/>
            </w:tcBorders>
            <w:vAlign w:val="center"/>
            <w:hideMark/>
          </w:tcPr>
          <w:p w14:paraId="0B4B7505" w14:textId="77777777" w:rsidR="00206FBB" w:rsidRPr="00B651BF" w:rsidRDefault="00206FBB" w:rsidP="007138CD">
            <w:pPr>
              <w:spacing w:line="300" w:lineRule="auto"/>
              <w:rPr>
                <w:rFonts w:ascii="Times New Roman" w:eastAsia="宋体" w:hAnsi="Times New Roman"/>
                <w:color w:val="000000" w:themeColor="text1"/>
                <w:sz w:val="24"/>
              </w:rPr>
            </w:pPr>
            <w:r w:rsidRPr="00B651BF">
              <w:rPr>
                <w:rFonts w:ascii="Times New Roman" w:eastAsia="宋体" w:hAnsi="Times New Roman"/>
                <w:color w:val="000000" w:themeColor="text1"/>
                <w:sz w:val="24"/>
              </w:rPr>
              <w:t>0.695364</w:t>
            </w:r>
          </w:p>
        </w:tc>
        <w:tc>
          <w:tcPr>
            <w:tcW w:w="1710" w:type="dxa"/>
            <w:tcBorders>
              <w:top w:val="single" w:sz="4" w:space="0" w:color="auto"/>
              <w:left w:val="nil"/>
              <w:bottom w:val="nil"/>
              <w:right w:val="nil"/>
            </w:tcBorders>
            <w:vAlign w:val="center"/>
            <w:hideMark/>
          </w:tcPr>
          <w:p w14:paraId="68D4E7A1" w14:textId="77777777" w:rsidR="00206FBB" w:rsidRPr="00B651BF" w:rsidRDefault="00206FBB" w:rsidP="007138CD">
            <w:pPr>
              <w:spacing w:line="300" w:lineRule="auto"/>
              <w:rPr>
                <w:rFonts w:ascii="Times New Roman" w:eastAsia="宋体" w:hAnsi="Times New Roman"/>
                <w:color w:val="000000" w:themeColor="text1"/>
                <w:sz w:val="24"/>
              </w:rPr>
            </w:pPr>
            <w:r w:rsidRPr="00B651BF">
              <w:rPr>
                <w:rFonts w:ascii="Times New Roman" w:eastAsia="宋体" w:hAnsi="Times New Roman"/>
                <w:color w:val="000000" w:themeColor="text1"/>
                <w:sz w:val="24"/>
              </w:rPr>
              <w:t>0.688158</w:t>
            </w:r>
          </w:p>
        </w:tc>
        <w:tc>
          <w:tcPr>
            <w:tcW w:w="1710" w:type="dxa"/>
            <w:tcBorders>
              <w:top w:val="single" w:sz="4" w:space="0" w:color="auto"/>
              <w:left w:val="nil"/>
              <w:bottom w:val="nil"/>
              <w:right w:val="nil"/>
            </w:tcBorders>
            <w:vAlign w:val="center"/>
            <w:hideMark/>
          </w:tcPr>
          <w:p w14:paraId="4AC6E8C6" w14:textId="77777777" w:rsidR="00206FBB" w:rsidRPr="00B651BF" w:rsidRDefault="00206FBB" w:rsidP="007138CD">
            <w:pPr>
              <w:spacing w:line="300" w:lineRule="auto"/>
              <w:rPr>
                <w:rFonts w:ascii="Times New Roman" w:eastAsia="宋体" w:hAnsi="Times New Roman"/>
                <w:color w:val="000000" w:themeColor="text1"/>
                <w:sz w:val="24"/>
              </w:rPr>
            </w:pPr>
            <w:r w:rsidRPr="00B651BF">
              <w:rPr>
                <w:rFonts w:ascii="Times New Roman" w:eastAsia="宋体" w:hAnsi="Times New Roman"/>
                <w:color w:val="000000" w:themeColor="text1"/>
                <w:sz w:val="24"/>
              </w:rPr>
              <w:t>0.625287</w:t>
            </w:r>
          </w:p>
        </w:tc>
        <w:tc>
          <w:tcPr>
            <w:tcW w:w="1710" w:type="dxa"/>
            <w:tcBorders>
              <w:top w:val="single" w:sz="4" w:space="0" w:color="auto"/>
              <w:left w:val="nil"/>
              <w:bottom w:val="nil"/>
              <w:right w:val="nil"/>
            </w:tcBorders>
            <w:vAlign w:val="center"/>
            <w:hideMark/>
          </w:tcPr>
          <w:p w14:paraId="4BDCD33D" w14:textId="77777777" w:rsidR="00206FBB" w:rsidRPr="00B651BF" w:rsidRDefault="00206FBB" w:rsidP="007138CD">
            <w:pPr>
              <w:spacing w:line="300" w:lineRule="auto"/>
              <w:rPr>
                <w:rFonts w:ascii="Times New Roman" w:eastAsia="宋体" w:hAnsi="Times New Roman"/>
                <w:color w:val="000000" w:themeColor="text1"/>
                <w:sz w:val="24"/>
              </w:rPr>
            </w:pPr>
            <w:r w:rsidRPr="00B651BF">
              <w:rPr>
                <w:rFonts w:ascii="Times New Roman" w:eastAsia="宋体" w:hAnsi="Times New Roman"/>
                <w:color w:val="000000" w:themeColor="text1"/>
                <w:sz w:val="24"/>
              </w:rPr>
              <w:t>0.553484</w:t>
            </w:r>
          </w:p>
        </w:tc>
      </w:tr>
      <w:tr w:rsidR="0014304A" w:rsidRPr="00B651BF" w14:paraId="0D8528F5" w14:textId="77777777" w:rsidTr="007138CD">
        <w:trPr>
          <w:jc w:val="center"/>
        </w:trPr>
        <w:tc>
          <w:tcPr>
            <w:tcW w:w="1683" w:type="dxa"/>
            <w:tcBorders>
              <w:top w:val="nil"/>
              <w:left w:val="nil"/>
              <w:bottom w:val="nil"/>
              <w:right w:val="nil"/>
            </w:tcBorders>
            <w:vAlign w:val="center"/>
            <w:hideMark/>
          </w:tcPr>
          <w:p w14:paraId="3B2BBF92" w14:textId="77777777" w:rsidR="00206FBB" w:rsidRPr="00B651BF" w:rsidRDefault="00206FBB" w:rsidP="007138CD">
            <w:pPr>
              <w:spacing w:line="300" w:lineRule="auto"/>
              <w:rPr>
                <w:rFonts w:ascii="Times New Roman" w:eastAsia="宋体" w:hAnsi="Times New Roman"/>
                <w:color w:val="000000" w:themeColor="text1"/>
                <w:sz w:val="24"/>
              </w:rPr>
            </w:pPr>
            <w:r w:rsidRPr="00B651BF">
              <w:rPr>
                <w:rFonts w:ascii="Times New Roman" w:eastAsia="宋体" w:hAnsi="Times New Roman"/>
                <w:color w:val="000000" w:themeColor="text1"/>
                <w:sz w:val="24"/>
              </w:rPr>
              <w:t>~ SA</w:t>
            </w:r>
          </w:p>
        </w:tc>
        <w:tc>
          <w:tcPr>
            <w:tcW w:w="1709" w:type="dxa"/>
            <w:tcBorders>
              <w:top w:val="nil"/>
              <w:left w:val="nil"/>
              <w:bottom w:val="nil"/>
              <w:right w:val="nil"/>
            </w:tcBorders>
            <w:vAlign w:val="center"/>
            <w:hideMark/>
          </w:tcPr>
          <w:p w14:paraId="18610741" w14:textId="77777777" w:rsidR="00206FBB" w:rsidRPr="00B651BF" w:rsidRDefault="00206FBB" w:rsidP="007138CD">
            <w:pPr>
              <w:spacing w:line="300" w:lineRule="auto"/>
              <w:rPr>
                <w:rFonts w:ascii="Times New Roman" w:eastAsia="宋体" w:hAnsi="Times New Roman"/>
                <w:color w:val="000000" w:themeColor="text1"/>
                <w:sz w:val="24"/>
              </w:rPr>
            </w:pPr>
            <w:r w:rsidRPr="00B651BF">
              <w:rPr>
                <w:rFonts w:ascii="Times New Roman" w:eastAsia="宋体" w:hAnsi="Times New Roman"/>
                <w:color w:val="000000" w:themeColor="text1"/>
                <w:sz w:val="24"/>
              </w:rPr>
              <w:t>0.548808</w:t>
            </w:r>
          </w:p>
        </w:tc>
        <w:tc>
          <w:tcPr>
            <w:tcW w:w="1710" w:type="dxa"/>
            <w:tcBorders>
              <w:top w:val="nil"/>
              <w:left w:val="nil"/>
              <w:bottom w:val="nil"/>
              <w:right w:val="nil"/>
            </w:tcBorders>
            <w:vAlign w:val="center"/>
            <w:hideMark/>
          </w:tcPr>
          <w:p w14:paraId="5D5FF977" w14:textId="77777777" w:rsidR="00206FBB" w:rsidRPr="00B651BF" w:rsidRDefault="00206FBB" w:rsidP="007138CD">
            <w:pPr>
              <w:spacing w:line="300" w:lineRule="auto"/>
              <w:rPr>
                <w:rFonts w:ascii="Times New Roman" w:eastAsia="宋体" w:hAnsi="Times New Roman"/>
                <w:color w:val="000000" w:themeColor="text1"/>
                <w:sz w:val="24"/>
              </w:rPr>
            </w:pPr>
            <w:r w:rsidRPr="00B651BF">
              <w:rPr>
                <w:rFonts w:ascii="Times New Roman" w:eastAsia="宋体" w:hAnsi="Times New Roman"/>
                <w:color w:val="000000" w:themeColor="text1"/>
                <w:sz w:val="24"/>
              </w:rPr>
              <w:t>0.620848</w:t>
            </w:r>
          </w:p>
        </w:tc>
        <w:tc>
          <w:tcPr>
            <w:tcW w:w="1710" w:type="dxa"/>
            <w:tcBorders>
              <w:top w:val="nil"/>
              <w:left w:val="nil"/>
              <w:bottom w:val="nil"/>
              <w:right w:val="nil"/>
            </w:tcBorders>
            <w:vAlign w:val="center"/>
            <w:hideMark/>
          </w:tcPr>
          <w:p w14:paraId="45F2348E" w14:textId="77777777" w:rsidR="00206FBB" w:rsidRPr="00B651BF" w:rsidRDefault="00206FBB" w:rsidP="007138CD">
            <w:pPr>
              <w:spacing w:line="300" w:lineRule="auto"/>
              <w:rPr>
                <w:rFonts w:ascii="Times New Roman" w:eastAsia="宋体" w:hAnsi="Times New Roman"/>
                <w:color w:val="000000" w:themeColor="text1"/>
                <w:sz w:val="24"/>
              </w:rPr>
            </w:pPr>
            <w:r w:rsidRPr="00B651BF">
              <w:rPr>
                <w:rFonts w:ascii="Times New Roman" w:eastAsia="宋体" w:hAnsi="Times New Roman"/>
                <w:color w:val="000000" w:themeColor="text1"/>
                <w:sz w:val="24"/>
              </w:rPr>
              <w:t>0.647702</w:t>
            </w:r>
          </w:p>
        </w:tc>
        <w:tc>
          <w:tcPr>
            <w:tcW w:w="1710" w:type="dxa"/>
            <w:tcBorders>
              <w:top w:val="nil"/>
              <w:left w:val="nil"/>
              <w:bottom w:val="nil"/>
              <w:right w:val="nil"/>
            </w:tcBorders>
            <w:vAlign w:val="center"/>
            <w:hideMark/>
          </w:tcPr>
          <w:p w14:paraId="77D6FBC2" w14:textId="77777777" w:rsidR="00206FBB" w:rsidRPr="00B651BF" w:rsidRDefault="00206FBB" w:rsidP="007138CD">
            <w:pPr>
              <w:spacing w:line="300" w:lineRule="auto"/>
              <w:rPr>
                <w:rFonts w:ascii="Times New Roman" w:eastAsia="宋体" w:hAnsi="Times New Roman"/>
                <w:color w:val="000000" w:themeColor="text1"/>
                <w:sz w:val="24"/>
              </w:rPr>
            </w:pPr>
            <w:r w:rsidRPr="00B651BF">
              <w:rPr>
                <w:rFonts w:ascii="Times New Roman" w:eastAsia="宋体" w:hAnsi="Times New Roman"/>
                <w:color w:val="000000" w:themeColor="text1"/>
                <w:sz w:val="24"/>
              </w:rPr>
              <w:t>0.655376</w:t>
            </w:r>
          </w:p>
        </w:tc>
      </w:tr>
      <w:tr w:rsidR="0014304A" w:rsidRPr="00B651BF" w14:paraId="2A40622D" w14:textId="77777777" w:rsidTr="007138CD">
        <w:trPr>
          <w:jc w:val="center"/>
        </w:trPr>
        <w:tc>
          <w:tcPr>
            <w:tcW w:w="1683" w:type="dxa"/>
            <w:tcBorders>
              <w:top w:val="nil"/>
              <w:left w:val="nil"/>
              <w:bottom w:val="nil"/>
              <w:right w:val="nil"/>
            </w:tcBorders>
            <w:vAlign w:val="center"/>
            <w:hideMark/>
          </w:tcPr>
          <w:p w14:paraId="4880ECA3" w14:textId="77777777" w:rsidR="00206FBB" w:rsidRPr="00B651BF" w:rsidRDefault="00206FBB" w:rsidP="007138CD">
            <w:pPr>
              <w:spacing w:line="300" w:lineRule="auto"/>
              <w:rPr>
                <w:rFonts w:ascii="Times New Roman" w:eastAsia="宋体" w:hAnsi="Times New Roman"/>
                <w:color w:val="000000" w:themeColor="text1"/>
                <w:sz w:val="24"/>
              </w:rPr>
            </w:pPr>
            <w:r w:rsidRPr="00B651BF">
              <w:rPr>
                <w:rFonts w:ascii="Times New Roman" w:eastAsia="宋体" w:hAnsi="Times New Roman"/>
                <w:color w:val="000000" w:themeColor="text1"/>
                <w:sz w:val="24"/>
              </w:rPr>
              <w:t>OG</w:t>
            </w:r>
          </w:p>
        </w:tc>
        <w:tc>
          <w:tcPr>
            <w:tcW w:w="1709" w:type="dxa"/>
            <w:tcBorders>
              <w:top w:val="nil"/>
              <w:left w:val="nil"/>
              <w:bottom w:val="nil"/>
              <w:right w:val="nil"/>
            </w:tcBorders>
            <w:vAlign w:val="center"/>
            <w:hideMark/>
          </w:tcPr>
          <w:p w14:paraId="1502F472" w14:textId="77777777" w:rsidR="00206FBB" w:rsidRPr="00B651BF" w:rsidRDefault="00206FBB" w:rsidP="007138CD">
            <w:pPr>
              <w:spacing w:line="300" w:lineRule="auto"/>
              <w:rPr>
                <w:rFonts w:ascii="Times New Roman" w:eastAsia="宋体" w:hAnsi="Times New Roman"/>
                <w:color w:val="000000" w:themeColor="text1"/>
                <w:sz w:val="24"/>
              </w:rPr>
            </w:pPr>
            <w:r w:rsidRPr="00B651BF">
              <w:rPr>
                <w:rFonts w:ascii="Times New Roman" w:eastAsia="宋体" w:hAnsi="Times New Roman"/>
                <w:color w:val="000000" w:themeColor="text1"/>
                <w:sz w:val="24"/>
              </w:rPr>
              <w:t>0.765984</w:t>
            </w:r>
          </w:p>
        </w:tc>
        <w:tc>
          <w:tcPr>
            <w:tcW w:w="1710" w:type="dxa"/>
            <w:tcBorders>
              <w:top w:val="nil"/>
              <w:left w:val="nil"/>
              <w:bottom w:val="nil"/>
              <w:right w:val="nil"/>
            </w:tcBorders>
            <w:vAlign w:val="center"/>
            <w:hideMark/>
          </w:tcPr>
          <w:p w14:paraId="2D687AFA" w14:textId="77777777" w:rsidR="00206FBB" w:rsidRPr="00B651BF" w:rsidRDefault="00206FBB" w:rsidP="007138CD">
            <w:pPr>
              <w:spacing w:line="300" w:lineRule="auto"/>
              <w:rPr>
                <w:rFonts w:ascii="Times New Roman" w:eastAsia="宋体" w:hAnsi="Times New Roman"/>
                <w:color w:val="000000" w:themeColor="text1"/>
                <w:sz w:val="24"/>
              </w:rPr>
            </w:pPr>
            <w:r w:rsidRPr="00B651BF">
              <w:rPr>
                <w:rFonts w:ascii="Times New Roman" w:eastAsia="宋体" w:hAnsi="Times New Roman"/>
                <w:color w:val="000000" w:themeColor="text1"/>
                <w:sz w:val="24"/>
              </w:rPr>
              <w:t>0.788687</w:t>
            </w:r>
          </w:p>
        </w:tc>
        <w:tc>
          <w:tcPr>
            <w:tcW w:w="1710" w:type="dxa"/>
            <w:tcBorders>
              <w:top w:val="nil"/>
              <w:left w:val="nil"/>
              <w:bottom w:val="nil"/>
              <w:right w:val="nil"/>
            </w:tcBorders>
            <w:vAlign w:val="center"/>
            <w:hideMark/>
          </w:tcPr>
          <w:p w14:paraId="1C42A030" w14:textId="77777777" w:rsidR="00206FBB" w:rsidRPr="00B651BF" w:rsidRDefault="00206FBB" w:rsidP="007138CD">
            <w:pPr>
              <w:spacing w:line="300" w:lineRule="auto"/>
              <w:rPr>
                <w:rFonts w:ascii="Times New Roman" w:eastAsia="宋体" w:hAnsi="Times New Roman"/>
                <w:color w:val="000000" w:themeColor="text1"/>
                <w:sz w:val="24"/>
              </w:rPr>
            </w:pPr>
            <w:r w:rsidRPr="00B651BF">
              <w:rPr>
                <w:rFonts w:ascii="Times New Roman" w:eastAsia="宋体" w:hAnsi="Times New Roman"/>
                <w:color w:val="000000" w:themeColor="text1"/>
                <w:sz w:val="24"/>
              </w:rPr>
              <w:t>0.574101</w:t>
            </w:r>
          </w:p>
        </w:tc>
        <w:tc>
          <w:tcPr>
            <w:tcW w:w="1710" w:type="dxa"/>
            <w:tcBorders>
              <w:top w:val="nil"/>
              <w:left w:val="nil"/>
              <w:bottom w:val="nil"/>
              <w:right w:val="nil"/>
            </w:tcBorders>
            <w:vAlign w:val="center"/>
            <w:hideMark/>
          </w:tcPr>
          <w:p w14:paraId="43082356" w14:textId="77777777" w:rsidR="00206FBB" w:rsidRPr="00B651BF" w:rsidRDefault="00206FBB" w:rsidP="007138CD">
            <w:pPr>
              <w:spacing w:line="300" w:lineRule="auto"/>
              <w:rPr>
                <w:rFonts w:ascii="Times New Roman" w:eastAsia="宋体" w:hAnsi="Times New Roman"/>
                <w:color w:val="000000" w:themeColor="text1"/>
                <w:sz w:val="24"/>
              </w:rPr>
            </w:pPr>
            <w:r w:rsidRPr="00B651BF">
              <w:rPr>
                <w:rFonts w:ascii="Times New Roman" w:eastAsia="宋体" w:hAnsi="Times New Roman"/>
                <w:color w:val="000000" w:themeColor="text1"/>
                <w:sz w:val="24"/>
              </w:rPr>
              <w:t>0.528717</w:t>
            </w:r>
          </w:p>
        </w:tc>
      </w:tr>
      <w:tr w:rsidR="0014304A" w:rsidRPr="00B651BF" w14:paraId="0B6A05D1" w14:textId="77777777" w:rsidTr="007138CD">
        <w:trPr>
          <w:jc w:val="center"/>
        </w:trPr>
        <w:tc>
          <w:tcPr>
            <w:tcW w:w="1683" w:type="dxa"/>
            <w:tcBorders>
              <w:top w:val="nil"/>
              <w:left w:val="nil"/>
              <w:bottom w:val="nil"/>
              <w:right w:val="nil"/>
            </w:tcBorders>
            <w:vAlign w:val="center"/>
            <w:hideMark/>
          </w:tcPr>
          <w:p w14:paraId="03031A37" w14:textId="77777777" w:rsidR="00206FBB" w:rsidRPr="00B651BF" w:rsidRDefault="00206FBB" w:rsidP="007138CD">
            <w:pPr>
              <w:spacing w:line="300" w:lineRule="auto"/>
              <w:rPr>
                <w:rFonts w:ascii="Times New Roman" w:eastAsia="宋体" w:hAnsi="Times New Roman"/>
                <w:color w:val="000000" w:themeColor="text1"/>
                <w:sz w:val="24"/>
              </w:rPr>
            </w:pPr>
            <w:r w:rsidRPr="00B651BF">
              <w:rPr>
                <w:rFonts w:ascii="Times New Roman" w:eastAsia="宋体" w:hAnsi="Times New Roman"/>
                <w:color w:val="000000" w:themeColor="text1"/>
                <w:sz w:val="24"/>
              </w:rPr>
              <w:t>~ OG</w:t>
            </w:r>
          </w:p>
        </w:tc>
        <w:tc>
          <w:tcPr>
            <w:tcW w:w="1709" w:type="dxa"/>
            <w:tcBorders>
              <w:top w:val="nil"/>
              <w:left w:val="nil"/>
              <w:bottom w:val="nil"/>
              <w:right w:val="nil"/>
            </w:tcBorders>
            <w:vAlign w:val="center"/>
            <w:hideMark/>
          </w:tcPr>
          <w:p w14:paraId="2911567F" w14:textId="77777777" w:rsidR="00206FBB" w:rsidRPr="00B651BF" w:rsidRDefault="00206FBB" w:rsidP="007138CD">
            <w:pPr>
              <w:spacing w:line="300" w:lineRule="auto"/>
              <w:rPr>
                <w:rFonts w:ascii="Times New Roman" w:eastAsia="宋体" w:hAnsi="Times New Roman"/>
                <w:color w:val="000000" w:themeColor="text1"/>
                <w:sz w:val="24"/>
              </w:rPr>
            </w:pPr>
            <w:r w:rsidRPr="00B651BF">
              <w:rPr>
                <w:rFonts w:ascii="Times New Roman" w:eastAsia="宋体" w:hAnsi="Times New Roman"/>
                <w:color w:val="000000" w:themeColor="text1"/>
                <w:sz w:val="24"/>
              </w:rPr>
              <w:t>0.542283</w:t>
            </w:r>
          </w:p>
        </w:tc>
        <w:tc>
          <w:tcPr>
            <w:tcW w:w="1710" w:type="dxa"/>
            <w:tcBorders>
              <w:top w:val="nil"/>
              <w:left w:val="nil"/>
              <w:bottom w:val="nil"/>
              <w:right w:val="nil"/>
            </w:tcBorders>
            <w:vAlign w:val="center"/>
            <w:hideMark/>
          </w:tcPr>
          <w:p w14:paraId="1930078E" w14:textId="77777777" w:rsidR="00206FBB" w:rsidRPr="00B651BF" w:rsidRDefault="00206FBB" w:rsidP="007138CD">
            <w:pPr>
              <w:spacing w:line="300" w:lineRule="auto"/>
              <w:rPr>
                <w:rFonts w:ascii="Times New Roman" w:eastAsia="宋体" w:hAnsi="Times New Roman"/>
                <w:color w:val="000000" w:themeColor="text1"/>
                <w:sz w:val="24"/>
              </w:rPr>
            </w:pPr>
            <w:r w:rsidRPr="00B651BF">
              <w:rPr>
                <w:rFonts w:ascii="Times New Roman" w:eastAsia="宋体" w:hAnsi="Times New Roman"/>
                <w:color w:val="000000" w:themeColor="text1"/>
                <w:sz w:val="24"/>
              </w:rPr>
              <w:t>0.587380</w:t>
            </w:r>
          </w:p>
        </w:tc>
        <w:tc>
          <w:tcPr>
            <w:tcW w:w="1710" w:type="dxa"/>
            <w:tcBorders>
              <w:top w:val="nil"/>
              <w:left w:val="nil"/>
              <w:bottom w:val="nil"/>
              <w:right w:val="nil"/>
            </w:tcBorders>
            <w:vAlign w:val="center"/>
            <w:hideMark/>
          </w:tcPr>
          <w:p w14:paraId="629E8CA7" w14:textId="77777777" w:rsidR="00206FBB" w:rsidRPr="00B651BF" w:rsidRDefault="00206FBB" w:rsidP="007138CD">
            <w:pPr>
              <w:spacing w:line="300" w:lineRule="auto"/>
              <w:rPr>
                <w:rFonts w:ascii="Times New Roman" w:eastAsia="宋体" w:hAnsi="Times New Roman"/>
                <w:color w:val="000000" w:themeColor="text1"/>
                <w:sz w:val="24"/>
              </w:rPr>
            </w:pPr>
            <w:r w:rsidRPr="00B651BF">
              <w:rPr>
                <w:rFonts w:ascii="Times New Roman" w:eastAsia="宋体" w:hAnsi="Times New Roman"/>
                <w:color w:val="000000" w:themeColor="text1"/>
                <w:sz w:val="24"/>
              </w:rPr>
              <w:t>0.770548</w:t>
            </w:r>
          </w:p>
        </w:tc>
        <w:tc>
          <w:tcPr>
            <w:tcW w:w="1710" w:type="dxa"/>
            <w:tcBorders>
              <w:top w:val="nil"/>
              <w:left w:val="nil"/>
              <w:bottom w:val="nil"/>
              <w:right w:val="nil"/>
            </w:tcBorders>
            <w:vAlign w:val="center"/>
            <w:hideMark/>
          </w:tcPr>
          <w:p w14:paraId="7786DA1A" w14:textId="77777777" w:rsidR="00206FBB" w:rsidRPr="00B651BF" w:rsidRDefault="00206FBB" w:rsidP="007138CD">
            <w:pPr>
              <w:spacing w:line="300" w:lineRule="auto"/>
              <w:rPr>
                <w:rFonts w:ascii="Times New Roman" w:eastAsia="宋体" w:hAnsi="Times New Roman"/>
                <w:color w:val="000000" w:themeColor="text1"/>
                <w:sz w:val="24"/>
              </w:rPr>
            </w:pPr>
            <w:r w:rsidRPr="00B651BF">
              <w:rPr>
                <w:rFonts w:ascii="Times New Roman" w:eastAsia="宋体" w:hAnsi="Times New Roman"/>
                <w:color w:val="000000" w:themeColor="text1"/>
                <w:sz w:val="24"/>
              </w:rPr>
              <w:t>0.746523</w:t>
            </w:r>
          </w:p>
        </w:tc>
      </w:tr>
      <w:tr w:rsidR="0014304A" w:rsidRPr="00B651BF" w14:paraId="57063F7E" w14:textId="77777777" w:rsidTr="007138CD">
        <w:trPr>
          <w:jc w:val="center"/>
        </w:trPr>
        <w:tc>
          <w:tcPr>
            <w:tcW w:w="1683" w:type="dxa"/>
            <w:tcBorders>
              <w:top w:val="nil"/>
              <w:left w:val="nil"/>
              <w:bottom w:val="nil"/>
              <w:right w:val="nil"/>
            </w:tcBorders>
            <w:vAlign w:val="center"/>
            <w:hideMark/>
          </w:tcPr>
          <w:p w14:paraId="7D6DEBD4" w14:textId="77777777" w:rsidR="00206FBB" w:rsidRPr="00B651BF" w:rsidRDefault="00206FBB" w:rsidP="007138CD">
            <w:pPr>
              <w:spacing w:line="300" w:lineRule="auto"/>
              <w:rPr>
                <w:rFonts w:ascii="Times New Roman" w:eastAsia="宋体" w:hAnsi="Times New Roman"/>
                <w:color w:val="000000" w:themeColor="text1"/>
                <w:sz w:val="24"/>
              </w:rPr>
            </w:pPr>
            <w:r w:rsidRPr="00B651BF">
              <w:rPr>
                <w:rFonts w:ascii="Times New Roman" w:eastAsia="宋体" w:hAnsi="Times New Roman"/>
                <w:color w:val="000000" w:themeColor="text1"/>
                <w:sz w:val="24"/>
              </w:rPr>
              <w:t>PG</w:t>
            </w:r>
          </w:p>
        </w:tc>
        <w:tc>
          <w:tcPr>
            <w:tcW w:w="1709" w:type="dxa"/>
            <w:tcBorders>
              <w:top w:val="nil"/>
              <w:left w:val="nil"/>
              <w:bottom w:val="nil"/>
              <w:right w:val="nil"/>
            </w:tcBorders>
            <w:vAlign w:val="center"/>
            <w:hideMark/>
          </w:tcPr>
          <w:p w14:paraId="7CFD1A19" w14:textId="77777777" w:rsidR="00206FBB" w:rsidRPr="00B651BF" w:rsidRDefault="00206FBB" w:rsidP="007138CD">
            <w:pPr>
              <w:spacing w:line="300" w:lineRule="auto"/>
              <w:rPr>
                <w:rFonts w:ascii="Times New Roman" w:eastAsia="宋体" w:hAnsi="Times New Roman"/>
                <w:color w:val="000000" w:themeColor="text1"/>
                <w:sz w:val="24"/>
              </w:rPr>
            </w:pPr>
            <w:r w:rsidRPr="00B651BF">
              <w:rPr>
                <w:rFonts w:ascii="Times New Roman" w:eastAsia="宋体" w:hAnsi="Times New Roman"/>
                <w:color w:val="000000" w:themeColor="text1"/>
                <w:sz w:val="24"/>
              </w:rPr>
              <w:t>0.762669</w:t>
            </w:r>
          </w:p>
        </w:tc>
        <w:tc>
          <w:tcPr>
            <w:tcW w:w="1710" w:type="dxa"/>
            <w:tcBorders>
              <w:top w:val="nil"/>
              <w:left w:val="nil"/>
              <w:bottom w:val="nil"/>
              <w:right w:val="nil"/>
            </w:tcBorders>
            <w:vAlign w:val="center"/>
            <w:hideMark/>
          </w:tcPr>
          <w:p w14:paraId="14DF3B7A" w14:textId="77777777" w:rsidR="00206FBB" w:rsidRPr="00B651BF" w:rsidRDefault="00206FBB" w:rsidP="007138CD">
            <w:pPr>
              <w:spacing w:line="300" w:lineRule="auto"/>
              <w:rPr>
                <w:rFonts w:ascii="Times New Roman" w:eastAsia="宋体" w:hAnsi="Times New Roman"/>
                <w:color w:val="000000" w:themeColor="text1"/>
                <w:sz w:val="24"/>
              </w:rPr>
            </w:pPr>
            <w:r w:rsidRPr="00B651BF">
              <w:rPr>
                <w:rFonts w:ascii="Times New Roman" w:eastAsia="宋体" w:hAnsi="Times New Roman"/>
                <w:color w:val="000000" w:themeColor="text1"/>
                <w:sz w:val="24"/>
              </w:rPr>
              <w:t>0.756815</w:t>
            </w:r>
          </w:p>
        </w:tc>
        <w:tc>
          <w:tcPr>
            <w:tcW w:w="1710" w:type="dxa"/>
            <w:tcBorders>
              <w:top w:val="nil"/>
              <w:left w:val="nil"/>
              <w:bottom w:val="nil"/>
              <w:right w:val="nil"/>
            </w:tcBorders>
            <w:vAlign w:val="center"/>
            <w:hideMark/>
          </w:tcPr>
          <w:p w14:paraId="52F97DAD" w14:textId="77777777" w:rsidR="00206FBB" w:rsidRPr="00B651BF" w:rsidRDefault="00206FBB" w:rsidP="007138CD">
            <w:pPr>
              <w:spacing w:line="300" w:lineRule="auto"/>
              <w:rPr>
                <w:rFonts w:ascii="Times New Roman" w:eastAsia="宋体" w:hAnsi="Times New Roman"/>
                <w:color w:val="000000" w:themeColor="text1"/>
                <w:sz w:val="24"/>
              </w:rPr>
            </w:pPr>
            <w:r w:rsidRPr="00B651BF">
              <w:rPr>
                <w:rFonts w:ascii="Times New Roman" w:eastAsia="宋体" w:hAnsi="Times New Roman"/>
                <w:color w:val="000000" w:themeColor="text1"/>
                <w:sz w:val="24"/>
              </w:rPr>
              <w:t>0.585809</w:t>
            </w:r>
          </w:p>
        </w:tc>
        <w:tc>
          <w:tcPr>
            <w:tcW w:w="1710" w:type="dxa"/>
            <w:tcBorders>
              <w:top w:val="nil"/>
              <w:left w:val="nil"/>
              <w:bottom w:val="nil"/>
              <w:right w:val="nil"/>
            </w:tcBorders>
            <w:vAlign w:val="center"/>
            <w:hideMark/>
          </w:tcPr>
          <w:p w14:paraId="48574531" w14:textId="77777777" w:rsidR="00206FBB" w:rsidRPr="00B651BF" w:rsidRDefault="00206FBB" w:rsidP="007138CD">
            <w:pPr>
              <w:spacing w:line="300" w:lineRule="auto"/>
              <w:rPr>
                <w:rFonts w:ascii="Times New Roman" w:eastAsia="宋体" w:hAnsi="Times New Roman"/>
                <w:color w:val="000000" w:themeColor="text1"/>
                <w:sz w:val="24"/>
              </w:rPr>
            </w:pPr>
            <w:r w:rsidRPr="00B651BF">
              <w:rPr>
                <w:rFonts w:ascii="Times New Roman" w:eastAsia="宋体" w:hAnsi="Times New Roman"/>
                <w:color w:val="000000" w:themeColor="text1"/>
                <w:sz w:val="24"/>
              </w:rPr>
              <w:t>0.519948</w:t>
            </w:r>
          </w:p>
        </w:tc>
      </w:tr>
      <w:tr w:rsidR="0014304A" w:rsidRPr="00B651BF" w14:paraId="5F615199" w14:textId="77777777" w:rsidTr="007138CD">
        <w:trPr>
          <w:jc w:val="center"/>
        </w:trPr>
        <w:tc>
          <w:tcPr>
            <w:tcW w:w="1683" w:type="dxa"/>
            <w:tcBorders>
              <w:top w:val="nil"/>
              <w:left w:val="nil"/>
              <w:bottom w:val="nil"/>
              <w:right w:val="nil"/>
            </w:tcBorders>
            <w:vAlign w:val="center"/>
            <w:hideMark/>
          </w:tcPr>
          <w:p w14:paraId="25BEA4AF" w14:textId="77777777" w:rsidR="00206FBB" w:rsidRPr="00B651BF" w:rsidRDefault="00206FBB" w:rsidP="007138CD">
            <w:pPr>
              <w:spacing w:line="300" w:lineRule="auto"/>
              <w:rPr>
                <w:rFonts w:ascii="Times New Roman" w:eastAsia="宋体" w:hAnsi="Times New Roman"/>
                <w:color w:val="000000" w:themeColor="text1"/>
                <w:sz w:val="24"/>
              </w:rPr>
            </w:pPr>
            <w:r w:rsidRPr="00B651BF">
              <w:rPr>
                <w:rFonts w:ascii="Times New Roman" w:eastAsia="宋体" w:hAnsi="Times New Roman"/>
                <w:color w:val="000000" w:themeColor="text1"/>
                <w:sz w:val="24"/>
              </w:rPr>
              <w:t>~ PG</w:t>
            </w:r>
          </w:p>
        </w:tc>
        <w:tc>
          <w:tcPr>
            <w:tcW w:w="1709" w:type="dxa"/>
            <w:tcBorders>
              <w:top w:val="nil"/>
              <w:left w:val="nil"/>
              <w:bottom w:val="nil"/>
              <w:right w:val="nil"/>
            </w:tcBorders>
            <w:vAlign w:val="center"/>
            <w:hideMark/>
          </w:tcPr>
          <w:p w14:paraId="1DC0943C" w14:textId="77777777" w:rsidR="00206FBB" w:rsidRPr="00B651BF" w:rsidRDefault="00206FBB" w:rsidP="007138CD">
            <w:pPr>
              <w:spacing w:line="300" w:lineRule="auto"/>
              <w:rPr>
                <w:rFonts w:ascii="Times New Roman" w:eastAsia="宋体" w:hAnsi="Times New Roman"/>
                <w:color w:val="000000" w:themeColor="text1"/>
                <w:sz w:val="24"/>
              </w:rPr>
            </w:pPr>
            <w:r w:rsidRPr="00B651BF">
              <w:rPr>
                <w:rFonts w:ascii="Times New Roman" w:eastAsia="宋体" w:hAnsi="Times New Roman"/>
                <w:color w:val="000000" w:themeColor="text1"/>
                <w:sz w:val="24"/>
              </w:rPr>
              <w:t>0.516234</w:t>
            </w:r>
          </w:p>
        </w:tc>
        <w:tc>
          <w:tcPr>
            <w:tcW w:w="1710" w:type="dxa"/>
            <w:tcBorders>
              <w:top w:val="nil"/>
              <w:left w:val="nil"/>
              <w:bottom w:val="nil"/>
              <w:right w:val="nil"/>
            </w:tcBorders>
            <w:vAlign w:val="center"/>
            <w:hideMark/>
          </w:tcPr>
          <w:p w14:paraId="0003804B" w14:textId="77777777" w:rsidR="00206FBB" w:rsidRPr="00B651BF" w:rsidRDefault="00206FBB" w:rsidP="007138CD">
            <w:pPr>
              <w:spacing w:line="300" w:lineRule="auto"/>
              <w:rPr>
                <w:rFonts w:ascii="Times New Roman" w:eastAsia="宋体" w:hAnsi="Times New Roman"/>
                <w:color w:val="000000" w:themeColor="text1"/>
                <w:sz w:val="24"/>
              </w:rPr>
            </w:pPr>
            <w:r w:rsidRPr="00B651BF">
              <w:rPr>
                <w:rFonts w:ascii="Times New Roman" w:eastAsia="宋体" w:hAnsi="Times New Roman"/>
                <w:color w:val="000000" w:themeColor="text1"/>
                <w:sz w:val="24"/>
              </w:rPr>
              <w:t>0.582196</w:t>
            </w:r>
          </w:p>
        </w:tc>
        <w:tc>
          <w:tcPr>
            <w:tcW w:w="1710" w:type="dxa"/>
            <w:tcBorders>
              <w:top w:val="nil"/>
              <w:left w:val="nil"/>
              <w:bottom w:val="nil"/>
              <w:right w:val="nil"/>
            </w:tcBorders>
            <w:vAlign w:val="center"/>
            <w:hideMark/>
          </w:tcPr>
          <w:p w14:paraId="215D5D18" w14:textId="77777777" w:rsidR="00206FBB" w:rsidRPr="00B651BF" w:rsidRDefault="00206FBB" w:rsidP="007138CD">
            <w:pPr>
              <w:spacing w:line="300" w:lineRule="auto"/>
              <w:rPr>
                <w:rFonts w:ascii="Times New Roman" w:eastAsia="宋体" w:hAnsi="Times New Roman"/>
                <w:color w:val="000000" w:themeColor="text1"/>
                <w:sz w:val="24"/>
              </w:rPr>
            </w:pPr>
            <w:r w:rsidRPr="00B651BF">
              <w:rPr>
                <w:rFonts w:ascii="Times New Roman" w:eastAsia="宋体" w:hAnsi="Times New Roman"/>
                <w:color w:val="000000" w:themeColor="text1"/>
                <w:sz w:val="24"/>
              </w:rPr>
              <w:t>0.726010</w:t>
            </w:r>
          </w:p>
        </w:tc>
        <w:tc>
          <w:tcPr>
            <w:tcW w:w="1710" w:type="dxa"/>
            <w:tcBorders>
              <w:top w:val="nil"/>
              <w:left w:val="nil"/>
              <w:bottom w:val="nil"/>
              <w:right w:val="nil"/>
            </w:tcBorders>
            <w:vAlign w:val="center"/>
            <w:hideMark/>
          </w:tcPr>
          <w:p w14:paraId="15C91CC4" w14:textId="77777777" w:rsidR="00206FBB" w:rsidRPr="00B651BF" w:rsidRDefault="00206FBB" w:rsidP="007138CD">
            <w:pPr>
              <w:spacing w:line="300" w:lineRule="auto"/>
              <w:rPr>
                <w:rFonts w:ascii="Times New Roman" w:eastAsia="宋体" w:hAnsi="Times New Roman"/>
                <w:color w:val="000000" w:themeColor="text1"/>
                <w:sz w:val="24"/>
              </w:rPr>
            </w:pPr>
            <w:r w:rsidRPr="00B651BF">
              <w:rPr>
                <w:rFonts w:ascii="Times New Roman" w:eastAsia="宋体" w:hAnsi="Times New Roman"/>
                <w:color w:val="000000" w:themeColor="text1"/>
                <w:sz w:val="24"/>
              </w:rPr>
              <w:t>0.732344</w:t>
            </w:r>
          </w:p>
        </w:tc>
      </w:tr>
      <w:tr w:rsidR="0014304A" w:rsidRPr="00B651BF" w14:paraId="0F36C3B0" w14:textId="77777777" w:rsidTr="007138CD">
        <w:trPr>
          <w:jc w:val="center"/>
        </w:trPr>
        <w:tc>
          <w:tcPr>
            <w:tcW w:w="1683" w:type="dxa"/>
            <w:tcBorders>
              <w:top w:val="nil"/>
              <w:left w:val="nil"/>
              <w:bottom w:val="nil"/>
              <w:right w:val="nil"/>
            </w:tcBorders>
            <w:vAlign w:val="center"/>
            <w:hideMark/>
          </w:tcPr>
          <w:p w14:paraId="33843A3B" w14:textId="77777777" w:rsidR="00206FBB" w:rsidRPr="00B651BF" w:rsidRDefault="00206FBB" w:rsidP="007138CD">
            <w:pPr>
              <w:spacing w:line="300" w:lineRule="auto"/>
              <w:rPr>
                <w:rFonts w:ascii="Times New Roman" w:eastAsia="宋体" w:hAnsi="Times New Roman"/>
                <w:color w:val="000000" w:themeColor="text1"/>
                <w:sz w:val="24"/>
              </w:rPr>
            </w:pPr>
            <w:r w:rsidRPr="00B651BF">
              <w:rPr>
                <w:rFonts w:ascii="Times New Roman" w:eastAsia="宋体" w:hAnsi="Times New Roman"/>
                <w:color w:val="000000" w:themeColor="text1"/>
                <w:sz w:val="24"/>
              </w:rPr>
              <w:t>GS</w:t>
            </w:r>
          </w:p>
        </w:tc>
        <w:tc>
          <w:tcPr>
            <w:tcW w:w="1709" w:type="dxa"/>
            <w:tcBorders>
              <w:top w:val="nil"/>
              <w:left w:val="nil"/>
              <w:bottom w:val="nil"/>
              <w:right w:val="nil"/>
            </w:tcBorders>
            <w:vAlign w:val="center"/>
            <w:hideMark/>
          </w:tcPr>
          <w:p w14:paraId="72BAAAEB" w14:textId="77777777" w:rsidR="00206FBB" w:rsidRPr="00B651BF" w:rsidRDefault="00206FBB" w:rsidP="007138CD">
            <w:pPr>
              <w:spacing w:line="300" w:lineRule="auto"/>
              <w:rPr>
                <w:rFonts w:ascii="Times New Roman" w:eastAsia="宋体" w:hAnsi="Times New Roman"/>
                <w:color w:val="000000" w:themeColor="text1"/>
                <w:sz w:val="24"/>
              </w:rPr>
            </w:pPr>
            <w:r w:rsidRPr="00B651BF">
              <w:rPr>
                <w:rFonts w:ascii="Times New Roman" w:eastAsia="宋体" w:hAnsi="Times New Roman"/>
                <w:color w:val="000000" w:themeColor="text1"/>
                <w:sz w:val="24"/>
              </w:rPr>
              <w:t>0.623902</w:t>
            </w:r>
          </w:p>
        </w:tc>
        <w:tc>
          <w:tcPr>
            <w:tcW w:w="1710" w:type="dxa"/>
            <w:tcBorders>
              <w:top w:val="nil"/>
              <w:left w:val="nil"/>
              <w:bottom w:val="nil"/>
              <w:right w:val="nil"/>
            </w:tcBorders>
            <w:vAlign w:val="center"/>
            <w:hideMark/>
          </w:tcPr>
          <w:p w14:paraId="7E3BF021" w14:textId="77777777" w:rsidR="00206FBB" w:rsidRPr="00B651BF" w:rsidRDefault="00206FBB" w:rsidP="007138CD">
            <w:pPr>
              <w:spacing w:line="300" w:lineRule="auto"/>
              <w:rPr>
                <w:rFonts w:ascii="Times New Roman" w:eastAsia="宋体" w:hAnsi="Times New Roman"/>
                <w:color w:val="000000" w:themeColor="text1"/>
                <w:sz w:val="24"/>
              </w:rPr>
            </w:pPr>
            <w:r w:rsidRPr="00B651BF">
              <w:rPr>
                <w:rFonts w:ascii="Times New Roman" w:eastAsia="宋体" w:hAnsi="Times New Roman"/>
                <w:color w:val="000000" w:themeColor="text1"/>
                <w:sz w:val="24"/>
              </w:rPr>
              <w:t>0.688622</w:t>
            </w:r>
          </w:p>
        </w:tc>
        <w:tc>
          <w:tcPr>
            <w:tcW w:w="1710" w:type="dxa"/>
            <w:tcBorders>
              <w:top w:val="nil"/>
              <w:left w:val="nil"/>
              <w:bottom w:val="nil"/>
              <w:right w:val="nil"/>
            </w:tcBorders>
            <w:vAlign w:val="center"/>
            <w:hideMark/>
          </w:tcPr>
          <w:p w14:paraId="5C781E71" w14:textId="77777777" w:rsidR="00206FBB" w:rsidRPr="00B651BF" w:rsidRDefault="00206FBB" w:rsidP="007138CD">
            <w:pPr>
              <w:spacing w:line="300" w:lineRule="auto"/>
              <w:rPr>
                <w:rFonts w:ascii="Times New Roman" w:eastAsia="宋体" w:hAnsi="Times New Roman"/>
                <w:color w:val="000000" w:themeColor="text1"/>
                <w:sz w:val="24"/>
              </w:rPr>
            </w:pPr>
            <w:r w:rsidRPr="00B651BF">
              <w:rPr>
                <w:rFonts w:ascii="Times New Roman" w:eastAsia="宋体" w:hAnsi="Times New Roman"/>
                <w:color w:val="000000" w:themeColor="text1"/>
                <w:sz w:val="24"/>
              </w:rPr>
              <w:t>0.607637</w:t>
            </w:r>
          </w:p>
        </w:tc>
        <w:tc>
          <w:tcPr>
            <w:tcW w:w="1710" w:type="dxa"/>
            <w:tcBorders>
              <w:top w:val="nil"/>
              <w:left w:val="nil"/>
              <w:bottom w:val="nil"/>
              <w:right w:val="nil"/>
            </w:tcBorders>
            <w:vAlign w:val="center"/>
            <w:hideMark/>
          </w:tcPr>
          <w:p w14:paraId="0734CA05" w14:textId="77777777" w:rsidR="00206FBB" w:rsidRPr="00B651BF" w:rsidRDefault="00206FBB" w:rsidP="007138CD">
            <w:pPr>
              <w:spacing w:line="300" w:lineRule="auto"/>
              <w:rPr>
                <w:rFonts w:ascii="Times New Roman" w:eastAsia="宋体" w:hAnsi="Times New Roman"/>
                <w:color w:val="000000" w:themeColor="text1"/>
                <w:sz w:val="24"/>
              </w:rPr>
            </w:pPr>
            <w:r w:rsidRPr="00B651BF">
              <w:rPr>
                <w:rFonts w:ascii="Times New Roman" w:eastAsia="宋体" w:hAnsi="Times New Roman"/>
                <w:color w:val="000000" w:themeColor="text1"/>
                <w:sz w:val="24"/>
              </w:rPr>
              <w:t>0.599872</w:t>
            </w:r>
          </w:p>
        </w:tc>
      </w:tr>
      <w:tr w:rsidR="0014304A" w:rsidRPr="00B651BF" w14:paraId="4D656846" w14:textId="77777777" w:rsidTr="007138CD">
        <w:trPr>
          <w:jc w:val="center"/>
        </w:trPr>
        <w:tc>
          <w:tcPr>
            <w:tcW w:w="1683" w:type="dxa"/>
            <w:tcBorders>
              <w:top w:val="nil"/>
              <w:left w:val="nil"/>
              <w:bottom w:val="nil"/>
              <w:right w:val="nil"/>
            </w:tcBorders>
            <w:vAlign w:val="center"/>
            <w:hideMark/>
          </w:tcPr>
          <w:p w14:paraId="42FDEE4F" w14:textId="77777777" w:rsidR="00206FBB" w:rsidRPr="00B651BF" w:rsidRDefault="00206FBB" w:rsidP="007138CD">
            <w:pPr>
              <w:spacing w:line="300" w:lineRule="auto"/>
              <w:rPr>
                <w:rFonts w:ascii="Times New Roman" w:eastAsia="宋体" w:hAnsi="Times New Roman"/>
                <w:color w:val="000000" w:themeColor="text1"/>
                <w:sz w:val="24"/>
              </w:rPr>
            </w:pPr>
            <w:r w:rsidRPr="00B651BF">
              <w:rPr>
                <w:rFonts w:ascii="Times New Roman" w:eastAsia="宋体" w:hAnsi="Times New Roman"/>
                <w:color w:val="000000" w:themeColor="text1"/>
                <w:sz w:val="24"/>
              </w:rPr>
              <w:t>~ GS</w:t>
            </w:r>
          </w:p>
        </w:tc>
        <w:tc>
          <w:tcPr>
            <w:tcW w:w="1709" w:type="dxa"/>
            <w:tcBorders>
              <w:top w:val="nil"/>
              <w:left w:val="nil"/>
              <w:bottom w:val="nil"/>
              <w:right w:val="nil"/>
            </w:tcBorders>
            <w:vAlign w:val="center"/>
            <w:hideMark/>
          </w:tcPr>
          <w:p w14:paraId="22AC2F75" w14:textId="77777777" w:rsidR="00206FBB" w:rsidRPr="00B651BF" w:rsidRDefault="00206FBB" w:rsidP="007138CD">
            <w:pPr>
              <w:spacing w:line="300" w:lineRule="auto"/>
              <w:rPr>
                <w:rFonts w:ascii="Times New Roman" w:eastAsia="宋体" w:hAnsi="Times New Roman"/>
                <w:color w:val="000000" w:themeColor="text1"/>
                <w:sz w:val="24"/>
              </w:rPr>
            </w:pPr>
            <w:r w:rsidRPr="00B651BF">
              <w:rPr>
                <w:rFonts w:ascii="Times New Roman" w:eastAsia="宋体" w:hAnsi="Times New Roman"/>
                <w:color w:val="000000" w:themeColor="text1"/>
                <w:sz w:val="24"/>
              </w:rPr>
              <w:t>0.637478</w:t>
            </w:r>
          </w:p>
        </w:tc>
        <w:tc>
          <w:tcPr>
            <w:tcW w:w="1710" w:type="dxa"/>
            <w:tcBorders>
              <w:top w:val="nil"/>
              <w:left w:val="nil"/>
              <w:bottom w:val="nil"/>
              <w:right w:val="nil"/>
            </w:tcBorders>
            <w:vAlign w:val="center"/>
            <w:hideMark/>
          </w:tcPr>
          <w:p w14:paraId="42A55E6A" w14:textId="77777777" w:rsidR="00206FBB" w:rsidRPr="00B651BF" w:rsidRDefault="00206FBB" w:rsidP="007138CD">
            <w:pPr>
              <w:spacing w:line="300" w:lineRule="auto"/>
              <w:rPr>
                <w:rFonts w:ascii="Times New Roman" w:eastAsia="宋体" w:hAnsi="Times New Roman"/>
                <w:color w:val="000000" w:themeColor="text1"/>
                <w:sz w:val="24"/>
              </w:rPr>
            </w:pPr>
            <w:r w:rsidRPr="00B651BF">
              <w:rPr>
                <w:rFonts w:ascii="Times New Roman" w:eastAsia="宋体" w:hAnsi="Times New Roman"/>
                <w:color w:val="000000" w:themeColor="text1"/>
                <w:sz w:val="24"/>
              </w:rPr>
              <w:t>0.644945</w:t>
            </w:r>
          </w:p>
        </w:tc>
        <w:tc>
          <w:tcPr>
            <w:tcW w:w="1710" w:type="dxa"/>
            <w:tcBorders>
              <w:top w:val="nil"/>
              <w:left w:val="nil"/>
              <w:bottom w:val="nil"/>
              <w:right w:val="nil"/>
            </w:tcBorders>
            <w:vAlign w:val="center"/>
            <w:hideMark/>
          </w:tcPr>
          <w:p w14:paraId="5D23EA36" w14:textId="77777777" w:rsidR="00206FBB" w:rsidRPr="00B651BF" w:rsidRDefault="00206FBB" w:rsidP="007138CD">
            <w:pPr>
              <w:spacing w:line="300" w:lineRule="auto"/>
              <w:rPr>
                <w:rFonts w:ascii="Times New Roman" w:eastAsia="宋体" w:hAnsi="Times New Roman"/>
                <w:color w:val="000000" w:themeColor="text1"/>
                <w:sz w:val="24"/>
              </w:rPr>
            </w:pPr>
            <w:r w:rsidRPr="00B651BF">
              <w:rPr>
                <w:rFonts w:ascii="Times New Roman" w:eastAsia="宋体" w:hAnsi="Times New Roman"/>
                <w:color w:val="000000" w:themeColor="text1"/>
                <w:sz w:val="24"/>
              </w:rPr>
              <w:t>0.684591</w:t>
            </w:r>
          </w:p>
        </w:tc>
        <w:tc>
          <w:tcPr>
            <w:tcW w:w="1710" w:type="dxa"/>
            <w:tcBorders>
              <w:top w:val="nil"/>
              <w:left w:val="nil"/>
              <w:bottom w:val="nil"/>
              <w:right w:val="nil"/>
            </w:tcBorders>
            <w:vAlign w:val="center"/>
            <w:hideMark/>
          </w:tcPr>
          <w:p w14:paraId="45DD146D" w14:textId="77777777" w:rsidR="00206FBB" w:rsidRPr="00B651BF" w:rsidRDefault="00206FBB" w:rsidP="007138CD">
            <w:pPr>
              <w:spacing w:line="300" w:lineRule="auto"/>
              <w:rPr>
                <w:rFonts w:ascii="Times New Roman" w:eastAsia="宋体" w:hAnsi="Times New Roman"/>
                <w:color w:val="000000" w:themeColor="text1"/>
                <w:sz w:val="24"/>
              </w:rPr>
            </w:pPr>
            <w:r w:rsidRPr="00B651BF">
              <w:rPr>
                <w:rFonts w:ascii="Times New Roman" w:eastAsia="宋体" w:hAnsi="Times New Roman"/>
                <w:color w:val="000000" w:themeColor="text1"/>
                <w:sz w:val="24"/>
              </w:rPr>
              <w:t>0.619496</w:t>
            </w:r>
          </w:p>
        </w:tc>
      </w:tr>
      <w:tr w:rsidR="0014304A" w:rsidRPr="00B651BF" w14:paraId="3EA2773F" w14:textId="77777777" w:rsidTr="007138CD">
        <w:trPr>
          <w:jc w:val="center"/>
        </w:trPr>
        <w:tc>
          <w:tcPr>
            <w:tcW w:w="1683" w:type="dxa"/>
            <w:tcBorders>
              <w:top w:val="nil"/>
              <w:left w:val="nil"/>
              <w:bottom w:val="nil"/>
              <w:right w:val="nil"/>
            </w:tcBorders>
            <w:vAlign w:val="center"/>
            <w:hideMark/>
          </w:tcPr>
          <w:p w14:paraId="465E14A1" w14:textId="77777777" w:rsidR="00206FBB" w:rsidRPr="00B651BF" w:rsidRDefault="00206FBB" w:rsidP="007138CD">
            <w:pPr>
              <w:spacing w:line="300" w:lineRule="auto"/>
              <w:rPr>
                <w:rFonts w:ascii="Times New Roman" w:eastAsia="宋体" w:hAnsi="Times New Roman"/>
                <w:color w:val="000000" w:themeColor="text1"/>
                <w:sz w:val="24"/>
              </w:rPr>
            </w:pPr>
            <w:r w:rsidRPr="00B651BF">
              <w:rPr>
                <w:rFonts w:ascii="Times New Roman" w:eastAsia="宋体" w:hAnsi="Times New Roman"/>
                <w:color w:val="000000" w:themeColor="text1"/>
                <w:sz w:val="24"/>
              </w:rPr>
              <w:t>EW</w:t>
            </w:r>
          </w:p>
        </w:tc>
        <w:tc>
          <w:tcPr>
            <w:tcW w:w="1709" w:type="dxa"/>
            <w:tcBorders>
              <w:top w:val="nil"/>
              <w:left w:val="nil"/>
              <w:bottom w:val="nil"/>
              <w:right w:val="nil"/>
            </w:tcBorders>
            <w:vAlign w:val="center"/>
            <w:hideMark/>
          </w:tcPr>
          <w:p w14:paraId="224A3E1B" w14:textId="77777777" w:rsidR="00206FBB" w:rsidRPr="00B651BF" w:rsidRDefault="00206FBB" w:rsidP="007138CD">
            <w:pPr>
              <w:spacing w:line="300" w:lineRule="auto"/>
              <w:rPr>
                <w:rFonts w:ascii="Times New Roman" w:eastAsia="宋体" w:hAnsi="Times New Roman"/>
                <w:color w:val="000000" w:themeColor="text1"/>
                <w:sz w:val="24"/>
              </w:rPr>
            </w:pPr>
            <w:r w:rsidRPr="00B651BF">
              <w:rPr>
                <w:rFonts w:ascii="Times New Roman" w:eastAsia="宋体" w:hAnsi="Times New Roman"/>
                <w:color w:val="000000" w:themeColor="text1"/>
                <w:sz w:val="24"/>
              </w:rPr>
              <w:t>0.729148</w:t>
            </w:r>
          </w:p>
        </w:tc>
        <w:tc>
          <w:tcPr>
            <w:tcW w:w="1710" w:type="dxa"/>
            <w:tcBorders>
              <w:top w:val="nil"/>
              <w:left w:val="nil"/>
              <w:bottom w:val="nil"/>
              <w:right w:val="nil"/>
            </w:tcBorders>
            <w:vAlign w:val="center"/>
            <w:hideMark/>
          </w:tcPr>
          <w:p w14:paraId="153D4E94" w14:textId="77777777" w:rsidR="00206FBB" w:rsidRPr="00B651BF" w:rsidRDefault="00206FBB" w:rsidP="007138CD">
            <w:pPr>
              <w:spacing w:line="300" w:lineRule="auto"/>
              <w:rPr>
                <w:rFonts w:ascii="Times New Roman" w:eastAsia="宋体" w:hAnsi="Times New Roman"/>
                <w:color w:val="000000" w:themeColor="text1"/>
                <w:sz w:val="24"/>
              </w:rPr>
            </w:pPr>
            <w:r w:rsidRPr="00B651BF">
              <w:rPr>
                <w:rFonts w:ascii="Times New Roman" w:eastAsia="宋体" w:hAnsi="Times New Roman"/>
                <w:color w:val="000000" w:themeColor="text1"/>
                <w:sz w:val="24"/>
              </w:rPr>
              <w:t>0.754355</w:t>
            </w:r>
          </w:p>
        </w:tc>
        <w:tc>
          <w:tcPr>
            <w:tcW w:w="1710" w:type="dxa"/>
            <w:tcBorders>
              <w:top w:val="nil"/>
              <w:left w:val="nil"/>
              <w:bottom w:val="nil"/>
              <w:right w:val="nil"/>
            </w:tcBorders>
            <w:vAlign w:val="center"/>
            <w:hideMark/>
          </w:tcPr>
          <w:p w14:paraId="6BFC4327" w14:textId="77777777" w:rsidR="00206FBB" w:rsidRPr="00B651BF" w:rsidRDefault="00206FBB" w:rsidP="007138CD">
            <w:pPr>
              <w:spacing w:line="300" w:lineRule="auto"/>
              <w:rPr>
                <w:rFonts w:ascii="Times New Roman" w:eastAsia="宋体" w:hAnsi="Times New Roman"/>
                <w:color w:val="000000" w:themeColor="text1"/>
                <w:sz w:val="24"/>
              </w:rPr>
            </w:pPr>
            <w:r w:rsidRPr="00B651BF">
              <w:rPr>
                <w:rFonts w:ascii="Times New Roman" w:eastAsia="宋体" w:hAnsi="Times New Roman"/>
                <w:color w:val="000000" w:themeColor="text1"/>
                <w:sz w:val="24"/>
              </w:rPr>
              <w:t>0.577867</w:t>
            </w:r>
          </w:p>
        </w:tc>
        <w:tc>
          <w:tcPr>
            <w:tcW w:w="1710" w:type="dxa"/>
            <w:tcBorders>
              <w:top w:val="nil"/>
              <w:left w:val="nil"/>
              <w:bottom w:val="nil"/>
              <w:right w:val="nil"/>
            </w:tcBorders>
            <w:vAlign w:val="center"/>
            <w:hideMark/>
          </w:tcPr>
          <w:p w14:paraId="47A922A2" w14:textId="77777777" w:rsidR="00206FBB" w:rsidRPr="00B651BF" w:rsidRDefault="00206FBB" w:rsidP="007138CD">
            <w:pPr>
              <w:spacing w:line="300" w:lineRule="auto"/>
              <w:rPr>
                <w:rFonts w:ascii="Times New Roman" w:eastAsia="宋体" w:hAnsi="Times New Roman"/>
                <w:color w:val="000000" w:themeColor="text1"/>
                <w:sz w:val="24"/>
              </w:rPr>
            </w:pPr>
            <w:r w:rsidRPr="00B651BF">
              <w:rPr>
                <w:rFonts w:ascii="Times New Roman" w:eastAsia="宋体" w:hAnsi="Times New Roman"/>
                <w:color w:val="000000" w:themeColor="text1"/>
                <w:sz w:val="24"/>
              </w:rPr>
              <w:t>0.534734</w:t>
            </w:r>
          </w:p>
        </w:tc>
      </w:tr>
      <w:tr w:rsidR="0014304A" w:rsidRPr="00B651BF" w14:paraId="7CE79CA0" w14:textId="77777777" w:rsidTr="007138CD">
        <w:trPr>
          <w:jc w:val="center"/>
        </w:trPr>
        <w:tc>
          <w:tcPr>
            <w:tcW w:w="1683" w:type="dxa"/>
            <w:tcBorders>
              <w:top w:val="nil"/>
              <w:left w:val="nil"/>
              <w:bottom w:val="nil"/>
              <w:right w:val="nil"/>
            </w:tcBorders>
            <w:vAlign w:val="center"/>
            <w:hideMark/>
          </w:tcPr>
          <w:p w14:paraId="79C56FEB" w14:textId="77777777" w:rsidR="00206FBB" w:rsidRPr="00B651BF" w:rsidRDefault="00206FBB" w:rsidP="007138CD">
            <w:pPr>
              <w:spacing w:line="300" w:lineRule="auto"/>
              <w:rPr>
                <w:rFonts w:ascii="Times New Roman" w:eastAsia="宋体" w:hAnsi="Times New Roman"/>
                <w:color w:val="000000" w:themeColor="text1"/>
                <w:sz w:val="24"/>
              </w:rPr>
            </w:pPr>
            <w:r w:rsidRPr="00B651BF">
              <w:rPr>
                <w:rFonts w:ascii="Times New Roman" w:eastAsia="宋体" w:hAnsi="Times New Roman"/>
                <w:color w:val="000000" w:themeColor="text1"/>
                <w:sz w:val="24"/>
              </w:rPr>
              <w:t>~ EW</w:t>
            </w:r>
          </w:p>
        </w:tc>
        <w:tc>
          <w:tcPr>
            <w:tcW w:w="1709" w:type="dxa"/>
            <w:tcBorders>
              <w:top w:val="nil"/>
              <w:left w:val="nil"/>
              <w:bottom w:val="nil"/>
              <w:right w:val="nil"/>
            </w:tcBorders>
            <w:vAlign w:val="center"/>
            <w:hideMark/>
          </w:tcPr>
          <w:p w14:paraId="266387E1" w14:textId="77777777" w:rsidR="00206FBB" w:rsidRPr="00B651BF" w:rsidRDefault="00206FBB" w:rsidP="007138CD">
            <w:pPr>
              <w:spacing w:line="300" w:lineRule="auto"/>
              <w:rPr>
                <w:rFonts w:ascii="Times New Roman" w:eastAsia="宋体" w:hAnsi="Times New Roman"/>
                <w:color w:val="000000" w:themeColor="text1"/>
                <w:sz w:val="24"/>
              </w:rPr>
            </w:pPr>
            <w:r w:rsidRPr="00B651BF">
              <w:rPr>
                <w:rFonts w:ascii="Times New Roman" w:eastAsia="宋体" w:hAnsi="Times New Roman"/>
                <w:color w:val="000000" w:themeColor="text1"/>
                <w:sz w:val="24"/>
              </w:rPr>
              <w:t>0.550282</w:t>
            </w:r>
          </w:p>
        </w:tc>
        <w:tc>
          <w:tcPr>
            <w:tcW w:w="1710" w:type="dxa"/>
            <w:tcBorders>
              <w:top w:val="nil"/>
              <w:left w:val="nil"/>
              <w:bottom w:val="nil"/>
              <w:right w:val="nil"/>
            </w:tcBorders>
            <w:vAlign w:val="center"/>
            <w:hideMark/>
          </w:tcPr>
          <w:p w14:paraId="53607FCE" w14:textId="77777777" w:rsidR="00206FBB" w:rsidRPr="00B651BF" w:rsidRDefault="00206FBB" w:rsidP="007138CD">
            <w:pPr>
              <w:spacing w:line="300" w:lineRule="auto"/>
              <w:rPr>
                <w:rFonts w:ascii="Times New Roman" w:eastAsia="宋体" w:hAnsi="Times New Roman"/>
                <w:color w:val="000000" w:themeColor="text1"/>
                <w:sz w:val="24"/>
              </w:rPr>
            </w:pPr>
            <w:r w:rsidRPr="00B651BF">
              <w:rPr>
                <w:rFonts w:ascii="Times New Roman" w:eastAsia="宋体" w:hAnsi="Times New Roman"/>
                <w:color w:val="000000" w:themeColor="text1"/>
                <w:sz w:val="24"/>
              </w:rPr>
              <w:t>0.593070</w:t>
            </w:r>
          </w:p>
        </w:tc>
        <w:tc>
          <w:tcPr>
            <w:tcW w:w="1710" w:type="dxa"/>
            <w:tcBorders>
              <w:top w:val="nil"/>
              <w:left w:val="nil"/>
              <w:bottom w:val="nil"/>
              <w:right w:val="nil"/>
            </w:tcBorders>
            <w:vAlign w:val="center"/>
            <w:hideMark/>
          </w:tcPr>
          <w:p w14:paraId="3813DD19" w14:textId="77777777" w:rsidR="00206FBB" w:rsidRPr="00B651BF" w:rsidRDefault="00206FBB" w:rsidP="007138CD">
            <w:pPr>
              <w:spacing w:line="300" w:lineRule="auto"/>
              <w:rPr>
                <w:rFonts w:ascii="Times New Roman" w:eastAsia="宋体" w:hAnsi="Times New Roman"/>
                <w:color w:val="000000" w:themeColor="text1"/>
                <w:sz w:val="24"/>
              </w:rPr>
            </w:pPr>
            <w:r w:rsidRPr="00B651BF">
              <w:rPr>
                <w:rFonts w:ascii="Times New Roman" w:eastAsia="宋体" w:hAnsi="Times New Roman"/>
                <w:color w:val="000000" w:themeColor="text1"/>
                <w:sz w:val="24"/>
              </w:rPr>
              <w:t>0.734541</w:t>
            </w:r>
          </w:p>
        </w:tc>
        <w:tc>
          <w:tcPr>
            <w:tcW w:w="1710" w:type="dxa"/>
            <w:tcBorders>
              <w:top w:val="nil"/>
              <w:left w:val="nil"/>
              <w:bottom w:val="nil"/>
              <w:right w:val="nil"/>
            </w:tcBorders>
            <w:vAlign w:val="center"/>
            <w:hideMark/>
          </w:tcPr>
          <w:p w14:paraId="6D15EB0F" w14:textId="77777777" w:rsidR="00206FBB" w:rsidRPr="00B651BF" w:rsidRDefault="00206FBB" w:rsidP="007138CD">
            <w:pPr>
              <w:spacing w:line="300" w:lineRule="auto"/>
              <w:rPr>
                <w:rFonts w:ascii="Times New Roman" w:eastAsia="宋体" w:hAnsi="Times New Roman"/>
                <w:color w:val="000000" w:themeColor="text1"/>
                <w:sz w:val="24"/>
              </w:rPr>
            </w:pPr>
            <w:r w:rsidRPr="00B651BF">
              <w:rPr>
                <w:rFonts w:ascii="Times New Roman" w:eastAsia="宋体" w:hAnsi="Times New Roman"/>
                <w:color w:val="000000" w:themeColor="text1"/>
                <w:sz w:val="24"/>
              </w:rPr>
              <w:t>0.708088</w:t>
            </w:r>
          </w:p>
        </w:tc>
      </w:tr>
      <w:tr w:rsidR="0014304A" w:rsidRPr="00B651BF" w14:paraId="1B8FA9A0" w14:textId="77777777" w:rsidTr="007138CD">
        <w:trPr>
          <w:jc w:val="center"/>
        </w:trPr>
        <w:tc>
          <w:tcPr>
            <w:tcW w:w="1683" w:type="dxa"/>
            <w:tcBorders>
              <w:top w:val="nil"/>
              <w:left w:val="nil"/>
              <w:bottom w:val="nil"/>
              <w:right w:val="nil"/>
            </w:tcBorders>
            <w:vAlign w:val="center"/>
            <w:hideMark/>
          </w:tcPr>
          <w:p w14:paraId="5C70A1D5" w14:textId="77777777" w:rsidR="00206FBB" w:rsidRPr="00B651BF" w:rsidRDefault="00206FBB" w:rsidP="007138CD">
            <w:pPr>
              <w:spacing w:line="300" w:lineRule="auto"/>
              <w:rPr>
                <w:rFonts w:ascii="Times New Roman" w:eastAsia="宋体" w:hAnsi="Times New Roman"/>
                <w:color w:val="000000" w:themeColor="text1"/>
                <w:sz w:val="24"/>
              </w:rPr>
            </w:pPr>
            <w:r w:rsidRPr="00B651BF">
              <w:rPr>
                <w:rFonts w:ascii="Times New Roman" w:eastAsia="宋体" w:hAnsi="Times New Roman"/>
                <w:color w:val="000000" w:themeColor="text1"/>
                <w:sz w:val="24"/>
              </w:rPr>
              <w:t>RM</w:t>
            </w:r>
          </w:p>
        </w:tc>
        <w:tc>
          <w:tcPr>
            <w:tcW w:w="1709" w:type="dxa"/>
            <w:tcBorders>
              <w:top w:val="nil"/>
              <w:left w:val="nil"/>
              <w:bottom w:val="nil"/>
              <w:right w:val="nil"/>
            </w:tcBorders>
            <w:vAlign w:val="center"/>
            <w:hideMark/>
          </w:tcPr>
          <w:p w14:paraId="67FD3E05" w14:textId="77777777" w:rsidR="00206FBB" w:rsidRPr="00B651BF" w:rsidRDefault="00206FBB" w:rsidP="007138CD">
            <w:pPr>
              <w:spacing w:line="300" w:lineRule="auto"/>
              <w:rPr>
                <w:rFonts w:ascii="Times New Roman" w:eastAsia="宋体" w:hAnsi="Times New Roman"/>
                <w:color w:val="000000" w:themeColor="text1"/>
                <w:sz w:val="24"/>
              </w:rPr>
            </w:pPr>
            <w:r w:rsidRPr="00B651BF">
              <w:rPr>
                <w:rFonts w:ascii="Times New Roman" w:eastAsia="宋体" w:hAnsi="Times New Roman"/>
                <w:color w:val="000000" w:themeColor="text1"/>
                <w:sz w:val="24"/>
              </w:rPr>
              <w:t>0.778982</w:t>
            </w:r>
          </w:p>
        </w:tc>
        <w:tc>
          <w:tcPr>
            <w:tcW w:w="1710" w:type="dxa"/>
            <w:tcBorders>
              <w:top w:val="nil"/>
              <w:left w:val="nil"/>
              <w:bottom w:val="nil"/>
              <w:right w:val="nil"/>
            </w:tcBorders>
            <w:vAlign w:val="center"/>
            <w:hideMark/>
          </w:tcPr>
          <w:p w14:paraId="79413741" w14:textId="77777777" w:rsidR="00206FBB" w:rsidRPr="00B651BF" w:rsidRDefault="00206FBB" w:rsidP="007138CD">
            <w:pPr>
              <w:spacing w:line="300" w:lineRule="auto"/>
              <w:rPr>
                <w:rFonts w:ascii="Times New Roman" w:eastAsia="宋体" w:hAnsi="Times New Roman"/>
                <w:color w:val="000000" w:themeColor="text1"/>
                <w:sz w:val="24"/>
              </w:rPr>
            </w:pPr>
            <w:r w:rsidRPr="00B651BF">
              <w:rPr>
                <w:rFonts w:ascii="Times New Roman" w:eastAsia="宋体" w:hAnsi="Times New Roman"/>
                <w:color w:val="000000" w:themeColor="text1"/>
                <w:sz w:val="24"/>
              </w:rPr>
              <w:t>0.754370</w:t>
            </w:r>
          </w:p>
        </w:tc>
        <w:tc>
          <w:tcPr>
            <w:tcW w:w="1710" w:type="dxa"/>
            <w:tcBorders>
              <w:top w:val="nil"/>
              <w:left w:val="nil"/>
              <w:bottom w:val="nil"/>
              <w:right w:val="nil"/>
            </w:tcBorders>
            <w:vAlign w:val="center"/>
            <w:hideMark/>
          </w:tcPr>
          <w:p w14:paraId="55F1B8F7" w14:textId="77777777" w:rsidR="00206FBB" w:rsidRPr="00B651BF" w:rsidRDefault="00206FBB" w:rsidP="007138CD">
            <w:pPr>
              <w:spacing w:line="300" w:lineRule="auto"/>
              <w:rPr>
                <w:rFonts w:ascii="Times New Roman" w:eastAsia="宋体" w:hAnsi="Times New Roman"/>
                <w:color w:val="000000" w:themeColor="text1"/>
                <w:sz w:val="24"/>
              </w:rPr>
            </w:pPr>
            <w:r w:rsidRPr="00B651BF">
              <w:rPr>
                <w:rFonts w:ascii="Times New Roman" w:eastAsia="宋体" w:hAnsi="Times New Roman"/>
                <w:color w:val="000000" w:themeColor="text1"/>
                <w:sz w:val="24"/>
              </w:rPr>
              <w:t>0.562981</w:t>
            </w:r>
          </w:p>
        </w:tc>
        <w:tc>
          <w:tcPr>
            <w:tcW w:w="1710" w:type="dxa"/>
            <w:tcBorders>
              <w:top w:val="nil"/>
              <w:left w:val="nil"/>
              <w:bottom w:val="nil"/>
              <w:right w:val="nil"/>
            </w:tcBorders>
            <w:vAlign w:val="center"/>
            <w:hideMark/>
          </w:tcPr>
          <w:p w14:paraId="3551BB6A" w14:textId="77777777" w:rsidR="00206FBB" w:rsidRPr="00B651BF" w:rsidRDefault="00206FBB" w:rsidP="007138CD">
            <w:pPr>
              <w:spacing w:line="300" w:lineRule="auto"/>
              <w:rPr>
                <w:rFonts w:ascii="Times New Roman" w:eastAsia="宋体" w:hAnsi="Times New Roman"/>
                <w:color w:val="000000" w:themeColor="text1"/>
                <w:sz w:val="24"/>
              </w:rPr>
            </w:pPr>
            <w:r w:rsidRPr="00B651BF">
              <w:rPr>
                <w:rFonts w:ascii="Times New Roman" w:eastAsia="宋体" w:hAnsi="Times New Roman"/>
                <w:color w:val="000000" w:themeColor="text1"/>
                <w:sz w:val="24"/>
              </w:rPr>
              <w:t>0.487642</w:t>
            </w:r>
          </w:p>
        </w:tc>
      </w:tr>
      <w:tr w:rsidR="0014304A" w:rsidRPr="00B651BF" w14:paraId="7A72D062" w14:textId="77777777" w:rsidTr="007138CD">
        <w:trPr>
          <w:jc w:val="center"/>
        </w:trPr>
        <w:tc>
          <w:tcPr>
            <w:tcW w:w="1683" w:type="dxa"/>
            <w:tcBorders>
              <w:top w:val="nil"/>
              <w:left w:val="nil"/>
              <w:bottom w:val="single" w:sz="12" w:space="0" w:color="auto"/>
              <w:right w:val="nil"/>
            </w:tcBorders>
            <w:vAlign w:val="center"/>
            <w:hideMark/>
          </w:tcPr>
          <w:p w14:paraId="716B29FA" w14:textId="77777777" w:rsidR="00206FBB" w:rsidRPr="00B651BF" w:rsidRDefault="00206FBB" w:rsidP="007138CD">
            <w:pPr>
              <w:spacing w:line="300" w:lineRule="auto"/>
              <w:rPr>
                <w:rFonts w:ascii="Times New Roman" w:eastAsia="宋体" w:hAnsi="Times New Roman"/>
                <w:color w:val="000000" w:themeColor="text1"/>
                <w:sz w:val="24"/>
              </w:rPr>
            </w:pPr>
            <w:r w:rsidRPr="00B651BF">
              <w:rPr>
                <w:rFonts w:ascii="Times New Roman" w:eastAsia="宋体" w:hAnsi="Times New Roman"/>
                <w:color w:val="000000" w:themeColor="text1"/>
                <w:sz w:val="24"/>
              </w:rPr>
              <w:t>~ RM</w:t>
            </w:r>
          </w:p>
        </w:tc>
        <w:tc>
          <w:tcPr>
            <w:tcW w:w="1709" w:type="dxa"/>
            <w:tcBorders>
              <w:top w:val="nil"/>
              <w:left w:val="nil"/>
              <w:bottom w:val="single" w:sz="12" w:space="0" w:color="auto"/>
              <w:right w:val="nil"/>
            </w:tcBorders>
            <w:vAlign w:val="center"/>
            <w:hideMark/>
          </w:tcPr>
          <w:p w14:paraId="37364745" w14:textId="77777777" w:rsidR="00206FBB" w:rsidRPr="00B651BF" w:rsidRDefault="00206FBB" w:rsidP="007138CD">
            <w:pPr>
              <w:spacing w:line="300" w:lineRule="auto"/>
              <w:rPr>
                <w:rFonts w:ascii="Times New Roman" w:eastAsia="宋体" w:hAnsi="Times New Roman"/>
                <w:color w:val="000000" w:themeColor="text1"/>
                <w:sz w:val="24"/>
              </w:rPr>
            </w:pPr>
            <w:r w:rsidRPr="00B651BF">
              <w:rPr>
                <w:rFonts w:ascii="Times New Roman" w:eastAsia="宋体" w:hAnsi="Times New Roman"/>
                <w:color w:val="000000" w:themeColor="text1"/>
                <w:sz w:val="24"/>
              </w:rPr>
              <w:t>0.470926</w:t>
            </w:r>
          </w:p>
        </w:tc>
        <w:tc>
          <w:tcPr>
            <w:tcW w:w="1710" w:type="dxa"/>
            <w:tcBorders>
              <w:top w:val="nil"/>
              <w:left w:val="nil"/>
              <w:bottom w:val="single" w:sz="12" w:space="0" w:color="auto"/>
              <w:right w:val="nil"/>
            </w:tcBorders>
            <w:vAlign w:val="center"/>
            <w:hideMark/>
          </w:tcPr>
          <w:p w14:paraId="3858E7AD" w14:textId="77777777" w:rsidR="00206FBB" w:rsidRPr="00B651BF" w:rsidRDefault="00206FBB" w:rsidP="007138CD">
            <w:pPr>
              <w:spacing w:line="300" w:lineRule="auto"/>
              <w:rPr>
                <w:rFonts w:ascii="Times New Roman" w:eastAsia="宋体" w:hAnsi="Times New Roman"/>
                <w:color w:val="000000" w:themeColor="text1"/>
                <w:sz w:val="24"/>
              </w:rPr>
            </w:pPr>
            <w:r w:rsidRPr="00B651BF">
              <w:rPr>
                <w:rFonts w:ascii="Times New Roman" w:eastAsia="宋体" w:hAnsi="Times New Roman"/>
                <w:color w:val="000000" w:themeColor="text1"/>
                <w:sz w:val="24"/>
              </w:rPr>
              <w:t>0.546437</w:t>
            </w:r>
          </w:p>
        </w:tc>
        <w:tc>
          <w:tcPr>
            <w:tcW w:w="1710" w:type="dxa"/>
            <w:tcBorders>
              <w:top w:val="nil"/>
              <w:left w:val="nil"/>
              <w:bottom w:val="single" w:sz="12" w:space="0" w:color="auto"/>
              <w:right w:val="nil"/>
            </w:tcBorders>
            <w:vAlign w:val="center"/>
            <w:hideMark/>
          </w:tcPr>
          <w:p w14:paraId="45BCA7DF" w14:textId="77777777" w:rsidR="00206FBB" w:rsidRPr="00B651BF" w:rsidRDefault="00206FBB" w:rsidP="007138CD">
            <w:pPr>
              <w:spacing w:line="300" w:lineRule="auto"/>
              <w:rPr>
                <w:rFonts w:ascii="Times New Roman" w:eastAsia="宋体" w:hAnsi="Times New Roman"/>
                <w:color w:val="000000" w:themeColor="text1"/>
                <w:sz w:val="24"/>
              </w:rPr>
            </w:pPr>
            <w:r w:rsidRPr="00B651BF">
              <w:rPr>
                <w:rFonts w:ascii="Times New Roman" w:eastAsia="宋体" w:hAnsi="Times New Roman"/>
                <w:color w:val="000000" w:themeColor="text1"/>
                <w:sz w:val="24"/>
              </w:rPr>
              <w:t>0.716421</w:t>
            </w:r>
          </w:p>
        </w:tc>
        <w:tc>
          <w:tcPr>
            <w:tcW w:w="1710" w:type="dxa"/>
            <w:tcBorders>
              <w:top w:val="nil"/>
              <w:left w:val="nil"/>
              <w:bottom w:val="single" w:sz="12" w:space="0" w:color="auto"/>
              <w:right w:val="nil"/>
            </w:tcBorders>
            <w:vAlign w:val="center"/>
            <w:hideMark/>
          </w:tcPr>
          <w:p w14:paraId="7180EF8C" w14:textId="77777777" w:rsidR="00206FBB" w:rsidRPr="00B651BF" w:rsidRDefault="00206FBB" w:rsidP="007138CD">
            <w:pPr>
              <w:spacing w:line="300" w:lineRule="auto"/>
              <w:rPr>
                <w:rFonts w:ascii="Times New Roman" w:eastAsia="宋体" w:hAnsi="Times New Roman"/>
                <w:color w:val="000000" w:themeColor="text1"/>
                <w:sz w:val="24"/>
              </w:rPr>
            </w:pPr>
            <w:r w:rsidRPr="00B651BF">
              <w:rPr>
                <w:rFonts w:ascii="Times New Roman" w:eastAsia="宋体" w:hAnsi="Times New Roman"/>
                <w:color w:val="000000" w:themeColor="text1"/>
                <w:sz w:val="24"/>
              </w:rPr>
              <w:t>0.743543</w:t>
            </w:r>
          </w:p>
        </w:tc>
      </w:tr>
    </w:tbl>
    <w:p w14:paraId="5CB61595" w14:textId="2490FA20" w:rsidR="00206FBB" w:rsidRPr="00B651BF" w:rsidRDefault="00206FBB" w:rsidP="001A4CBF">
      <w:pPr>
        <w:spacing w:line="300" w:lineRule="auto"/>
        <w:rPr>
          <w:rFonts w:ascii="Times New Roman" w:eastAsia="宋体" w:hAnsi="Times New Roman"/>
          <w:color w:val="000000" w:themeColor="text1"/>
          <w:sz w:val="24"/>
        </w:rPr>
      </w:pPr>
      <w:r w:rsidRPr="00B651BF">
        <w:rPr>
          <w:rFonts w:ascii="Times New Roman" w:eastAsia="宋体" w:hAnsi="Times New Roman"/>
          <w:color w:val="000000" w:themeColor="text1"/>
          <w:sz w:val="24"/>
        </w:rPr>
        <w:t>~ indicates the absence of condition</w:t>
      </w:r>
    </w:p>
    <w:p w14:paraId="24EA43F8" w14:textId="77777777" w:rsidR="00206FBB" w:rsidRPr="00B651BF" w:rsidRDefault="00206FBB" w:rsidP="001A4CBF">
      <w:pPr>
        <w:spacing w:line="300" w:lineRule="auto"/>
        <w:rPr>
          <w:rFonts w:ascii="Times New Roman" w:eastAsia="宋体" w:hAnsi="Times New Roman"/>
          <w:color w:val="000000" w:themeColor="text1"/>
          <w:sz w:val="24"/>
        </w:rPr>
      </w:pPr>
    </w:p>
    <w:p w14:paraId="59580113" w14:textId="54742AA0" w:rsidR="00847752" w:rsidRPr="00B651BF" w:rsidRDefault="008F45C5" w:rsidP="00847752">
      <w:pPr>
        <w:spacing w:line="300" w:lineRule="auto"/>
        <w:rPr>
          <w:rFonts w:ascii="Times New Roman" w:hAnsi="Times New Roman"/>
          <w:b/>
          <w:bCs/>
          <w:color w:val="000000" w:themeColor="text1"/>
          <w:spacing w:val="4"/>
          <w:sz w:val="24"/>
          <w:shd w:val="clear" w:color="auto" w:fill="FFFFFF"/>
        </w:rPr>
      </w:pPr>
      <w:r w:rsidRPr="008F45C5">
        <w:rPr>
          <w:rFonts w:ascii="Times New Roman" w:eastAsia="宋体" w:hAnsi="Times New Roman"/>
          <w:b/>
          <w:bCs/>
          <w:color w:val="000000" w:themeColor="text1"/>
          <w:sz w:val="24"/>
          <w:szCs w:val="24"/>
        </w:rPr>
        <w:t xml:space="preserve">Supplementary </w:t>
      </w:r>
      <w:r>
        <w:rPr>
          <w:rFonts w:ascii="Times New Roman" w:eastAsia="宋体" w:hAnsi="Times New Roman"/>
          <w:b/>
          <w:bCs/>
          <w:color w:val="000000" w:themeColor="text1"/>
          <w:sz w:val="24"/>
        </w:rPr>
        <w:t xml:space="preserve">Table </w:t>
      </w:r>
      <w:r>
        <w:rPr>
          <w:rFonts w:ascii="Times New Roman" w:eastAsia="宋体" w:hAnsi="Times New Roman" w:hint="eastAsia"/>
          <w:b/>
          <w:bCs/>
          <w:color w:val="000000" w:themeColor="text1"/>
          <w:sz w:val="24"/>
        </w:rPr>
        <w:t>S</w:t>
      </w:r>
      <w:r>
        <w:rPr>
          <w:rFonts w:ascii="Times New Roman" w:eastAsia="宋体" w:hAnsi="Times New Roman" w:hint="eastAsia"/>
          <w:b/>
          <w:bCs/>
          <w:color w:val="000000" w:themeColor="text1"/>
          <w:sz w:val="24"/>
        </w:rPr>
        <w:t>4</w:t>
      </w:r>
      <w:r w:rsidR="00847752" w:rsidRPr="00B651BF">
        <w:rPr>
          <w:rFonts w:ascii="Times New Roman" w:hAnsi="Times New Roman"/>
          <w:b/>
          <w:bCs/>
          <w:color w:val="000000" w:themeColor="text1"/>
          <w:spacing w:val="4"/>
          <w:sz w:val="24"/>
          <w:shd w:val="clear" w:color="auto" w:fill="FFFFFF"/>
        </w:rPr>
        <w:t>. Robustness Check</w:t>
      </w:r>
    </w:p>
    <w:tbl>
      <w:tblPr>
        <w:tblW w:w="5000" w:type="pct"/>
        <w:tblBorders>
          <w:top w:val="single" w:sz="12" w:space="0" w:color="auto"/>
          <w:bottom w:val="single" w:sz="12" w:space="0" w:color="auto"/>
        </w:tblBorders>
        <w:tblLook w:val="04A0" w:firstRow="1" w:lastRow="0" w:firstColumn="1" w:lastColumn="0" w:noHBand="0" w:noVBand="1"/>
      </w:tblPr>
      <w:tblGrid>
        <w:gridCol w:w="3207"/>
        <w:gridCol w:w="845"/>
        <w:gridCol w:w="851"/>
        <w:gridCol w:w="851"/>
        <w:gridCol w:w="849"/>
        <w:gridCol w:w="851"/>
        <w:gridCol w:w="852"/>
      </w:tblGrid>
      <w:tr w:rsidR="0014304A" w:rsidRPr="00B651BF" w14:paraId="4D66BBDA" w14:textId="77777777" w:rsidTr="007138CD">
        <w:tc>
          <w:tcPr>
            <w:tcW w:w="1931" w:type="pct"/>
            <w:vMerge w:val="restart"/>
            <w:tcBorders>
              <w:top w:val="single" w:sz="12" w:space="0" w:color="auto"/>
              <w:left w:val="nil"/>
              <w:bottom w:val="nil"/>
              <w:right w:val="nil"/>
            </w:tcBorders>
            <w:vAlign w:val="center"/>
            <w:hideMark/>
          </w:tcPr>
          <w:p w14:paraId="202E1091" w14:textId="77777777" w:rsidR="00847752" w:rsidRPr="00B651BF" w:rsidRDefault="00847752" w:rsidP="007138CD">
            <w:pPr>
              <w:spacing w:line="300" w:lineRule="auto"/>
              <w:rPr>
                <w:rFonts w:ascii="Times New Roman" w:eastAsia="宋体" w:hAnsi="Times New Roman"/>
                <w:color w:val="000000" w:themeColor="text1"/>
                <w:sz w:val="24"/>
              </w:rPr>
            </w:pPr>
            <w:r w:rsidRPr="00B651BF">
              <w:rPr>
                <w:rFonts w:ascii="Times New Roman" w:eastAsia="宋体" w:hAnsi="Times New Roman"/>
                <w:color w:val="000000" w:themeColor="text1"/>
                <w:sz w:val="24"/>
              </w:rPr>
              <w:t>Configurations</w:t>
            </w:r>
          </w:p>
        </w:tc>
        <w:tc>
          <w:tcPr>
            <w:tcW w:w="3069" w:type="pct"/>
            <w:gridSpan w:val="6"/>
            <w:tcBorders>
              <w:top w:val="single" w:sz="12" w:space="0" w:color="auto"/>
              <w:left w:val="nil"/>
              <w:bottom w:val="single" w:sz="4" w:space="0" w:color="auto"/>
              <w:right w:val="nil"/>
            </w:tcBorders>
            <w:vAlign w:val="center"/>
            <w:hideMark/>
          </w:tcPr>
          <w:p w14:paraId="223E5C46" w14:textId="77777777" w:rsidR="00847752" w:rsidRPr="00B651BF" w:rsidRDefault="00847752" w:rsidP="007138CD">
            <w:pPr>
              <w:spacing w:line="300" w:lineRule="auto"/>
              <w:jc w:val="center"/>
              <w:rPr>
                <w:rFonts w:ascii="Times New Roman" w:eastAsia="宋体" w:hAnsi="Times New Roman"/>
                <w:color w:val="000000" w:themeColor="text1"/>
                <w:sz w:val="24"/>
              </w:rPr>
            </w:pPr>
            <w:r w:rsidRPr="00B651BF">
              <w:rPr>
                <w:rFonts w:ascii="Times New Roman" w:eastAsia="宋体" w:hAnsi="Times New Roman"/>
                <w:color w:val="000000" w:themeColor="text1"/>
                <w:sz w:val="24"/>
              </w:rPr>
              <w:t>Solutions</w:t>
            </w:r>
          </w:p>
        </w:tc>
      </w:tr>
      <w:tr w:rsidR="0014304A" w:rsidRPr="00B651BF" w14:paraId="227DECD6" w14:textId="77777777" w:rsidTr="007138CD">
        <w:tc>
          <w:tcPr>
            <w:tcW w:w="1931" w:type="pct"/>
            <w:vMerge/>
            <w:tcBorders>
              <w:top w:val="single" w:sz="12" w:space="0" w:color="auto"/>
              <w:left w:val="nil"/>
              <w:bottom w:val="nil"/>
              <w:right w:val="nil"/>
            </w:tcBorders>
            <w:vAlign w:val="center"/>
            <w:hideMark/>
          </w:tcPr>
          <w:p w14:paraId="79416C8A" w14:textId="77777777" w:rsidR="00847752" w:rsidRPr="00B651BF" w:rsidRDefault="00847752" w:rsidP="007138CD">
            <w:pPr>
              <w:spacing w:line="300" w:lineRule="auto"/>
              <w:rPr>
                <w:rFonts w:ascii="Times New Roman" w:eastAsia="宋体" w:hAnsi="Times New Roman"/>
                <w:color w:val="000000" w:themeColor="text1"/>
                <w:sz w:val="24"/>
              </w:rPr>
            </w:pPr>
          </w:p>
        </w:tc>
        <w:tc>
          <w:tcPr>
            <w:tcW w:w="509" w:type="pct"/>
            <w:tcBorders>
              <w:top w:val="single" w:sz="4" w:space="0" w:color="auto"/>
              <w:left w:val="nil"/>
              <w:bottom w:val="single" w:sz="6" w:space="0" w:color="auto"/>
              <w:right w:val="nil"/>
            </w:tcBorders>
            <w:vAlign w:val="center"/>
            <w:hideMark/>
          </w:tcPr>
          <w:p w14:paraId="5DEDDBDF" w14:textId="77777777" w:rsidR="00847752" w:rsidRPr="00B651BF" w:rsidRDefault="00847752" w:rsidP="007138CD">
            <w:pPr>
              <w:spacing w:line="300" w:lineRule="auto"/>
              <w:jc w:val="center"/>
              <w:rPr>
                <w:rFonts w:ascii="Times New Roman" w:eastAsia="宋体" w:hAnsi="Times New Roman"/>
                <w:color w:val="000000" w:themeColor="text1"/>
                <w:sz w:val="24"/>
              </w:rPr>
            </w:pPr>
            <w:r w:rsidRPr="00B651BF">
              <w:rPr>
                <w:rFonts w:ascii="Times New Roman" w:eastAsia="宋体" w:hAnsi="Times New Roman"/>
                <w:color w:val="000000" w:themeColor="text1"/>
                <w:sz w:val="24"/>
              </w:rPr>
              <w:t>G1</w:t>
            </w:r>
          </w:p>
        </w:tc>
        <w:tc>
          <w:tcPr>
            <w:tcW w:w="512" w:type="pct"/>
            <w:tcBorders>
              <w:top w:val="single" w:sz="4" w:space="0" w:color="auto"/>
              <w:left w:val="nil"/>
              <w:bottom w:val="single" w:sz="6" w:space="0" w:color="auto"/>
              <w:right w:val="nil"/>
            </w:tcBorders>
            <w:vAlign w:val="center"/>
            <w:hideMark/>
          </w:tcPr>
          <w:p w14:paraId="0918EFE1" w14:textId="77777777" w:rsidR="00847752" w:rsidRPr="00B651BF" w:rsidRDefault="00847752" w:rsidP="007138CD">
            <w:pPr>
              <w:spacing w:line="300" w:lineRule="auto"/>
              <w:jc w:val="center"/>
              <w:rPr>
                <w:rFonts w:ascii="Times New Roman" w:eastAsia="宋体" w:hAnsi="Times New Roman"/>
                <w:color w:val="000000" w:themeColor="text1"/>
                <w:sz w:val="24"/>
              </w:rPr>
            </w:pPr>
            <w:r w:rsidRPr="00B651BF">
              <w:rPr>
                <w:rFonts w:ascii="Times New Roman" w:eastAsia="宋体" w:hAnsi="Times New Roman"/>
                <w:color w:val="000000" w:themeColor="text1"/>
                <w:sz w:val="24"/>
              </w:rPr>
              <w:t>G2</w:t>
            </w:r>
          </w:p>
        </w:tc>
        <w:tc>
          <w:tcPr>
            <w:tcW w:w="512" w:type="pct"/>
            <w:tcBorders>
              <w:top w:val="single" w:sz="4" w:space="0" w:color="auto"/>
              <w:left w:val="nil"/>
              <w:bottom w:val="single" w:sz="6" w:space="0" w:color="auto"/>
              <w:right w:val="nil"/>
            </w:tcBorders>
            <w:vAlign w:val="center"/>
            <w:hideMark/>
          </w:tcPr>
          <w:p w14:paraId="1CB73380" w14:textId="77777777" w:rsidR="00847752" w:rsidRPr="00B651BF" w:rsidRDefault="00847752" w:rsidP="007138CD">
            <w:pPr>
              <w:spacing w:line="300" w:lineRule="auto"/>
              <w:jc w:val="center"/>
              <w:rPr>
                <w:rFonts w:ascii="Times New Roman" w:eastAsia="宋体" w:hAnsi="Times New Roman"/>
                <w:color w:val="000000" w:themeColor="text1"/>
                <w:sz w:val="24"/>
              </w:rPr>
            </w:pPr>
            <w:r w:rsidRPr="00B651BF">
              <w:rPr>
                <w:rFonts w:ascii="Times New Roman" w:eastAsia="宋体" w:hAnsi="Times New Roman"/>
                <w:color w:val="000000" w:themeColor="text1"/>
                <w:sz w:val="24"/>
              </w:rPr>
              <w:t>G3</w:t>
            </w:r>
          </w:p>
        </w:tc>
        <w:tc>
          <w:tcPr>
            <w:tcW w:w="511" w:type="pct"/>
            <w:tcBorders>
              <w:top w:val="single" w:sz="4" w:space="0" w:color="auto"/>
              <w:left w:val="nil"/>
              <w:bottom w:val="single" w:sz="6" w:space="0" w:color="auto"/>
              <w:right w:val="nil"/>
            </w:tcBorders>
            <w:vAlign w:val="center"/>
            <w:hideMark/>
          </w:tcPr>
          <w:p w14:paraId="3B3F8826" w14:textId="77777777" w:rsidR="00847752" w:rsidRPr="00B651BF" w:rsidRDefault="00847752" w:rsidP="007138CD">
            <w:pPr>
              <w:spacing w:line="300" w:lineRule="auto"/>
              <w:jc w:val="center"/>
              <w:rPr>
                <w:rFonts w:ascii="Times New Roman" w:eastAsia="宋体" w:hAnsi="Times New Roman"/>
                <w:color w:val="000000" w:themeColor="text1"/>
                <w:sz w:val="24"/>
              </w:rPr>
            </w:pPr>
            <w:r w:rsidRPr="00B651BF">
              <w:rPr>
                <w:rFonts w:ascii="Times New Roman" w:eastAsia="宋体" w:hAnsi="Times New Roman"/>
                <w:color w:val="000000" w:themeColor="text1"/>
                <w:sz w:val="24"/>
              </w:rPr>
              <w:t>G4</w:t>
            </w:r>
          </w:p>
        </w:tc>
        <w:tc>
          <w:tcPr>
            <w:tcW w:w="512" w:type="pct"/>
            <w:tcBorders>
              <w:top w:val="single" w:sz="4" w:space="0" w:color="auto"/>
              <w:left w:val="nil"/>
              <w:bottom w:val="single" w:sz="6" w:space="0" w:color="auto"/>
              <w:right w:val="nil"/>
            </w:tcBorders>
            <w:vAlign w:val="center"/>
            <w:hideMark/>
          </w:tcPr>
          <w:p w14:paraId="0F56DAB2" w14:textId="77777777" w:rsidR="00847752" w:rsidRPr="00B651BF" w:rsidRDefault="00847752" w:rsidP="007138CD">
            <w:pPr>
              <w:spacing w:line="300" w:lineRule="auto"/>
              <w:jc w:val="center"/>
              <w:rPr>
                <w:rFonts w:ascii="Times New Roman" w:eastAsia="宋体" w:hAnsi="Times New Roman"/>
                <w:color w:val="000000" w:themeColor="text1"/>
                <w:sz w:val="24"/>
              </w:rPr>
            </w:pPr>
            <w:r w:rsidRPr="00B651BF">
              <w:rPr>
                <w:rFonts w:ascii="Times New Roman" w:eastAsia="宋体" w:hAnsi="Times New Roman"/>
                <w:color w:val="000000" w:themeColor="text1"/>
                <w:sz w:val="24"/>
              </w:rPr>
              <w:t>G5</w:t>
            </w:r>
          </w:p>
        </w:tc>
        <w:tc>
          <w:tcPr>
            <w:tcW w:w="513" w:type="pct"/>
            <w:tcBorders>
              <w:top w:val="single" w:sz="4" w:space="0" w:color="auto"/>
              <w:left w:val="nil"/>
              <w:bottom w:val="single" w:sz="6" w:space="0" w:color="auto"/>
              <w:right w:val="nil"/>
            </w:tcBorders>
          </w:tcPr>
          <w:p w14:paraId="12109DAF" w14:textId="77777777" w:rsidR="00847752" w:rsidRPr="00B651BF" w:rsidRDefault="00847752" w:rsidP="007138CD">
            <w:pPr>
              <w:spacing w:line="300" w:lineRule="auto"/>
              <w:jc w:val="center"/>
              <w:rPr>
                <w:rFonts w:ascii="Times New Roman" w:eastAsia="宋体" w:hAnsi="Times New Roman"/>
                <w:color w:val="000000" w:themeColor="text1"/>
                <w:sz w:val="24"/>
              </w:rPr>
            </w:pPr>
            <w:r w:rsidRPr="00B651BF">
              <w:rPr>
                <w:rFonts w:ascii="Times New Roman" w:eastAsia="宋体" w:hAnsi="Times New Roman"/>
                <w:color w:val="000000" w:themeColor="text1"/>
                <w:sz w:val="24"/>
              </w:rPr>
              <w:t>G6</w:t>
            </w:r>
          </w:p>
        </w:tc>
      </w:tr>
      <w:tr w:rsidR="0014304A" w:rsidRPr="00B651BF" w14:paraId="4FC0118B" w14:textId="77777777" w:rsidTr="00446E35">
        <w:tc>
          <w:tcPr>
            <w:tcW w:w="1931" w:type="pct"/>
            <w:tcBorders>
              <w:top w:val="single" w:sz="6" w:space="0" w:color="auto"/>
              <w:left w:val="nil"/>
              <w:bottom w:val="nil"/>
              <w:right w:val="nil"/>
            </w:tcBorders>
            <w:vAlign w:val="center"/>
            <w:hideMark/>
          </w:tcPr>
          <w:p w14:paraId="53F3924D" w14:textId="77777777" w:rsidR="007F0F8A" w:rsidRPr="00B651BF" w:rsidRDefault="007F0F8A" w:rsidP="007F0F8A">
            <w:pPr>
              <w:spacing w:line="300" w:lineRule="auto"/>
              <w:rPr>
                <w:rFonts w:ascii="Times New Roman" w:eastAsia="宋体" w:hAnsi="Times New Roman"/>
                <w:color w:val="000000" w:themeColor="text1"/>
                <w:sz w:val="24"/>
              </w:rPr>
            </w:pPr>
            <w:r w:rsidRPr="00B651BF">
              <w:rPr>
                <w:rFonts w:ascii="Times New Roman" w:hAnsi="Times New Roman"/>
                <w:color w:val="000000" w:themeColor="text1"/>
                <w:spacing w:val="4"/>
                <w:sz w:val="24"/>
              </w:rPr>
              <w:t>Select and Admit (SA)</w:t>
            </w:r>
          </w:p>
        </w:tc>
        <w:tc>
          <w:tcPr>
            <w:tcW w:w="509" w:type="pct"/>
            <w:tcBorders>
              <w:top w:val="single" w:sz="6" w:space="0" w:color="auto"/>
              <w:left w:val="nil"/>
              <w:bottom w:val="nil"/>
              <w:right w:val="nil"/>
            </w:tcBorders>
            <w:vAlign w:val="center"/>
            <w:hideMark/>
          </w:tcPr>
          <w:p w14:paraId="42407588" w14:textId="77777777" w:rsidR="007F0F8A" w:rsidRPr="00B651BF" w:rsidRDefault="007F0F8A" w:rsidP="007F0F8A">
            <w:pPr>
              <w:spacing w:line="300" w:lineRule="auto"/>
              <w:jc w:val="center"/>
              <w:rPr>
                <w:rFonts w:ascii="Times New Roman" w:eastAsia="宋体" w:hAnsi="Times New Roman"/>
                <w:color w:val="000000" w:themeColor="text1"/>
                <w:sz w:val="24"/>
              </w:rPr>
            </w:pPr>
          </w:p>
        </w:tc>
        <w:tc>
          <w:tcPr>
            <w:tcW w:w="512" w:type="pct"/>
            <w:tcBorders>
              <w:top w:val="single" w:sz="6" w:space="0" w:color="auto"/>
              <w:left w:val="nil"/>
              <w:bottom w:val="nil"/>
              <w:right w:val="nil"/>
            </w:tcBorders>
            <w:vAlign w:val="center"/>
            <w:hideMark/>
          </w:tcPr>
          <w:p w14:paraId="3DE9A8EA" w14:textId="3DBBB4C0" w:rsidR="007F0F8A" w:rsidRPr="00B651BF" w:rsidRDefault="007F0F8A" w:rsidP="007F0F8A">
            <w:pPr>
              <w:spacing w:line="300" w:lineRule="auto"/>
              <w:jc w:val="center"/>
              <w:rPr>
                <w:rFonts w:ascii="Times New Roman" w:eastAsia="宋体" w:hAnsi="Times New Roman"/>
                <w:color w:val="000000" w:themeColor="text1"/>
                <w:sz w:val="24"/>
              </w:rPr>
            </w:pPr>
            <w:r w:rsidRPr="00B651BF">
              <w:rPr>
                <w:rFonts w:ascii="Wingdings 2" w:eastAsia="宋体" w:hAnsi="Wingdings 2"/>
                <w:color w:val="000000" w:themeColor="text1"/>
                <w:sz w:val="15"/>
                <w:szCs w:val="15"/>
              </w:rPr>
              <w:t>U</w:t>
            </w:r>
          </w:p>
        </w:tc>
        <w:tc>
          <w:tcPr>
            <w:tcW w:w="512" w:type="pct"/>
            <w:tcBorders>
              <w:top w:val="single" w:sz="6" w:space="0" w:color="auto"/>
              <w:left w:val="nil"/>
              <w:bottom w:val="nil"/>
              <w:right w:val="nil"/>
            </w:tcBorders>
            <w:hideMark/>
          </w:tcPr>
          <w:p w14:paraId="4801EFED" w14:textId="48FFFA1B" w:rsidR="007F0F8A" w:rsidRPr="00B651BF" w:rsidRDefault="007F0F8A" w:rsidP="007F0F8A">
            <w:pPr>
              <w:spacing w:line="300" w:lineRule="auto"/>
              <w:jc w:val="center"/>
              <w:rPr>
                <w:rFonts w:ascii="Times New Roman" w:eastAsia="宋体" w:hAnsi="Times New Roman"/>
                <w:color w:val="000000" w:themeColor="text1"/>
                <w:sz w:val="24"/>
              </w:rPr>
            </w:pPr>
            <w:r w:rsidRPr="00B651BF">
              <w:rPr>
                <w:rFonts w:ascii="宋体" w:eastAsia="宋体" w:hAnsi="宋体" w:hint="eastAsia"/>
                <w:color w:val="000000" w:themeColor="text1"/>
                <w:sz w:val="28"/>
                <w:szCs w:val="28"/>
              </w:rPr>
              <w:t>●</w:t>
            </w:r>
          </w:p>
        </w:tc>
        <w:tc>
          <w:tcPr>
            <w:tcW w:w="511" w:type="pct"/>
            <w:tcBorders>
              <w:top w:val="single" w:sz="6" w:space="0" w:color="auto"/>
              <w:left w:val="nil"/>
              <w:bottom w:val="nil"/>
              <w:right w:val="nil"/>
            </w:tcBorders>
          </w:tcPr>
          <w:p w14:paraId="0D5E258D" w14:textId="3B6E7F36" w:rsidR="007F0F8A" w:rsidRPr="00B651BF" w:rsidRDefault="007F0F8A" w:rsidP="007F0F8A">
            <w:pPr>
              <w:spacing w:line="300" w:lineRule="auto"/>
              <w:jc w:val="center"/>
              <w:rPr>
                <w:rFonts w:ascii="Times New Roman" w:eastAsia="宋体" w:hAnsi="Times New Roman"/>
                <w:color w:val="000000" w:themeColor="text1"/>
                <w:sz w:val="24"/>
              </w:rPr>
            </w:pPr>
            <w:r w:rsidRPr="00B651BF">
              <w:rPr>
                <w:rFonts w:ascii="Wingdings 2" w:eastAsia="宋体" w:hAnsi="Wingdings 2"/>
                <w:color w:val="000000" w:themeColor="text1"/>
                <w:sz w:val="28"/>
                <w:szCs w:val="28"/>
              </w:rPr>
              <w:t>U</w:t>
            </w:r>
          </w:p>
        </w:tc>
        <w:tc>
          <w:tcPr>
            <w:tcW w:w="512" w:type="pct"/>
            <w:tcBorders>
              <w:top w:val="single" w:sz="6" w:space="0" w:color="auto"/>
              <w:left w:val="nil"/>
              <w:bottom w:val="nil"/>
              <w:right w:val="nil"/>
            </w:tcBorders>
            <w:vAlign w:val="center"/>
            <w:hideMark/>
          </w:tcPr>
          <w:p w14:paraId="6FD34C84" w14:textId="5DC7D7D8" w:rsidR="007F0F8A" w:rsidRPr="00B651BF" w:rsidRDefault="007F0F8A" w:rsidP="007F0F8A">
            <w:pPr>
              <w:spacing w:line="300" w:lineRule="auto"/>
              <w:jc w:val="center"/>
              <w:rPr>
                <w:rFonts w:ascii="Times New Roman" w:eastAsia="宋体" w:hAnsi="Times New Roman"/>
                <w:color w:val="000000" w:themeColor="text1"/>
                <w:sz w:val="24"/>
              </w:rPr>
            </w:pPr>
            <w:r w:rsidRPr="00B651BF">
              <w:rPr>
                <w:rFonts w:ascii="Wingdings 2" w:eastAsia="宋体" w:hAnsi="Wingdings 2"/>
                <w:color w:val="000000" w:themeColor="text1"/>
                <w:sz w:val="15"/>
                <w:szCs w:val="15"/>
              </w:rPr>
              <w:t>U</w:t>
            </w:r>
          </w:p>
        </w:tc>
        <w:tc>
          <w:tcPr>
            <w:tcW w:w="513" w:type="pct"/>
            <w:tcBorders>
              <w:top w:val="single" w:sz="6" w:space="0" w:color="auto"/>
              <w:left w:val="nil"/>
              <w:bottom w:val="nil"/>
              <w:right w:val="nil"/>
            </w:tcBorders>
            <w:vAlign w:val="center"/>
          </w:tcPr>
          <w:p w14:paraId="182B49EF" w14:textId="77777777" w:rsidR="007F0F8A" w:rsidRPr="00B651BF" w:rsidRDefault="007F0F8A" w:rsidP="007F0F8A">
            <w:pPr>
              <w:spacing w:line="300" w:lineRule="auto"/>
              <w:jc w:val="center"/>
              <w:rPr>
                <w:rFonts w:ascii="Times New Roman" w:eastAsia="宋体" w:hAnsi="Times New Roman"/>
                <w:color w:val="000000" w:themeColor="text1"/>
                <w:sz w:val="15"/>
                <w:szCs w:val="15"/>
              </w:rPr>
            </w:pPr>
          </w:p>
        </w:tc>
      </w:tr>
      <w:tr w:rsidR="0014304A" w:rsidRPr="00B651BF" w14:paraId="2459539D" w14:textId="77777777" w:rsidTr="000B406B">
        <w:tc>
          <w:tcPr>
            <w:tcW w:w="1931" w:type="pct"/>
            <w:tcBorders>
              <w:top w:val="nil"/>
              <w:left w:val="nil"/>
              <w:bottom w:val="nil"/>
              <w:right w:val="nil"/>
            </w:tcBorders>
            <w:vAlign w:val="center"/>
            <w:hideMark/>
          </w:tcPr>
          <w:p w14:paraId="166DD26C" w14:textId="77777777" w:rsidR="007F0F8A" w:rsidRPr="00B651BF" w:rsidRDefault="007F0F8A" w:rsidP="007F0F8A">
            <w:pPr>
              <w:spacing w:line="300" w:lineRule="auto"/>
              <w:rPr>
                <w:rFonts w:ascii="Times New Roman" w:eastAsia="宋体" w:hAnsi="Times New Roman"/>
                <w:color w:val="000000" w:themeColor="text1"/>
                <w:sz w:val="24"/>
              </w:rPr>
            </w:pPr>
            <w:r w:rsidRPr="00B651BF">
              <w:rPr>
                <w:rFonts w:ascii="Times New Roman" w:hAnsi="Times New Roman"/>
                <w:color w:val="000000" w:themeColor="text1"/>
                <w:spacing w:val="4"/>
                <w:sz w:val="24"/>
              </w:rPr>
              <w:t>Operate and Govern (OG)</w:t>
            </w:r>
          </w:p>
        </w:tc>
        <w:tc>
          <w:tcPr>
            <w:tcW w:w="509" w:type="pct"/>
            <w:tcBorders>
              <w:top w:val="nil"/>
              <w:left w:val="nil"/>
              <w:bottom w:val="nil"/>
              <w:right w:val="nil"/>
            </w:tcBorders>
            <w:hideMark/>
          </w:tcPr>
          <w:p w14:paraId="0E2E334F" w14:textId="6FB8622A" w:rsidR="007F0F8A" w:rsidRPr="00B651BF" w:rsidRDefault="007F0F8A" w:rsidP="007F0F8A">
            <w:pPr>
              <w:spacing w:line="300" w:lineRule="auto"/>
              <w:jc w:val="center"/>
              <w:rPr>
                <w:rFonts w:ascii="Times New Roman" w:eastAsia="宋体" w:hAnsi="Times New Roman"/>
                <w:color w:val="000000" w:themeColor="text1"/>
                <w:sz w:val="24"/>
              </w:rPr>
            </w:pPr>
            <w:r w:rsidRPr="00B651BF">
              <w:rPr>
                <w:rFonts w:ascii="宋体" w:eastAsia="宋体" w:hAnsi="宋体" w:hint="eastAsia"/>
                <w:color w:val="000000" w:themeColor="text1"/>
                <w:sz w:val="28"/>
                <w:szCs w:val="28"/>
              </w:rPr>
              <w:t>●</w:t>
            </w:r>
          </w:p>
        </w:tc>
        <w:tc>
          <w:tcPr>
            <w:tcW w:w="512" w:type="pct"/>
            <w:tcBorders>
              <w:top w:val="nil"/>
              <w:left w:val="nil"/>
              <w:bottom w:val="nil"/>
              <w:right w:val="nil"/>
            </w:tcBorders>
            <w:vAlign w:val="center"/>
            <w:hideMark/>
          </w:tcPr>
          <w:p w14:paraId="1D730869" w14:textId="77777777" w:rsidR="007F0F8A" w:rsidRPr="00B651BF" w:rsidRDefault="007F0F8A" w:rsidP="007F0F8A">
            <w:pPr>
              <w:spacing w:line="300" w:lineRule="auto"/>
              <w:jc w:val="center"/>
              <w:rPr>
                <w:rFonts w:ascii="Times New Roman" w:eastAsia="宋体" w:hAnsi="Times New Roman"/>
                <w:color w:val="000000" w:themeColor="text1"/>
                <w:sz w:val="24"/>
              </w:rPr>
            </w:pPr>
          </w:p>
        </w:tc>
        <w:tc>
          <w:tcPr>
            <w:tcW w:w="512" w:type="pct"/>
            <w:tcBorders>
              <w:top w:val="nil"/>
              <w:left w:val="nil"/>
              <w:bottom w:val="nil"/>
              <w:right w:val="nil"/>
            </w:tcBorders>
            <w:hideMark/>
          </w:tcPr>
          <w:p w14:paraId="61166C26" w14:textId="4480D0BA" w:rsidR="007F0F8A" w:rsidRPr="00B651BF" w:rsidRDefault="007F0F8A" w:rsidP="007F0F8A">
            <w:pPr>
              <w:spacing w:line="300" w:lineRule="auto"/>
              <w:jc w:val="center"/>
              <w:rPr>
                <w:rFonts w:ascii="Times New Roman" w:eastAsia="宋体" w:hAnsi="Times New Roman"/>
                <w:color w:val="000000" w:themeColor="text1"/>
                <w:sz w:val="24"/>
              </w:rPr>
            </w:pPr>
            <w:r w:rsidRPr="00B651BF">
              <w:rPr>
                <w:rFonts w:ascii="宋体" w:eastAsia="宋体" w:hAnsi="宋体" w:hint="eastAsia"/>
                <w:color w:val="000000" w:themeColor="text1"/>
                <w:sz w:val="28"/>
                <w:szCs w:val="28"/>
              </w:rPr>
              <w:t>●</w:t>
            </w:r>
          </w:p>
        </w:tc>
        <w:tc>
          <w:tcPr>
            <w:tcW w:w="511" w:type="pct"/>
            <w:tcBorders>
              <w:top w:val="nil"/>
              <w:left w:val="nil"/>
              <w:bottom w:val="nil"/>
              <w:right w:val="nil"/>
            </w:tcBorders>
            <w:hideMark/>
          </w:tcPr>
          <w:p w14:paraId="343FDD00" w14:textId="08B78434" w:rsidR="007F0F8A" w:rsidRPr="00B651BF" w:rsidRDefault="007F0F8A" w:rsidP="007F0F8A">
            <w:pPr>
              <w:spacing w:line="300" w:lineRule="auto"/>
              <w:jc w:val="center"/>
              <w:rPr>
                <w:rFonts w:ascii="Times New Roman" w:eastAsia="宋体" w:hAnsi="Times New Roman"/>
                <w:color w:val="000000" w:themeColor="text1"/>
                <w:sz w:val="24"/>
              </w:rPr>
            </w:pPr>
            <w:r w:rsidRPr="00B651BF">
              <w:rPr>
                <w:rFonts w:ascii="Wingdings 2" w:eastAsia="宋体" w:hAnsi="Wingdings 2"/>
                <w:color w:val="000000" w:themeColor="text1"/>
                <w:sz w:val="28"/>
                <w:szCs w:val="28"/>
              </w:rPr>
              <w:t>U</w:t>
            </w:r>
          </w:p>
        </w:tc>
        <w:tc>
          <w:tcPr>
            <w:tcW w:w="512" w:type="pct"/>
            <w:tcBorders>
              <w:top w:val="nil"/>
              <w:left w:val="nil"/>
              <w:bottom w:val="nil"/>
              <w:right w:val="nil"/>
            </w:tcBorders>
            <w:hideMark/>
          </w:tcPr>
          <w:p w14:paraId="110E11C2" w14:textId="2F6168B5" w:rsidR="007F0F8A" w:rsidRPr="00B651BF" w:rsidRDefault="007F0F8A" w:rsidP="007F0F8A">
            <w:pPr>
              <w:spacing w:line="300" w:lineRule="auto"/>
              <w:jc w:val="center"/>
              <w:rPr>
                <w:rFonts w:ascii="Times New Roman" w:eastAsia="宋体" w:hAnsi="Times New Roman"/>
                <w:color w:val="000000" w:themeColor="text1"/>
                <w:sz w:val="24"/>
              </w:rPr>
            </w:pPr>
            <w:r w:rsidRPr="00B651BF">
              <w:rPr>
                <w:rFonts w:ascii="宋体" w:eastAsia="宋体" w:hAnsi="宋体" w:hint="eastAsia"/>
                <w:color w:val="000000" w:themeColor="text1"/>
                <w:sz w:val="28"/>
                <w:szCs w:val="28"/>
              </w:rPr>
              <w:t>●</w:t>
            </w:r>
          </w:p>
        </w:tc>
        <w:tc>
          <w:tcPr>
            <w:tcW w:w="513" w:type="pct"/>
            <w:tcBorders>
              <w:top w:val="nil"/>
              <w:left w:val="nil"/>
              <w:bottom w:val="nil"/>
              <w:right w:val="nil"/>
            </w:tcBorders>
          </w:tcPr>
          <w:p w14:paraId="63CC0143" w14:textId="1C661B74" w:rsidR="007F0F8A" w:rsidRPr="00B651BF" w:rsidRDefault="007F0F8A" w:rsidP="007F0F8A">
            <w:pPr>
              <w:spacing w:line="300" w:lineRule="auto"/>
              <w:jc w:val="center"/>
              <w:rPr>
                <w:rFonts w:ascii="Times New Roman" w:eastAsia="宋体" w:hAnsi="Times New Roman"/>
                <w:color w:val="000000" w:themeColor="text1"/>
                <w:sz w:val="28"/>
                <w:szCs w:val="28"/>
              </w:rPr>
            </w:pPr>
            <w:r w:rsidRPr="00B651BF">
              <w:rPr>
                <w:rFonts w:ascii="宋体" w:eastAsia="宋体" w:hAnsi="宋体" w:hint="eastAsia"/>
                <w:color w:val="000000" w:themeColor="text1"/>
                <w:sz w:val="28"/>
                <w:szCs w:val="28"/>
              </w:rPr>
              <w:t>●</w:t>
            </w:r>
          </w:p>
        </w:tc>
      </w:tr>
      <w:tr w:rsidR="0014304A" w:rsidRPr="00B651BF" w14:paraId="3D6E649F" w14:textId="77777777" w:rsidTr="006761AE">
        <w:tc>
          <w:tcPr>
            <w:tcW w:w="1931" w:type="pct"/>
            <w:tcBorders>
              <w:top w:val="nil"/>
              <w:left w:val="nil"/>
              <w:bottom w:val="nil"/>
              <w:right w:val="nil"/>
            </w:tcBorders>
            <w:vAlign w:val="center"/>
            <w:hideMark/>
          </w:tcPr>
          <w:p w14:paraId="11E97392" w14:textId="77777777" w:rsidR="007F0F8A" w:rsidRPr="00B651BF" w:rsidRDefault="007F0F8A" w:rsidP="007F0F8A">
            <w:pPr>
              <w:spacing w:line="300" w:lineRule="auto"/>
              <w:rPr>
                <w:rFonts w:ascii="Times New Roman" w:eastAsia="宋体" w:hAnsi="Times New Roman"/>
                <w:color w:val="000000" w:themeColor="text1"/>
                <w:sz w:val="24"/>
              </w:rPr>
            </w:pPr>
            <w:r w:rsidRPr="00B651BF">
              <w:rPr>
                <w:rFonts w:ascii="Times New Roman" w:hAnsi="Times New Roman"/>
                <w:color w:val="000000" w:themeColor="text1"/>
                <w:spacing w:val="4"/>
                <w:sz w:val="24"/>
              </w:rPr>
              <w:t>Prevent and Guard (PG)</w:t>
            </w:r>
          </w:p>
        </w:tc>
        <w:tc>
          <w:tcPr>
            <w:tcW w:w="509" w:type="pct"/>
            <w:tcBorders>
              <w:top w:val="nil"/>
              <w:left w:val="nil"/>
              <w:bottom w:val="nil"/>
              <w:right w:val="nil"/>
            </w:tcBorders>
            <w:hideMark/>
          </w:tcPr>
          <w:p w14:paraId="44037118" w14:textId="4145755D" w:rsidR="007F0F8A" w:rsidRPr="00B651BF" w:rsidRDefault="007F0F8A" w:rsidP="007F0F8A">
            <w:pPr>
              <w:spacing w:line="300" w:lineRule="auto"/>
              <w:jc w:val="center"/>
              <w:rPr>
                <w:rFonts w:ascii="Times New Roman" w:eastAsia="宋体" w:hAnsi="Times New Roman"/>
                <w:color w:val="000000" w:themeColor="text1"/>
                <w:sz w:val="24"/>
              </w:rPr>
            </w:pPr>
            <w:r w:rsidRPr="00B651BF">
              <w:rPr>
                <w:rFonts w:ascii="宋体" w:eastAsia="宋体" w:hAnsi="宋体" w:hint="eastAsia"/>
                <w:color w:val="000000" w:themeColor="text1"/>
                <w:sz w:val="28"/>
                <w:szCs w:val="28"/>
              </w:rPr>
              <w:t>●</w:t>
            </w:r>
          </w:p>
        </w:tc>
        <w:tc>
          <w:tcPr>
            <w:tcW w:w="512" w:type="pct"/>
            <w:tcBorders>
              <w:top w:val="nil"/>
              <w:left w:val="nil"/>
              <w:bottom w:val="nil"/>
              <w:right w:val="nil"/>
            </w:tcBorders>
            <w:vAlign w:val="center"/>
            <w:hideMark/>
          </w:tcPr>
          <w:p w14:paraId="53168361" w14:textId="61FF8246" w:rsidR="007F0F8A" w:rsidRPr="00B651BF" w:rsidRDefault="007F0F8A" w:rsidP="007F0F8A">
            <w:pPr>
              <w:spacing w:line="300" w:lineRule="auto"/>
              <w:jc w:val="center"/>
              <w:rPr>
                <w:rFonts w:ascii="Times New Roman" w:eastAsia="宋体" w:hAnsi="Times New Roman"/>
                <w:color w:val="000000" w:themeColor="text1"/>
                <w:sz w:val="24"/>
              </w:rPr>
            </w:pPr>
            <w:r w:rsidRPr="00B651BF">
              <w:rPr>
                <w:rFonts w:ascii="Wingdings 2" w:eastAsia="宋体" w:hAnsi="Wingdings 2"/>
                <w:color w:val="000000" w:themeColor="text1"/>
                <w:sz w:val="15"/>
                <w:szCs w:val="15"/>
              </w:rPr>
              <w:t>U</w:t>
            </w:r>
          </w:p>
        </w:tc>
        <w:tc>
          <w:tcPr>
            <w:tcW w:w="512" w:type="pct"/>
            <w:tcBorders>
              <w:top w:val="nil"/>
              <w:left w:val="nil"/>
              <w:bottom w:val="nil"/>
              <w:right w:val="nil"/>
            </w:tcBorders>
            <w:hideMark/>
          </w:tcPr>
          <w:p w14:paraId="21BAFC07" w14:textId="17A96BF7" w:rsidR="007F0F8A" w:rsidRPr="00B651BF" w:rsidRDefault="007F0F8A" w:rsidP="007F0F8A">
            <w:pPr>
              <w:spacing w:line="300" w:lineRule="auto"/>
              <w:jc w:val="center"/>
              <w:rPr>
                <w:rFonts w:ascii="Times New Roman" w:eastAsia="宋体" w:hAnsi="Times New Roman"/>
                <w:color w:val="000000" w:themeColor="text1"/>
                <w:sz w:val="24"/>
              </w:rPr>
            </w:pPr>
            <w:r w:rsidRPr="00B651BF">
              <w:rPr>
                <w:rFonts w:ascii="宋体" w:eastAsia="宋体" w:hAnsi="宋体" w:hint="eastAsia"/>
                <w:color w:val="000000" w:themeColor="text1"/>
                <w:sz w:val="28"/>
                <w:szCs w:val="28"/>
              </w:rPr>
              <w:t>●</w:t>
            </w:r>
          </w:p>
        </w:tc>
        <w:tc>
          <w:tcPr>
            <w:tcW w:w="511" w:type="pct"/>
            <w:tcBorders>
              <w:top w:val="nil"/>
              <w:left w:val="nil"/>
              <w:bottom w:val="nil"/>
              <w:right w:val="nil"/>
            </w:tcBorders>
            <w:vAlign w:val="center"/>
            <w:hideMark/>
          </w:tcPr>
          <w:p w14:paraId="1D635F94" w14:textId="42E187F2" w:rsidR="007F0F8A" w:rsidRPr="00B651BF" w:rsidRDefault="007F0F8A" w:rsidP="007F0F8A">
            <w:pPr>
              <w:jc w:val="center"/>
              <w:rPr>
                <w:color w:val="000000" w:themeColor="text1"/>
              </w:rPr>
            </w:pPr>
            <w:r w:rsidRPr="00B651BF">
              <w:rPr>
                <w:rFonts w:ascii="Wingdings 2" w:eastAsia="宋体" w:hAnsi="Wingdings 2"/>
                <w:color w:val="000000" w:themeColor="text1"/>
                <w:sz w:val="15"/>
                <w:szCs w:val="15"/>
              </w:rPr>
              <w:t>U</w:t>
            </w:r>
          </w:p>
        </w:tc>
        <w:tc>
          <w:tcPr>
            <w:tcW w:w="512" w:type="pct"/>
            <w:tcBorders>
              <w:top w:val="nil"/>
              <w:left w:val="nil"/>
              <w:bottom w:val="nil"/>
              <w:right w:val="nil"/>
            </w:tcBorders>
            <w:vAlign w:val="center"/>
            <w:hideMark/>
          </w:tcPr>
          <w:p w14:paraId="08566BBD" w14:textId="77777777" w:rsidR="007F0F8A" w:rsidRPr="00B651BF" w:rsidRDefault="007F0F8A" w:rsidP="007F0F8A">
            <w:pPr>
              <w:spacing w:line="300" w:lineRule="auto"/>
              <w:jc w:val="center"/>
              <w:rPr>
                <w:rFonts w:ascii="Times New Roman" w:eastAsia="宋体" w:hAnsi="Times New Roman"/>
                <w:color w:val="000000" w:themeColor="text1"/>
                <w:sz w:val="24"/>
              </w:rPr>
            </w:pPr>
          </w:p>
        </w:tc>
        <w:tc>
          <w:tcPr>
            <w:tcW w:w="513" w:type="pct"/>
            <w:tcBorders>
              <w:top w:val="nil"/>
              <w:left w:val="nil"/>
              <w:bottom w:val="nil"/>
              <w:right w:val="nil"/>
            </w:tcBorders>
          </w:tcPr>
          <w:p w14:paraId="766FE342" w14:textId="54D993EE" w:rsidR="007F0F8A" w:rsidRPr="00B651BF" w:rsidRDefault="007F0F8A" w:rsidP="007F0F8A">
            <w:pPr>
              <w:spacing w:line="300" w:lineRule="auto"/>
              <w:jc w:val="center"/>
              <w:rPr>
                <w:rFonts w:ascii="Times New Roman" w:eastAsia="宋体" w:hAnsi="Times New Roman"/>
                <w:color w:val="000000" w:themeColor="text1"/>
                <w:sz w:val="28"/>
                <w:szCs w:val="28"/>
              </w:rPr>
            </w:pPr>
            <w:r w:rsidRPr="00B651BF">
              <w:rPr>
                <w:rFonts w:ascii="宋体" w:eastAsia="宋体" w:hAnsi="宋体" w:hint="eastAsia"/>
                <w:color w:val="000000" w:themeColor="text1"/>
                <w:sz w:val="28"/>
                <w:szCs w:val="28"/>
              </w:rPr>
              <w:t>●</w:t>
            </w:r>
          </w:p>
        </w:tc>
      </w:tr>
      <w:tr w:rsidR="0014304A" w:rsidRPr="00B651BF" w14:paraId="3B27B3CE" w14:textId="77777777" w:rsidTr="006761AE">
        <w:tc>
          <w:tcPr>
            <w:tcW w:w="1931" w:type="pct"/>
            <w:tcBorders>
              <w:top w:val="nil"/>
              <w:left w:val="nil"/>
              <w:bottom w:val="nil"/>
              <w:right w:val="nil"/>
            </w:tcBorders>
            <w:vAlign w:val="center"/>
            <w:hideMark/>
          </w:tcPr>
          <w:p w14:paraId="4F16F529" w14:textId="77777777" w:rsidR="007F0F8A" w:rsidRPr="00B651BF" w:rsidRDefault="007F0F8A" w:rsidP="007F0F8A">
            <w:pPr>
              <w:spacing w:line="300" w:lineRule="auto"/>
              <w:rPr>
                <w:rFonts w:ascii="Times New Roman" w:eastAsia="宋体" w:hAnsi="Times New Roman"/>
                <w:color w:val="000000" w:themeColor="text1"/>
                <w:sz w:val="24"/>
              </w:rPr>
            </w:pPr>
            <w:r w:rsidRPr="00B651BF">
              <w:rPr>
                <w:rFonts w:ascii="Times New Roman" w:hAnsi="Times New Roman"/>
                <w:color w:val="000000" w:themeColor="text1"/>
                <w:spacing w:val="4"/>
                <w:sz w:val="24"/>
              </w:rPr>
              <w:t>Guide and Support (GS)</w:t>
            </w:r>
          </w:p>
        </w:tc>
        <w:tc>
          <w:tcPr>
            <w:tcW w:w="509" w:type="pct"/>
            <w:tcBorders>
              <w:top w:val="nil"/>
              <w:left w:val="nil"/>
              <w:bottom w:val="nil"/>
              <w:right w:val="nil"/>
            </w:tcBorders>
            <w:hideMark/>
          </w:tcPr>
          <w:p w14:paraId="3EC81816" w14:textId="3E271EBD" w:rsidR="007F0F8A" w:rsidRPr="00B651BF" w:rsidRDefault="007F0F8A" w:rsidP="007F0F8A">
            <w:pPr>
              <w:spacing w:line="300" w:lineRule="auto"/>
              <w:jc w:val="center"/>
              <w:rPr>
                <w:rFonts w:ascii="Times New Roman" w:eastAsia="宋体" w:hAnsi="Times New Roman"/>
                <w:color w:val="000000" w:themeColor="text1"/>
                <w:sz w:val="24"/>
              </w:rPr>
            </w:pPr>
            <w:r w:rsidRPr="00B651BF">
              <w:rPr>
                <w:rFonts w:ascii="宋体" w:eastAsia="宋体" w:hAnsi="宋体" w:hint="eastAsia"/>
                <w:color w:val="000000" w:themeColor="text1"/>
                <w:sz w:val="28"/>
                <w:szCs w:val="28"/>
              </w:rPr>
              <w:t>●</w:t>
            </w:r>
          </w:p>
        </w:tc>
        <w:tc>
          <w:tcPr>
            <w:tcW w:w="512" w:type="pct"/>
            <w:tcBorders>
              <w:top w:val="nil"/>
              <w:left w:val="nil"/>
              <w:bottom w:val="nil"/>
              <w:right w:val="nil"/>
            </w:tcBorders>
            <w:vAlign w:val="center"/>
          </w:tcPr>
          <w:p w14:paraId="1D50D6F1" w14:textId="77777777" w:rsidR="007F0F8A" w:rsidRPr="00B651BF" w:rsidRDefault="007F0F8A" w:rsidP="007F0F8A">
            <w:pPr>
              <w:spacing w:line="300" w:lineRule="auto"/>
              <w:jc w:val="center"/>
              <w:rPr>
                <w:rFonts w:ascii="Times New Roman" w:eastAsia="宋体" w:hAnsi="Times New Roman"/>
                <w:color w:val="000000" w:themeColor="text1"/>
                <w:sz w:val="24"/>
              </w:rPr>
            </w:pPr>
            <w:r w:rsidRPr="00B651BF">
              <w:rPr>
                <w:rFonts w:ascii="Times New Roman" w:eastAsia="宋体" w:hAnsi="Times New Roman"/>
                <w:color w:val="000000" w:themeColor="text1"/>
                <w:sz w:val="28"/>
                <w:szCs w:val="28"/>
              </w:rPr>
              <w:t>●</w:t>
            </w:r>
          </w:p>
        </w:tc>
        <w:tc>
          <w:tcPr>
            <w:tcW w:w="512" w:type="pct"/>
            <w:tcBorders>
              <w:top w:val="nil"/>
              <w:left w:val="nil"/>
              <w:bottom w:val="nil"/>
              <w:right w:val="nil"/>
            </w:tcBorders>
            <w:vAlign w:val="center"/>
            <w:hideMark/>
          </w:tcPr>
          <w:p w14:paraId="415291F3" w14:textId="77777777" w:rsidR="007F0F8A" w:rsidRPr="00B651BF" w:rsidRDefault="007F0F8A" w:rsidP="007F0F8A">
            <w:pPr>
              <w:spacing w:line="300" w:lineRule="auto"/>
              <w:jc w:val="center"/>
              <w:rPr>
                <w:rFonts w:ascii="Times New Roman" w:eastAsia="宋体" w:hAnsi="Times New Roman"/>
                <w:color w:val="000000" w:themeColor="text1"/>
                <w:sz w:val="24"/>
              </w:rPr>
            </w:pPr>
          </w:p>
        </w:tc>
        <w:tc>
          <w:tcPr>
            <w:tcW w:w="511" w:type="pct"/>
            <w:tcBorders>
              <w:top w:val="nil"/>
              <w:left w:val="nil"/>
              <w:bottom w:val="nil"/>
              <w:right w:val="nil"/>
            </w:tcBorders>
            <w:vAlign w:val="center"/>
            <w:hideMark/>
          </w:tcPr>
          <w:p w14:paraId="17B5EC2D" w14:textId="1F0EA313" w:rsidR="007F0F8A" w:rsidRPr="00B651BF" w:rsidRDefault="007F0F8A" w:rsidP="007F0F8A">
            <w:pPr>
              <w:spacing w:line="300" w:lineRule="auto"/>
              <w:jc w:val="center"/>
              <w:rPr>
                <w:rFonts w:ascii="Times New Roman" w:eastAsia="宋体" w:hAnsi="Times New Roman"/>
                <w:color w:val="000000" w:themeColor="text1"/>
                <w:sz w:val="24"/>
              </w:rPr>
            </w:pPr>
            <w:r w:rsidRPr="00B651BF">
              <w:rPr>
                <w:rFonts w:ascii="宋体" w:eastAsia="宋体" w:hAnsi="宋体" w:hint="eastAsia"/>
                <w:color w:val="000000" w:themeColor="text1"/>
                <w:sz w:val="28"/>
                <w:szCs w:val="28"/>
              </w:rPr>
              <w:t>●</w:t>
            </w:r>
          </w:p>
        </w:tc>
        <w:tc>
          <w:tcPr>
            <w:tcW w:w="512" w:type="pct"/>
            <w:tcBorders>
              <w:top w:val="nil"/>
              <w:left w:val="nil"/>
              <w:bottom w:val="nil"/>
              <w:right w:val="nil"/>
            </w:tcBorders>
            <w:vAlign w:val="center"/>
            <w:hideMark/>
          </w:tcPr>
          <w:p w14:paraId="3932261B" w14:textId="77777777" w:rsidR="007F0F8A" w:rsidRPr="00B651BF" w:rsidRDefault="007F0F8A" w:rsidP="007F0F8A">
            <w:pPr>
              <w:spacing w:line="300" w:lineRule="auto"/>
              <w:jc w:val="center"/>
              <w:rPr>
                <w:rFonts w:ascii="Times New Roman" w:eastAsia="宋体" w:hAnsi="Times New Roman"/>
                <w:color w:val="000000" w:themeColor="text1"/>
                <w:sz w:val="24"/>
              </w:rPr>
            </w:pPr>
            <w:r w:rsidRPr="00B651BF">
              <w:rPr>
                <w:rFonts w:ascii="Times New Roman" w:eastAsia="宋体" w:hAnsi="Times New Roman"/>
                <w:color w:val="000000" w:themeColor="text1"/>
                <w:sz w:val="28"/>
                <w:szCs w:val="28"/>
              </w:rPr>
              <w:t>●</w:t>
            </w:r>
          </w:p>
        </w:tc>
        <w:tc>
          <w:tcPr>
            <w:tcW w:w="513" w:type="pct"/>
            <w:tcBorders>
              <w:top w:val="nil"/>
              <w:left w:val="nil"/>
              <w:bottom w:val="nil"/>
              <w:right w:val="nil"/>
            </w:tcBorders>
          </w:tcPr>
          <w:p w14:paraId="53ECB6A5" w14:textId="2099CD62" w:rsidR="007F0F8A" w:rsidRPr="00B651BF" w:rsidRDefault="007F0F8A" w:rsidP="007F0F8A">
            <w:pPr>
              <w:spacing w:line="300" w:lineRule="auto"/>
              <w:jc w:val="center"/>
              <w:rPr>
                <w:rFonts w:ascii="Times New Roman" w:eastAsia="宋体" w:hAnsi="Times New Roman"/>
                <w:color w:val="000000" w:themeColor="text1"/>
                <w:sz w:val="15"/>
                <w:szCs w:val="15"/>
              </w:rPr>
            </w:pPr>
            <w:r w:rsidRPr="00B651BF">
              <w:rPr>
                <w:rFonts w:ascii="宋体" w:eastAsia="宋体" w:hAnsi="宋体" w:hint="eastAsia"/>
                <w:color w:val="000000" w:themeColor="text1"/>
                <w:sz w:val="28"/>
                <w:szCs w:val="28"/>
              </w:rPr>
              <w:t>●</w:t>
            </w:r>
          </w:p>
        </w:tc>
      </w:tr>
      <w:tr w:rsidR="0014304A" w:rsidRPr="00B651BF" w14:paraId="269CF9A4" w14:textId="77777777" w:rsidTr="007138CD">
        <w:tc>
          <w:tcPr>
            <w:tcW w:w="1931" w:type="pct"/>
            <w:tcBorders>
              <w:top w:val="nil"/>
              <w:left w:val="nil"/>
              <w:bottom w:val="nil"/>
              <w:right w:val="nil"/>
            </w:tcBorders>
            <w:vAlign w:val="center"/>
            <w:hideMark/>
          </w:tcPr>
          <w:p w14:paraId="7D29B3D5" w14:textId="77777777" w:rsidR="00847752" w:rsidRPr="00B651BF" w:rsidRDefault="00847752" w:rsidP="00847752">
            <w:pPr>
              <w:spacing w:line="300" w:lineRule="auto"/>
              <w:rPr>
                <w:rFonts w:ascii="Times New Roman" w:eastAsia="宋体" w:hAnsi="Times New Roman"/>
                <w:color w:val="000000" w:themeColor="text1"/>
                <w:sz w:val="24"/>
              </w:rPr>
            </w:pPr>
            <w:r w:rsidRPr="00B651BF">
              <w:rPr>
                <w:rFonts w:ascii="Times New Roman" w:hAnsi="Times New Roman"/>
                <w:color w:val="000000" w:themeColor="text1"/>
                <w:spacing w:val="4"/>
                <w:sz w:val="24"/>
              </w:rPr>
              <w:t>Eliminate and Withdraw (EW)</w:t>
            </w:r>
          </w:p>
        </w:tc>
        <w:tc>
          <w:tcPr>
            <w:tcW w:w="509" w:type="pct"/>
            <w:tcBorders>
              <w:top w:val="nil"/>
              <w:left w:val="nil"/>
              <w:bottom w:val="nil"/>
              <w:right w:val="nil"/>
            </w:tcBorders>
            <w:vAlign w:val="center"/>
            <w:hideMark/>
          </w:tcPr>
          <w:p w14:paraId="43E4F5F4" w14:textId="7D8B3EE8" w:rsidR="00847752" w:rsidRPr="00B651BF" w:rsidRDefault="00847752" w:rsidP="00847752">
            <w:pPr>
              <w:jc w:val="center"/>
              <w:rPr>
                <w:rFonts w:asciiTheme="minorHAnsi" w:eastAsiaTheme="minorEastAsia" w:hAnsiTheme="minorHAnsi"/>
                <w:color w:val="000000" w:themeColor="text1"/>
              </w:rPr>
            </w:pPr>
            <w:r w:rsidRPr="00B651BF">
              <w:rPr>
                <w:rFonts w:ascii="Wingdings 2" w:eastAsia="宋体" w:hAnsi="Wingdings 2"/>
                <w:color w:val="000000" w:themeColor="text1"/>
                <w:sz w:val="28"/>
                <w:szCs w:val="28"/>
              </w:rPr>
              <w:t>U</w:t>
            </w:r>
          </w:p>
        </w:tc>
        <w:tc>
          <w:tcPr>
            <w:tcW w:w="512" w:type="pct"/>
            <w:tcBorders>
              <w:top w:val="nil"/>
              <w:left w:val="nil"/>
              <w:bottom w:val="nil"/>
              <w:right w:val="nil"/>
            </w:tcBorders>
            <w:vAlign w:val="center"/>
            <w:hideMark/>
          </w:tcPr>
          <w:p w14:paraId="41BC69FB" w14:textId="77777777" w:rsidR="00847752" w:rsidRPr="00B651BF" w:rsidRDefault="00847752" w:rsidP="00847752">
            <w:pPr>
              <w:spacing w:line="300" w:lineRule="auto"/>
              <w:jc w:val="center"/>
              <w:rPr>
                <w:rFonts w:ascii="Times New Roman" w:eastAsia="宋体" w:hAnsi="Times New Roman"/>
                <w:color w:val="000000" w:themeColor="text1"/>
                <w:sz w:val="24"/>
              </w:rPr>
            </w:pPr>
            <w:r w:rsidRPr="00B651BF">
              <w:rPr>
                <w:rFonts w:ascii="Times New Roman" w:eastAsia="宋体" w:hAnsi="Times New Roman"/>
                <w:color w:val="000000" w:themeColor="text1"/>
                <w:sz w:val="28"/>
                <w:szCs w:val="28"/>
              </w:rPr>
              <w:t>●</w:t>
            </w:r>
          </w:p>
        </w:tc>
        <w:tc>
          <w:tcPr>
            <w:tcW w:w="512" w:type="pct"/>
            <w:tcBorders>
              <w:top w:val="nil"/>
              <w:left w:val="nil"/>
              <w:bottom w:val="nil"/>
              <w:right w:val="nil"/>
            </w:tcBorders>
            <w:vAlign w:val="center"/>
            <w:hideMark/>
          </w:tcPr>
          <w:p w14:paraId="743AA1F0" w14:textId="77777777" w:rsidR="00847752" w:rsidRPr="00B651BF" w:rsidRDefault="00847752" w:rsidP="00847752">
            <w:pPr>
              <w:spacing w:line="300" w:lineRule="auto"/>
              <w:jc w:val="center"/>
              <w:rPr>
                <w:rFonts w:ascii="Times New Roman" w:eastAsia="宋体" w:hAnsi="Times New Roman"/>
                <w:color w:val="000000" w:themeColor="text1"/>
                <w:sz w:val="24"/>
              </w:rPr>
            </w:pPr>
            <w:r w:rsidRPr="00B651BF">
              <w:rPr>
                <w:rFonts w:ascii="Times New Roman" w:eastAsia="宋体" w:hAnsi="Times New Roman"/>
                <w:color w:val="000000" w:themeColor="text1"/>
                <w:sz w:val="28"/>
                <w:szCs w:val="28"/>
              </w:rPr>
              <w:t>●</w:t>
            </w:r>
          </w:p>
        </w:tc>
        <w:tc>
          <w:tcPr>
            <w:tcW w:w="511" w:type="pct"/>
            <w:tcBorders>
              <w:top w:val="nil"/>
              <w:left w:val="nil"/>
              <w:bottom w:val="nil"/>
              <w:right w:val="nil"/>
            </w:tcBorders>
            <w:vAlign w:val="center"/>
            <w:hideMark/>
          </w:tcPr>
          <w:p w14:paraId="086379A3" w14:textId="5E0A051D" w:rsidR="00847752" w:rsidRPr="00B651BF" w:rsidRDefault="00847752" w:rsidP="00847752">
            <w:pPr>
              <w:spacing w:line="300" w:lineRule="auto"/>
              <w:jc w:val="center"/>
              <w:rPr>
                <w:rFonts w:ascii="Times New Roman" w:eastAsia="宋体" w:hAnsi="Times New Roman"/>
                <w:color w:val="000000" w:themeColor="text1"/>
                <w:sz w:val="24"/>
              </w:rPr>
            </w:pPr>
            <w:r w:rsidRPr="00B651BF">
              <w:rPr>
                <w:rFonts w:ascii="Wingdings 2" w:eastAsia="宋体" w:hAnsi="Wingdings 2"/>
                <w:color w:val="000000" w:themeColor="text1"/>
                <w:sz w:val="15"/>
                <w:szCs w:val="15"/>
              </w:rPr>
              <w:t>U</w:t>
            </w:r>
          </w:p>
        </w:tc>
        <w:tc>
          <w:tcPr>
            <w:tcW w:w="512" w:type="pct"/>
            <w:tcBorders>
              <w:top w:val="nil"/>
              <w:left w:val="nil"/>
              <w:bottom w:val="nil"/>
              <w:right w:val="nil"/>
            </w:tcBorders>
            <w:vAlign w:val="center"/>
          </w:tcPr>
          <w:p w14:paraId="6B3E2905" w14:textId="77777777" w:rsidR="00847752" w:rsidRPr="00B651BF" w:rsidRDefault="00847752" w:rsidP="00847752">
            <w:pPr>
              <w:spacing w:line="300" w:lineRule="auto"/>
              <w:jc w:val="center"/>
              <w:rPr>
                <w:rFonts w:ascii="Times New Roman" w:eastAsia="宋体" w:hAnsi="Times New Roman"/>
                <w:color w:val="000000" w:themeColor="text1"/>
                <w:sz w:val="24"/>
              </w:rPr>
            </w:pPr>
            <w:r w:rsidRPr="00B651BF">
              <w:rPr>
                <w:rFonts w:ascii="Times New Roman" w:eastAsia="宋体" w:hAnsi="Times New Roman"/>
                <w:color w:val="000000" w:themeColor="text1"/>
                <w:sz w:val="28"/>
                <w:szCs w:val="28"/>
              </w:rPr>
              <w:t>●</w:t>
            </w:r>
          </w:p>
        </w:tc>
        <w:tc>
          <w:tcPr>
            <w:tcW w:w="513" w:type="pct"/>
            <w:tcBorders>
              <w:top w:val="nil"/>
              <w:left w:val="nil"/>
              <w:bottom w:val="nil"/>
              <w:right w:val="nil"/>
            </w:tcBorders>
            <w:vAlign w:val="center"/>
          </w:tcPr>
          <w:p w14:paraId="4AB8979B" w14:textId="379DD71D" w:rsidR="00847752" w:rsidRPr="00B651BF" w:rsidRDefault="007F0F8A" w:rsidP="00847752">
            <w:pPr>
              <w:spacing w:line="300" w:lineRule="auto"/>
              <w:jc w:val="center"/>
              <w:rPr>
                <w:rFonts w:ascii="Times New Roman" w:eastAsia="宋体" w:hAnsi="Times New Roman"/>
                <w:color w:val="000000" w:themeColor="text1"/>
                <w:sz w:val="24"/>
              </w:rPr>
            </w:pPr>
            <w:r w:rsidRPr="00B651BF">
              <w:rPr>
                <w:rFonts w:ascii="宋体" w:eastAsia="宋体" w:hAnsi="宋体" w:hint="eastAsia"/>
                <w:color w:val="000000" w:themeColor="text1"/>
                <w:sz w:val="28"/>
                <w:szCs w:val="28"/>
              </w:rPr>
              <w:t>●</w:t>
            </w:r>
          </w:p>
        </w:tc>
      </w:tr>
      <w:tr w:rsidR="0014304A" w:rsidRPr="00B651BF" w14:paraId="0090014C" w14:textId="77777777" w:rsidTr="00352716">
        <w:tc>
          <w:tcPr>
            <w:tcW w:w="1931" w:type="pct"/>
            <w:tcBorders>
              <w:top w:val="nil"/>
              <w:left w:val="nil"/>
              <w:bottom w:val="single" w:sz="4" w:space="0" w:color="auto"/>
              <w:right w:val="nil"/>
            </w:tcBorders>
            <w:vAlign w:val="center"/>
            <w:hideMark/>
          </w:tcPr>
          <w:p w14:paraId="6F21C45E" w14:textId="77777777" w:rsidR="007F0F8A" w:rsidRPr="00B651BF" w:rsidRDefault="007F0F8A" w:rsidP="007F0F8A">
            <w:pPr>
              <w:spacing w:line="300" w:lineRule="auto"/>
              <w:rPr>
                <w:rFonts w:ascii="Times New Roman" w:eastAsia="宋体" w:hAnsi="Times New Roman"/>
                <w:color w:val="000000" w:themeColor="text1"/>
                <w:sz w:val="24"/>
              </w:rPr>
            </w:pPr>
            <w:r w:rsidRPr="00B651BF">
              <w:rPr>
                <w:rFonts w:ascii="Times New Roman" w:eastAsia="宋体" w:hAnsi="Times New Roman"/>
                <w:color w:val="000000" w:themeColor="text1"/>
                <w:sz w:val="24"/>
              </w:rPr>
              <w:t>Refined management (RM)</w:t>
            </w:r>
            <w:r w:rsidRPr="00B651BF">
              <w:rPr>
                <w:rFonts w:ascii="Times New Roman" w:eastAsia="宋体" w:hAnsi="Times New Roman"/>
                <w:noProof/>
                <w:color w:val="000000" w:themeColor="text1"/>
                <w:sz w:val="24"/>
              </w:rPr>
              <w:t xml:space="preserve"> </w:t>
            </w:r>
          </w:p>
        </w:tc>
        <w:tc>
          <w:tcPr>
            <w:tcW w:w="509" w:type="pct"/>
            <w:tcBorders>
              <w:top w:val="nil"/>
              <w:left w:val="nil"/>
              <w:bottom w:val="single" w:sz="4" w:space="0" w:color="auto"/>
              <w:right w:val="nil"/>
            </w:tcBorders>
            <w:vAlign w:val="center"/>
          </w:tcPr>
          <w:p w14:paraId="7D774866" w14:textId="328C2AFC" w:rsidR="007F0F8A" w:rsidRPr="00B651BF" w:rsidRDefault="007F0F8A" w:rsidP="007F0F8A">
            <w:pPr>
              <w:spacing w:line="300" w:lineRule="auto"/>
              <w:jc w:val="center"/>
              <w:rPr>
                <w:rFonts w:ascii="Times New Roman" w:eastAsia="宋体" w:hAnsi="Times New Roman"/>
                <w:color w:val="000000" w:themeColor="text1"/>
                <w:sz w:val="24"/>
              </w:rPr>
            </w:pPr>
            <w:r w:rsidRPr="00B651BF">
              <w:rPr>
                <w:rFonts w:ascii="Wingdings 2" w:eastAsia="宋体" w:hAnsi="Wingdings 2"/>
                <w:color w:val="000000" w:themeColor="text1"/>
                <w:sz w:val="28"/>
                <w:szCs w:val="28"/>
              </w:rPr>
              <w:t>U</w:t>
            </w:r>
          </w:p>
        </w:tc>
        <w:tc>
          <w:tcPr>
            <w:tcW w:w="512" w:type="pct"/>
            <w:tcBorders>
              <w:top w:val="nil"/>
              <w:left w:val="nil"/>
              <w:bottom w:val="single" w:sz="4" w:space="0" w:color="auto"/>
              <w:right w:val="nil"/>
            </w:tcBorders>
            <w:vAlign w:val="center"/>
            <w:hideMark/>
          </w:tcPr>
          <w:p w14:paraId="642173CD" w14:textId="77777777" w:rsidR="007F0F8A" w:rsidRPr="00B651BF" w:rsidRDefault="007F0F8A" w:rsidP="007F0F8A">
            <w:pPr>
              <w:spacing w:line="300" w:lineRule="auto"/>
              <w:jc w:val="center"/>
              <w:rPr>
                <w:rFonts w:ascii="Times New Roman" w:eastAsia="宋体" w:hAnsi="Times New Roman"/>
                <w:color w:val="000000" w:themeColor="text1"/>
                <w:sz w:val="24"/>
              </w:rPr>
            </w:pPr>
            <w:r w:rsidRPr="00B651BF">
              <w:rPr>
                <w:rFonts w:ascii="Times New Roman" w:eastAsia="宋体" w:hAnsi="Times New Roman"/>
                <w:color w:val="000000" w:themeColor="text1"/>
                <w:sz w:val="28"/>
                <w:szCs w:val="28"/>
              </w:rPr>
              <w:t>●</w:t>
            </w:r>
          </w:p>
        </w:tc>
        <w:tc>
          <w:tcPr>
            <w:tcW w:w="512" w:type="pct"/>
            <w:tcBorders>
              <w:top w:val="nil"/>
              <w:left w:val="nil"/>
              <w:bottom w:val="single" w:sz="4" w:space="0" w:color="auto"/>
              <w:right w:val="nil"/>
            </w:tcBorders>
            <w:vAlign w:val="center"/>
            <w:hideMark/>
          </w:tcPr>
          <w:p w14:paraId="72647E53" w14:textId="77777777" w:rsidR="007F0F8A" w:rsidRPr="00B651BF" w:rsidRDefault="007F0F8A" w:rsidP="007F0F8A">
            <w:pPr>
              <w:spacing w:line="300" w:lineRule="auto"/>
              <w:jc w:val="center"/>
              <w:rPr>
                <w:rFonts w:ascii="Times New Roman" w:eastAsia="宋体" w:hAnsi="Times New Roman"/>
                <w:color w:val="000000" w:themeColor="text1"/>
                <w:sz w:val="24"/>
              </w:rPr>
            </w:pPr>
            <w:r w:rsidRPr="00B651BF">
              <w:rPr>
                <w:rFonts w:ascii="Times New Roman" w:eastAsia="宋体" w:hAnsi="Times New Roman"/>
                <w:color w:val="000000" w:themeColor="text1"/>
                <w:sz w:val="28"/>
                <w:szCs w:val="28"/>
              </w:rPr>
              <w:t>●</w:t>
            </w:r>
          </w:p>
        </w:tc>
        <w:tc>
          <w:tcPr>
            <w:tcW w:w="511" w:type="pct"/>
            <w:tcBorders>
              <w:top w:val="nil"/>
              <w:left w:val="nil"/>
              <w:bottom w:val="single" w:sz="4" w:space="0" w:color="auto"/>
              <w:right w:val="nil"/>
            </w:tcBorders>
            <w:vAlign w:val="center"/>
            <w:hideMark/>
          </w:tcPr>
          <w:p w14:paraId="144F23DA" w14:textId="78435E48" w:rsidR="007F0F8A" w:rsidRPr="00B651BF" w:rsidRDefault="007F0F8A" w:rsidP="007F0F8A">
            <w:pPr>
              <w:spacing w:line="300" w:lineRule="auto"/>
              <w:jc w:val="center"/>
              <w:rPr>
                <w:rFonts w:ascii="Times New Roman" w:eastAsia="宋体" w:hAnsi="Times New Roman"/>
                <w:color w:val="000000" w:themeColor="text1"/>
                <w:sz w:val="24"/>
              </w:rPr>
            </w:pPr>
            <w:r w:rsidRPr="00B651BF">
              <w:rPr>
                <w:rFonts w:ascii="Wingdings 2" w:eastAsia="宋体" w:hAnsi="Wingdings 2"/>
                <w:color w:val="000000" w:themeColor="text1"/>
                <w:sz w:val="15"/>
                <w:szCs w:val="15"/>
              </w:rPr>
              <w:t>U</w:t>
            </w:r>
          </w:p>
        </w:tc>
        <w:tc>
          <w:tcPr>
            <w:tcW w:w="512" w:type="pct"/>
            <w:tcBorders>
              <w:top w:val="nil"/>
              <w:left w:val="nil"/>
              <w:bottom w:val="single" w:sz="4" w:space="0" w:color="auto"/>
              <w:right w:val="nil"/>
            </w:tcBorders>
            <w:hideMark/>
          </w:tcPr>
          <w:p w14:paraId="3B1F12AD" w14:textId="47851DC1" w:rsidR="007F0F8A" w:rsidRPr="00B651BF" w:rsidRDefault="007F0F8A" w:rsidP="007F0F8A">
            <w:pPr>
              <w:spacing w:line="300" w:lineRule="auto"/>
              <w:jc w:val="center"/>
              <w:rPr>
                <w:rFonts w:ascii="Times New Roman" w:eastAsia="宋体" w:hAnsi="Times New Roman"/>
                <w:color w:val="000000" w:themeColor="text1"/>
                <w:sz w:val="24"/>
              </w:rPr>
            </w:pPr>
            <w:r w:rsidRPr="00B651BF">
              <w:rPr>
                <w:rFonts w:ascii="宋体" w:eastAsia="宋体" w:hAnsi="宋体" w:hint="eastAsia"/>
                <w:color w:val="000000" w:themeColor="text1"/>
                <w:sz w:val="28"/>
                <w:szCs w:val="28"/>
              </w:rPr>
              <w:t>●</w:t>
            </w:r>
          </w:p>
        </w:tc>
        <w:tc>
          <w:tcPr>
            <w:tcW w:w="513" w:type="pct"/>
            <w:tcBorders>
              <w:top w:val="nil"/>
              <w:left w:val="nil"/>
              <w:bottom w:val="single" w:sz="4" w:space="0" w:color="auto"/>
              <w:right w:val="nil"/>
            </w:tcBorders>
          </w:tcPr>
          <w:p w14:paraId="321C3E55" w14:textId="3D6359FF" w:rsidR="007F0F8A" w:rsidRPr="00B651BF" w:rsidRDefault="007F0F8A" w:rsidP="007F0F8A">
            <w:pPr>
              <w:spacing w:line="300" w:lineRule="auto"/>
              <w:jc w:val="center"/>
              <w:rPr>
                <w:rFonts w:ascii="Times New Roman" w:eastAsia="宋体" w:hAnsi="Times New Roman"/>
                <w:color w:val="000000" w:themeColor="text1"/>
                <w:sz w:val="28"/>
                <w:szCs w:val="28"/>
              </w:rPr>
            </w:pPr>
            <w:r w:rsidRPr="00B651BF">
              <w:rPr>
                <w:rFonts w:ascii="宋体" w:eastAsia="宋体" w:hAnsi="宋体" w:hint="eastAsia"/>
                <w:color w:val="000000" w:themeColor="text1"/>
                <w:sz w:val="28"/>
                <w:szCs w:val="28"/>
              </w:rPr>
              <w:t>●</w:t>
            </w:r>
          </w:p>
        </w:tc>
      </w:tr>
      <w:tr w:rsidR="0014304A" w:rsidRPr="00B651BF" w14:paraId="7083DD38" w14:textId="77777777" w:rsidTr="007138CD">
        <w:tc>
          <w:tcPr>
            <w:tcW w:w="1931" w:type="pct"/>
            <w:tcBorders>
              <w:top w:val="single" w:sz="4" w:space="0" w:color="auto"/>
              <w:left w:val="nil"/>
              <w:bottom w:val="nil"/>
              <w:right w:val="nil"/>
            </w:tcBorders>
            <w:vAlign w:val="center"/>
            <w:hideMark/>
          </w:tcPr>
          <w:p w14:paraId="2F8E7FDA" w14:textId="77777777" w:rsidR="00847752" w:rsidRPr="00B651BF" w:rsidRDefault="00847752" w:rsidP="00847752">
            <w:pPr>
              <w:spacing w:line="300" w:lineRule="auto"/>
              <w:rPr>
                <w:rFonts w:ascii="Times New Roman" w:eastAsia="宋体" w:hAnsi="Times New Roman"/>
                <w:color w:val="000000" w:themeColor="text1"/>
                <w:sz w:val="24"/>
              </w:rPr>
            </w:pPr>
            <w:r w:rsidRPr="00B651BF">
              <w:rPr>
                <w:rFonts w:ascii="Times New Roman" w:eastAsia="宋体" w:hAnsi="Times New Roman"/>
                <w:color w:val="000000" w:themeColor="text1"/>
                <w:sz w:val="24"/>
              </w:rPr>
              <w:t>Raw coverage (RC)</w:t>
            </w:r>
          </w:p>
        </w:tc>
        <w:tc>
          <w:tcPr>
            <w:tcW w:w="509" w:type="pct"/>
            <w:tcBorders>
              <w:top w:val="single" w:sz="4" w:space="0" w:color="auto"/>
              <w:left w:val="nil"/>
              <w:bottom w:val="nil"/>
              <w:right w:val="nil"/>
            </w:tcBorders>
            <w:vAlign w:val="center"/>
            <w:hideMark/>
          </w:tcPr>
          <w:p w14:paraId="08CB8D5D" w14:textId="77777777" w:rsidR="00847752" w:rsidRPr="00B651BF" w:rsidRDefault="00847752" w:rsidP="00847752">
            <w:pPr>
              <w:spacing w:line="300" w:lineRule="auto"/>
              <w:jc w:val="center"/>
              <w:rPr>
                <w:rFonts w:ascii="Times New Roman" w:eastAsia="宋体" w:hAnsi="Times New Roman"/>
                <w:color w:val="000000" w:themeColor="text1"/>
                <w:sz w:val="24"/>
              </w:rPr>
            </w:pPr>
            <w:r w:rsidRPr="00B651BF">
              <w:rPr>
                <w:rFonts w:ascii="Times New Roman" w:eastAsia="宋体" w:hAnsi="Times New Roman"/>
                <w:color w:val="000000" w:themeColor="text1"/>
                <w:sz w:val="24"/>
              </w:rPr>
              <w:t>0.235</w:t>
            </w:r>
          </w:p>
        </w:tc>
        <w:tc>
          <w:tcPr>
            <w:tcW w:w="512" w:type="pct"/>
            <w:tcBorders>
              <w:top w:val="single" w:sz="4" w:space="0" w:color="auto"/>
              <w:left w:val="nil"/>
              <w:bottom w:val="nil"/>
              <w:right w:val="nil"/>
            </w:tcBorders>
            <w:vAlign w:val="center"/>
            <w:hideMark/>
          </w:tcPr>
          <w:p w14:paraId="03FAEC7D" w14:textId="77777777" w:rsidR="00847752" w:rsidRPr="00B651BF" w:rsidRDefault="00847752" w:rsidP="00847752">
            <w:pPr>
              <w:spacing w:line="300" w:lineRule="auto"/>
              <w:jc w:val="center"/>
              <w:rPr>
                <w:rFonts w:ascii="Times New Roman" w:eastAsia="宋体" w:hAnsi="Times New Roman"/>
                <w:color w:val="000000" w:themeColor="text1"/>
                <w:sz w:val="24"/>
              </w:rPr>
            </w:pPr>
            <w:r w:rsidRPr="00B651BF">
              <w:rPr>
                <w:rFonts w:ascii="Times New Roman" w:eastAsia="宋体" w:hAnsi="Times New Roman"/>
                <w:color w:val="000000" w:themeColor="text1"/>
                <w:sz w:val="24"/>
              </w:rPr>
              <w:t>0.201</w:t>
            </w:r>
          </w:p>
        </w:tc>
        <w:tc>
          <w:tcPr>
            <w:tcW w:w="512" w:type="pct"/>
            <w:tcBorders>
              <w:top w:val="single" w:sz="4" w:space="0" w:color="auto"/>
              <w:left w:val="nil"/>
              <w:bottom w:val="nil"/>
              <w:right w:val="nil"/>
            </w:tcBorders>
            <w:vAlign w:val="center"/>
            <w:hideMark/>
          </w:tcPr>
          <w:p w14:paraId="4C4F1C03" w14:textId="77777777" w:rsidR="00847752" w:rsidRPr="00B651BF" w:rsidRDefault="00847752" w:rsidP="00847752">
            <w:pPr>
              <w:spacing w:line="300" w:lineRule="auto"/>
              <w:jc w:val="center"/>
              <w:rPr>
                <w:rFonts w:ascii="Times New Roman" w:eastAsia="宋体" w:hAnsi="Times New Roman"/>
                <w:color w:val="000000" w:themeColor="text1"/>
                <w:sz w:val="24"/>
              </w:rPr>
            </w:pPr>
            <w:r w:rsidRPr="00B651BF">
              <w:rPr>
                <w:rFonts w:ascii="Times New Roman" w:eastAsia="宋体" w:hAnsi="Times New Roman"/>
                <w:color w:val="000000" w:themeColor="text1"/>
                <w:sz w:val="24"/>
              </w:rPr>
              <w:t>0.451</w:t>
            </w:r>
          </w:p>
        </w:tc>
        <w:tc>
          <w:tcPr>
            <w:tcW w:w="511" w:type="pct"/>
            <w:tcBorders>
              <w:top w:val="single" w:sz="4" w:space="0" w:color="auto"/>
              <w:left w:val="nil"/>
              <w:bottom w:val="nil"/>
              <w:right w:val="nil"/>
            </w:tcBorders>
            <w:vAlign w:val="center"/>
            <w:hideMark/>
          </w:tcPr>
          <w:p w14:paraId="11F281D0" w14:textId="77777777" w:rsidR="00847752" w:rsidRPr="00B651BF" w:rsidRDefault="00847752" w:rsidP="00847752">
            <w:pPr>
              <w:spacing w:line="300" w:lineRule="auto"/>
              <w:jc w:val="center"/>
              <w:rPr>
                <w:rFonts w:ascii="Times New Roman" w:eastAsia="宋体" w:hAnsi="Times New Roman"/>
                <w:color w:val="000000" w:themeColor="text1"/>
                <w:sz w:val="24"/>
              </w:rPr>
            </w:pPr>
            <w:r w:rsidRPr="00B651BF">
              <w:rPr>
                <w:rFonts w:ascii="Times New Roman" w:eastAsia="宋体" w:hAnsi="Times New Roman"/>
                <w:color w:val="000000" w:themeColor="text1"/>
                <w:sz w:val="24"/>
              </w:rPr>
              <w:t>0.183</w:t>
            </w:r>
          </w:p>
        </w:tc>
        <w:tc>
          <w:tcPr>
            <w:tcW w:w="512" w:type="pct"/>
            <w:tcBorders>
              <w:top w:val="single" w:sz="4" w:space="0" w:color="auto"/>
              <w:left w:val="nil"/>
              <w:bottom w:val="nil"/>
              <w:right w:val="nil"/>
            </w:tcBorders>
            <w:vAlign w:val="center"/>
            <w:hideMark/>
          </w:tcPr>
          <w:p w14:paraId="1F6AB4D9" w14:textId="77777777" w:rsidR="00847752" w:rsidRPr="00B651BF" w:rsidRDefault="00847752" w:rsidP="00847752">
            <w:pPr>
              <w:spacing w:line="300" w:lineRule="auto"/>
              <w:jc w:val="center"/>
              <w:rPr>
                <w:rFonts w:ascii="Times New Roman" w:eastAsia="宋体" w:hAnsi="Times New Roman"/>
                <w:color w:val="000000" w:themeColor="text1"/>
                <w:sz w:val="24"/>
              </w:rPr>
            </w:pPr>
            <w:r w:rsidRPr="00B651BF">
              <w:rPr>
                <w:rFonts w:ascii="Times New Roman" w:eastAsia="宋体" w:hAnsi="Times New Roman"/>
                <w:color w:val="000000" w:themeColor="text1"/>
                <w:sz w:val="24"/>
              </w:rPr>
              <w:t>0.304</w:t>
            </w:r>
          </w:p>
        </w:tc>
        <w:tc>
          <w:tcPr>
            <w:tcW w:w="513" w:type="pct"/>
            <w:tcBorders>
              <w:top w:val="single" w:sz="4" w:space="0" w:color="auto"/>
              <w:left w:val="nil"/>
              <w:bottom w:val="nil"/>
              <w:right w:val="nil"/>
            </w:tcBorders>
          </w:tcPr>
          <w:p w14:paraId="5BA8A9B8" w14:textId="77777777" w:rsidR="00847752" w:rsidRPr="00B651BF" w:rsidRDefault="00847752" w:rsidP="00847752">
            <w:pPr>
              <w:spacing w:line="300" w:lineRule="auto"/>
              <w:jc w:val="center"/>
              <w:rPr>
                <w:rFonts w:ascii="Times New Roman" w:eastAsia="宋体" w:hAnsi="Times New Roman"/>
                <w:color w:val="000000" w:themeColor="text1"/>
                <w:sz w:val="24"/>
              </w:rPr>
            </w:pPr>
            <w:r w:rsidRPr="00B651BF">
              <w:rPr>
                <w:rFonts w:ascii="Times New Roman" w:eastAsia="宋体" w:hAnsi="Times New Roman"/>
                <w:color w:val="000000" w:themeColor="text1"/>
                <w:sz w:val="24"/>
              </w:rPr>
              <w:t>0.410</w:t>
            </w:r>
          </w:p>
        </w:tc>
      </w:tr>
      <w:tr w:rsidR="0014304A" w:rsidRPr="00B651BF" w14:paraId="2896885A" w14:textId="77777777" w:rsidTr="007138CD">
        <w:tc>
          <w:tcPr>
            <w:tcW w:w="1931" w:type="pct"/>
            <w:tcBorders>
              <w:top w:val="nil"/>
              <w:left w:val="nil"/>
              <w:bottom w:val="nil"/>
              <w:right w:val="nil"/>
            </w:tcBorders>
            <w:vAlign w:val="center"/>
            <w:hideMark/>
          </w:tcPr>
          <w:p w14:paraId="0DCAA455" w14:textId="77777777" w:rsidR="00847752" w:rsidRPr="00B651BF" w:rsidRDefault="00847752" w:rsidP="00847752">
            <w:pPr>
              <w:spacing w:line="300" w:lineRule="auto"/>
              <w:rPr>
                <w:rFonts w:ascii="Times New Roman" w:eastAsia="宋体" w:hAnsi="Times New Roman"/>
                <w:color w:val="000000" w:themeColor="text1"/>
                <w:sz w:val="24"/>
              </w:rPr>
            </w:pPr>
            <w:r w:rsidRPr="00B651BF">
              <w:rPr>
                <w:rFonts w:ascii="Times New Roman" w:eastAsia="宋体" w:hAnsi="Times New Roman"/>
                <w:color w:val="000000" w:themeColor="text1"/>
                <w:sz w:val="24"/>
              </w:rPr>
              <w:t>Unique coverage (UC)</w:t>
            </w:r>
          </w:p>
        </w:tc>
        <w:tc>
          <w:tcPr>
            <w:tcW w:w="509" w:type="pct"/>
            <w:tcBorders>
              <w:top w:val="nil"/>
              <w:left w:val="nil"/>
              <w:bottom w:val="nil"/>
              <w:right w:val="nil"/>
            </w:tcBorders>
            <w:vAlign w:val="center"/>
            <w:hideMark/>
          </w:tcPr>
          <w:p w14:paraId="320F1571" w14:textId="77777777" w:rsidR="00847752" w:rsidRPr="00B651BF" w:rsidRDefault="00847752" w:rsidP="00847752">
            <w:pPr>
              <w:spacing w:line="300" w:lineRule="auto"/>
              <w:jc w:val="center"/>
              <w:rPr>
                <w:rFonts w:ascii="Times New Roman" w:eastAsia="宋体" w:hAnsi="Times New Roman"/>
                <w:color w:val="000000" w:themeColor="text1"/>
                <w:sz w:val="24"/>
              </w:rPr>
            </w:pPr>
            <w:r w:rsidRPr="00B651BF">
              <w:rPr>
                <w:rFonts w:ascii="Times New Roman" w:eastAsia="宋体" w:hAnsi="Times New Roman"/>
                <w:color w:val="000000" w:themeColor="text1"/>
                <w:sz w:val="24"/>
              </w:rPr>
              <w:t>0.038</w:t>
            </w:r>
          </w:p>
        </w:tc>
        <w:tc>
          <w:tcPr>
            <w:tcW w:w="512" w:type="pct"/>
            <w:tcBorders>
              <w:top w:val="nil"/>
              <w:left w:val="nil"/>
              <w:bottom w:val="nil"/>
              <w:right w:val="nil"/>
            </w:tcBorders>
            <w:vAlign w:val="center"/>
            <w:hideMark/>
          </w:tcPr>
          <w:p w14:paraId="07B64B3F" w14:textId="77777777" w:rsidR="00847752" w:rsidRPr="00B651BF" w:rsidRDefault="00847752" w:rsidP="00847752">
            <w:pPr>
              <w:spacing w:line="300" w:lineRule="auto"/>
              <w:jc w:val="center"/>
              <w:rPr>
                <w:rFonts w:ascii="Times New Roman" w:eastAsia="宋体" w:hAnsi="Times New Roman"/>
                <w:color w:val="000000" w:themeColor="text1"/>
                <w:sz w:val="24"/>
              </w:rPr>
            </w:pPr>
            <w:r w:rsidRPr="00B651BF">
              <w:rPr>
                <w:rFonts w:ascii="Times New Roman" w:eastAsia="宋体" w:hAnsi="Times New Roman"/>
                <w:color w:val="000000" w:themeColor="text1"/>
                <w:sz w:val="24"/>
              </w:rPr>
              <w:t>0.002</w:t>
            </w:r>
          </w:p>
        </w:tc>
        <w:tc>
          <w:tcPr>
            <w:tcW w:w="512" w:type="pct"/>
            <w:tcBorders>
              <w:top w:val="nil"/>
              <w:left w:val="nil"/>
              <w:bottom w:val="nil"/>
              <w:right w:val="nil"/>
            </w:tcBorders>
            <w:vAlign w:val="center"/>
            <w:hideMark/>
          </w:tcPr>
          <w:p w14:paraId="77717664" w14:textId="77777777" w:rsidR="00847752" w:rsidRPr="00B651BF" w:rsidRDefault="00847752" w:rsidP="00847752">
            <w:pPr>
              <w:spacing w:line="300" w:lineRule="auto"/>
              <w:jc w:val="center"/>
              <w:rPr>
                <w:rFonts w:ascii="Times New Roman" w:eastAsia="宋体" w:hAnsi="Times New Roman"/>
                <w:color w:val="000000" w:themeColor="text1"/>
                <w:sz w:val="24"/>
              </w:rPr>
            </w:pPr>
            <w:r w:rsidRPr="00B651BF">
              <w:rPr>
                <w:rFonts w:ascii="Times New Roman" w:eastAsia="宋体" w:hAnsi="Times New Roman"/>
                <w:color w:val="000000" w:themeColor="text1"/>
                <w:sz w:val="24"/>
              </w:rPr>
              <w:t>0.110</w:t>
            </w:r>
          </w:p>
        </w:tc>
        <w:tc>
          <w:tcPr>
            <w:tcW w:w="511" w:type="pct"/>
            <w:tcBorders>
              <w:top w:val="nil"/>
              <w:left w:val="nil"/>
              <w:bottom w:val="nil"/>
              <w:right w:val="nil"/>
            </w:tcBorders>
            <w:vAlign w:val="center"/>
            <w:hideMark/>
          </w:tcPr>
          <w:p w14:paraId="56D7D79B" w14:textId="77777777" w:rsidR="00847752" w:rsidRPr="00B651BF" w:rsidRDefault="00847752" w:rsidP="00847752">
            <w:pPr>
              <w:spacing w:line="300" w:lineRule="auto"/>
              <w:jc w:val="center"/>
              <w:rPr>
                <w:rFonts w:ascii="Times New Roman" w:eastAsia="宋体" w:hAnsi="Times New Roman"/>
                <w:color w:val="000000" w:themeColor="text1"/>
                <w:sz w:val="24"/>
              </w:rPr>
            </w:pPr>
            <w:r w:rsidRPr="00B651BF">
              <w:rPr>
                <w:rFonts w:ascii="Times New Roman" w:eastAsia="宋体" w:hAnsi="Times New Roman"/>
                <w:color w:val="000000" w:themeColor="text1"/>
                <w:sz w:val="24"/>
              </w:rPr>
              <w:t>0.031</w:t>
            </w:r>
          </w:p>
        </w:tc>
        <w:tc>
          <w:tcPr>
            <w:tcW w:w="512" w:type="pct"/>
            <w:tcBorders>
              <w:top w:val="nil"/>
              <w:left w:val="nil"/>
              <w:bottom w:val="nil"/>
              <w:right w:val="nil"/>
            </w:tcBorders>
            <w:vAlign w:val="center"/>
            <w:hideMark/>
          </w:tcPr>
          <w:p w14:paraId="31774A1F" w14:textId="77777777" w:rsidR="00847752" w:rsidRPr="00B651BF" w:rsidRDefault="00847752" w:rsidP="00847752">
            <w:pPr>
              <w:spacing w:line="300" w:lineRule="auto"/>
              <w:jc w:val="center"/>
              <w:rPr>
                <w:rFonts w:ascii="Times New Roman" w:eastAsia="宋体" w:hAnsi="Times New Roman"/>
                <w:color w:val="000000" w:themeColor="text1"/>
                <w:sz w:val="24"/>
              </w:rPr>
            </w:pPr>
            <w:r w:rsidRPr="00B651BF">
              <w:rPr>
                <w:rFonts w:ascii="Times New Roman" w:eastAsia="宋体" w:hAnsi="Times New Roman"/>
                <w:color w:val="000000" w:themeColor="text1"/>
                <w:sz w:val="24"/>
              </w:rPr>
              <w:t>0</w:t>
            </w:r>
          </w:p>
        </w:tc>
        <w:tc>
          <w:tcPr>
            <w:tcW w:w="513" w:type="pct"/>
            <w:tcBorders>
              <w:top w:val="nil"/>
              <w:left w:val="nil"/>
              <w:bottom w:val="nil"/>
              <w:right w:val="nil"/>
            </w:tcBorders>
          </w:tcPr>
          <w:p w14:paraId="486367EB" w14:textId="77777777" w:rsidR="00847752" w:rsidRPr="00B651BF" w:rsidRDefault="00847752" w:rsidP="00847752">
            <w:pPr>
              <w:spacing w:line="300" w:lineRule="auto"/>
              <w:jc w:val="center"/>
              <w:rPr>
                <w:rFonts w:ascii="Times New Roman" w:eastAsia="宋体" w:hAnsi="Times New Roman"/>
                <w:color w:val="000000" w:themeColor="text1"/>
                <w:sz w:val="24"/>
              </w:rPr>
            </w:pPr>
            <w:r w:rsidRPr="00B651BF">
              <w:rPr>
                <w:rFonts w:ascii="Times New Roman" w:eastAsia="宋体" w:hAnsi="Times New Roman"/>
                <w:color w:val="000000" w:themeColor="text1"/>
                <w:sz w:val="24"/>
              </w:rPr>
              <w:t>0</w:t>
            </w:r>
          </w:p>
        </w:tc>
      </w:tr>
      <w:tr w:rsidR="0014304A" w:rsidRPr="00B651BF" w14:paraId="110BDDA3" w14:textId="77777777" w:rsidTr="007138CD">
        <w:tc>
          <w:tcPr>
            <w:tcW w:w="1931" w:type="pct"/>
            <w:tcBorders>
              <w:top w:val="nil"/>
              <w:left w:val="nil"/>
              <w:bottom w:val="nil"/>
              <w:right w:val="nil"/>
            </w:tcBorders>
            <w:vAlign w:val="center"/>
            <w:hideMark/>
          </w:tcPr>
          <w:p w14:paraId="31F9A057" w14:textId="77777777" w:rsidR="00847752" w:rsidRPr="00B651BF" w:rsidRDefault="00847752" w:rsidP="00847752">
            <w:pPr>
              <w:spacing w:line="300" w:lineRule="auto"/>
              <w:rPr>
                <w:rFonts w:ascii="Times New Roman" w:eastAsia="宋体" w:hAnsi="Times New Roman"/>
                <w:color w:val="000000" w:themeColor="text1"/>
                <w:sz w:val="24"/>
              </w:rPr>
            </w:pPr>
            <w:r w:rsidRPr="00B651BF">
              <w:rPr>
                <w:rFonts w:ascii="Times New Roman" w:eastAsia="宋体" w:hAnsi="Times New Roman"/>
                <w:color w:val="000000" w:themeColor="text1"/>
                <w:sz w:val="24"/>
              </w:rPr>
              <w:t>Consistency</w:t>
            </w:r>
          </w:p>
        </w:tc>
        <w:tc>
          <w:tcPr>
            <w:tcW w:w="509" w:type="pct"/>
            <w:tcBorders>
              <w:top w:val="nil"/>
              <w:left w:val="nil"/>
              <w:bottom w:val="single" w:sz="4" w:space="0" w:color="auto"/>
              <w:right w:val="nil"/>
            </w:tcBorders>
            <w:vAlign w:val="center"/>
            <w:hideMark/>
          </w:tcPr>
          <w:p w14:paraId="5088F38F" w14:textId="77777777" w:rsidR="00847752" w:rsidRPr="00B651BF" w:rsidRDefault="00847752" w:rsidP="00847752">
            <w:pPr>
              <w:spacing w:line="300" w:lineRule="auto"/>
              <w:jc w:val="center"/>
              <w:rPr>
                <w:rFonts w:ascii="Times New Roman" w:eastAsia="宋体" w:hAnsi="Times New Roman"/>
                <w:color w:val="000000" w:themeColor="text1"/>
                <w:sz w:val="24"/>
              </w:rPr>
            </w:pPr>
            <w:r w:rsidRPr="00B651BF">
              <w:rPr>
                <w:rFonts w:ascii="Times New Roman" w:eastAsia="宋体" w:hAnsi="Times New Roman"/>
                <w:color w:val="000000" w:themeColor="text1"/>
                <w:sz w:val="24"/>
              </w:rPr>
              <w:t>0.876</w:t>
            </w:r>
          </w:p>
        </w:tc>
        <w:tc>
          <w:tcPr>
            <w:tcW w:w="512" w:type="pct"/>
            <w:tcBorders>
              <w:top w:val="nil"/>
              <w:left w:val="nil"/>
              <w:bottom w:val="single" w:sz="4" w:space="0" w:color="auto"/>
              <w:right w:val="nil"/>
            </w:tcBorders>
            <w:vAlign w:val="center"/>
            <w:hideMark/>
          </w:tcPr>
          <w:p w14:paraId="30F49981" w14:textId="77777777" w:rsidR="00847752" w:rsidRPr="00B651BF" w:rsidRDefault="00847752" w:rsidP="00847752">
            <w:pPr>
              <w:spacing w:line="300" w:lineRule="auto"/>
              <w:jc w:val="center"/>
              <w:rPr>
                <w:rFonts w:ascii="Times New Roman" w:eastAsia="宋体" w:hAnsi="Times New Roman"/>
                <w:color w:val="000000" w:themeColor="text1"/>
                <w:sz w:val="24"/>
              </w:rPr>
            </w:pPr>
            <w:r w:rsidRPr="00B651BF">
              <w:rPr>
                <w:rFonts w:ascii="Times New Roman" w:eastAsia="宋体" w:hAnsi="Times New Roman"/>
                <w:color w:val="000000" w:themeColor="text1"/>
                <w:sz w:val="24"/>
              </w:rPr>
              <w:t>0.841</w:t>
            </w:r>
          </w:p>
        </w:tc>
        <w:tc>
          <w:tcPr>
            <w:tcW w:w="512" w:type="pct"/>
            <w:tcBorders>
              <w:top w:val="nil"/>
              <w:left w:val="nil"/>
              <w:bottom w:val="single" w:sz="4" w:space="0" w:color="auto"/>
              <w:right w:val="nil"/>
            </w:tcBorders>
            <w:vAlign w:val="center"/>
            <w:hideMark/>
          </w:tcPr>
          <w:p w14:paraId="32B1BA90" w14:textId="77777777" w:rsidR="00847752" w:rsidRPr="00B651BF" w:rsidRDefault="00847752" w:rsidP="00847752">
            <w:pPr>
              <w:spacing w:line="300" w:lineRule="auto"/>
              <w:jc w:val="center"/>
              <w:rPr>
                <w:rFonts w:ascii="Times New Roman" w:eastAsia="宋体" w:hAnsi="Times New Roman"/>
                <w:color w:val="000000" w:themeColor="text1"/>
                <w:sz w:val="24"/>
              </w:rPr>
            </w:pPr>
            <w:r w:rsidRPr="00B651BF">
              <w:rPr>
                <w:rFonts w:ascii="Times New Roman" w:eastAsia="宋体" w:hAnsi="Times New Roman"/>
                <w:color w:val="000000" w:themeColor="text1"/>
                <w:sz w:val="24"/>
              </w:rPr>
              <w:t>0.922</w:t>
            </w:r>
          </w:p>
        </w:tc>
        <w:tc>
          <w:tcPr>
            <w:tcW w:w="511" w:type="pct"/>
            <w:tcBorders>
              <w:top w:val="nil"/>
              <w:left w:val="nil"/>
              <w:bottom w:val="single" w:sz="4" w:space="0" w:color="auto"/>
              <w:right w:val="nil"/>
            </w:tcBorders>
            <w:vAlign w:val="center"/>
            <w:hideMark/>
          </w:tcPr>
          <w:p w14:paraId="674EF1D7" w14:textId="77777777" w:rsidR="00847752" w:rsidRPr="00B651BF" w:rsidRDefault="00847752" w:rsidP="00847752">
            <w:pPr>
              <w:spacing w:line="300" w:lineRule="auto"/>
              <w:jc w:val="center"/>
              <w:rPr>
                <w:rFonts w:ascii="Times New Roman" w:eastAsia="宋体" w:hAnsi="Times New Roman"/>
                <w:color w:val="000000" w:themeColor="text1"/>
                <w:sz w:val="24"/>
              </w:rPr>
            </w:pPr>
            <w:r w:rsidRPr="00B651BF">
              <w:rPr>
                <w:rFonts w:ascii="Times New Roman" w:eastAsia="宋体" w:hAnsi="Times New Roman"/>
                <w:color w:val="000000" w:themeColor="text1"/>
                <w:sz w:val="24"/>
              </w:rPr>
              <w:t>0.994</w:t>
            </w:r>
          </w:p>
        </w:tc>
        <w:tc>
          <w:tcPr>
            <w:tcW w:w="512" w:type="pct"/>
            <w:tcBorders>
              <w:top w:val="nil"/>
              <w:left w:val="nil"/>
              <w:bottom w:val="single" w:sz="4" w:space="0" w:color="auto"/>
              <w:right w:val="nil"/>
            </w:tcBorders>
            <w:vAlign w:val="center"/>
            <w:hideMark/>
          </w:tcPr>
          <w:p w14:paraId="5AA0A28A" w14:textId="77777777" w:rsidR="00847752" w:rsidRPr="00B651BF" w:rsidRDefault="00847752" w:rsidP="00847752">
            <w:pPr>
              <w:spacing w:line="300" w:lineRule="auto"/>
              <w:jc w:val="center"/>
              <w:rPr>
                <w:rFonts w:ascii="Times New Roman" w:eastAsia="宋体" w:hAnsi="Times New Roman"/>
                <w:color w:val="000000" w:themeColor="text1"/>
                <w:sz w:val="24"/>
              </w:rPr>
            </w:pPr>
            <w:r w:rsidRPr="00B651BF">
              <w:rPr>
                <w:rFonts w:ascii="Times New Roman" w:eastAsia="宋体" w:hAnsi="Times New Roman"/>
                <w:color w:val="000000" w:themeColor="text1"/>
                <w:sz w:val="24"/>
              </w:rPr>
              <w:t>0.910</w:t>
            </w:r>
          </w:p>
        </w:tc>
        <w:tc>
          <w:tcPr>
            <w:tcW w:w="513" w:type="pct"/>
            <w:tcBorders>
              <w:top w:val="nil"/>
              <w:left w:val="nil"/>
              <w:bottom w:val="single" w:sz="4" w:space="0" w:color="auto"/>
              <w:right w:val="nil"/>
            </w:tcBorders>
          </w:tcPr>
          <w:p w14:paraId="5F887560" w14:textId="77777777" w:rsidR="00847752" w:rsidRPr="00B651BF" w:rsidRDefault="00847752" w:rsidP="00847752">
            <w:pPr>
              <w:spacing w:line="300" w:lineRule="auto"/>
              <w:jc w:val="center"/>
              <w:rPr>
                <w:rFonts w:ascii="Times New Roman" w:eastAsia="宋体" w:hAnsi="Times New Roman"/>
                <w:color w:val="000000" w:themeColor="text1"/>
                <w:sz w:val="24"/>
              </w:rPr>
            </w:pPr>
            <w:r w:rsidRPr="00B651BF">
              <w:rPr>
                <w:rFonts w:ascii="Times New Roman" w:eastAsia="宋体" w:hAnsi="Times New Roman"/>
                <w:color w:val="000000" w:themeColor="text1"/>
                <w:sz w:val="24"/>
              </w:rPr>
              <w:t>0.957</w:t>
            </w:r>
          </w:p>
        </w:tc>
      </w:tr>
      <w:tr w:rsidR="0014304A" w:rsidRPr="00B651BF" w14:paraId="0645354C" w14:textId="77777777" w:rsidTr="007138CD">
        <w:tc>
          <w:tcPr>
            <w:tcW w:w="1931" w:type="pct"/>
            <w:tcBorders>
              <w:top w:val="nil"/>
              <w:left w:val="nil"/>
              <w:bottom w:val="nil"/>
              <w:right w:val="nil"/>
            </w:tcBorders>
            <w:vAlign w:val="center"/>
            <w:hideMark/>
          </w:tcPr>
          <w:p w14:paraId="0F427010" w14:textId="77777777" w:rsidR="00847752" w:rsidRPr="00B651BF" w:rsidRDefault="00847752" w:rsidP="00847752">
            <w:pPr>
              <w:spacing w:line="300" w:lineRule="auto"/>
              <w:rPr>
                <w:rFonts w:ascii="Times New Roman" w:eastAsia="宋体" w:hAnsi="Times New Roman"/>
                <w:color w:val="000000" w:themeColor="text1"/>
                <w:sz w:val="24"/>
              </w:rPr>
            </w:pPr>
            <w:r w:rsidRPr="00B651BF">
              <w:rPr>
                <w:rFonts w:ascii="Times New Roman" w:eastAsia="宋体" w:hAnsi="Times New Roman"/>
                <w:color w:val="000000" w:themeColor="text1"/>
                <w:sz w:val="24"/>
              </w:rPr>
              <w:t>Overall solution coverage</w:t>
            </w:r>
          </w:p>
        </w:tc>
        <w:tc>
          <w:tcPr>
            <w:tcW w:w="3069" w:type="pct"/>
            <w:gridSpan w:val="6"/>
            <w:vMerge w:val="restart"/>
            <w:tcBorders>
              <w:top w:val="single" w:sz="4" w:space="0" w:color="auto"/>
              <w:left w:val="nil"/>
              <w:right w:val="nil"/>
            </w:tcBorders>
            <w:vAlign w:val="center"/>
            <w:hideMark/>
          </w:tcPr>
          <w:p w14:paraId="02D1D1FC" w14:textId="77777777" w:rsidR="00847752" w:rsidRPr="00B651BF" w:rsidRDefault="00847752" w:rsidP="00847752">
            <w:pPr>
              <w:spacing w:line="300" w:lineRule="auto"/>
              <w:jc w:val="center"/>
              <w:rPr>
                <w:rFonts w:ascii="Times New Roman" w:eastAsia="宋体" w:hAnsi="Times New Roman"/>
                <w:color w:val="000000" w:themeColor="text1"/>
                <w:sz w:val="24"/>
              </w:rPr>
            </w:pPr>
            <w:r w:rsidRPr="00B651BF">
              <w:rPr>
                <w:rFonts w:ascii="Times New Roman" w:eastAsia="宋体" w:hAnsi="Times New Roman"/>
                <w:color w:val="000000" w:themeColor="text1"/>
                <w:sz w:val="24"/>
              </w:rPr>
              <w:t>0.629</w:t>
            </w:r>
          </w:p>
          <w:p w14:paraId="46715E8E" w14:textId="77777777" w:rsidR="00847752" w:rsidRPr="00B651BF" w:rsidRDefault="00847752" w:rsidP="00847752">
            <w:pPr>
              <w:spacing w:line="300" w:lineRule="auto"/>
              <w:jc w:val="center"/>
              <w:rPr>
                <w:rFonts w:ascii="Times New Roman" w:eastAsia="宋体" w:hAnsi="Times New Roman"/>
                <w:color w:val="000000" w:themeColor="text1"/>
                <w:sz w:val="24"/>
              </w:rPr>
            </w:pPr>
            <w:r w:rsidRPr="00B651BF">
              <w:rPr>
                <w:rFonts w:ascii="Times New Roman" w:eastAsia="宋体" w:hAnsi="Times New Roman"/>
                <w:color w:val="000000" w:themeColor="text1"/>
                <w:sz w:val="24"/>
              </w:rPr>
              <w:t>0.872</w:t>
            </w:r>
          </w:p>
        </w:tc>
      </w:tr>
      <w:tr w:rsidR="00847752" w:rsidRPr="00B651BF" w14:paraId="3078F418" w14:textId="77777777" w:rsidTr="007138CD">
        <w:tc>
          <w:tcPr>
            <w:tcW w:w="1931" w:type="pct"/>
            <w:tcBorders>
              <w:top w:val="nil"/>
              <w:left w:val="nil"/>
              <w:bottom w:val="single" w:sz="12" w:space="0" w:color="auto"/>
              <w:right w:val="nil"/>
            </w:tcBorders>
            <w:vAlign w:val="center"/>
            <w:hideMark/>
          </w:tcPr>
          <w:p w14:paraId="281A6892" w14:textId="77777777" w:rsidR="00847752" w:rsidRPr="00B651BF" w:rsidRDefault="00847752" w:rsidP="00847752">
            <w:pPr>
              <w:spacing w:line="300" w:lineRule="auto"/>
              <w:rPr>
                <w:rFonts w:ascii="Times New Roman" w:eastAsia="宋体" w:hAnsi="Times New Roman"/>
                <w:color w:val="000000" w:themeColor="text1"/>
                <w:sz w:val="24"/>
              </w:rPr>
            </w:pPr>
            <w:r w:rsidRPr="00B651BF">
              <w:rPr>
                <w:rFonts w:ascii="Times New Roman" w:eastAsia="宋体" w:hAnsi="Times New Roman"/>
                <w:color w:val="000000" w:themeColor="text1"/>
                <w:sz w:val="24"/>
              </w:rPr>
              <w:t>Overall solution consistency</w:t>
            </w:r>
          </w:p>
        </w:tc>
        <w:tc>
          <w:tcPr>
            <w:tcW w:w="3069" w:type="pct"/>
            <w:gridSpan w:val="6"/>
            <w:vMerge/>
            <w:tcBorders>
              <w:left w:val="nil"/>
              <w:bottom w:val="single" w:sz="12" w:space="0" w:color="auto"/>
              <w:right w:val="nil"/>
            </w:tcBorders>
            <w:vAlign w:val="center"/>
            <w:hideMark/>
          </w:tcPr>
          <w:p w14:paraId="182A7937" w14:textId="77777777" w:rsidR="00847752" w:rsidRPr="00B651BF" w:rsidRDefault="00847752" w:rsidP="00847752">
            <w:pPr>
              <w:spacing w:line="300" w:lineRule="auto"/>
              <w:rPr>
                <w:rFonts w:ascii="Times New Roman" w:eastAsia="宋体" w:hAnsi="Times New Roman"/>
                <w:color w:val="000000" w:themeColor="text1"/>
                <w:sz w:val="24"/>
              </w:rPr>
            </w:pPr>
          </w:p>
        </w:tc>
      </w:tr>
    </w:tbl>
    <w:p w14:paraId="497C46BE" w14:textId="77777777" w:rsidR="00FE20B8" w:rsidRPr="00B651BF" w:rsidRDefault="00FE20B8" w:rsidP="001A4CBF">
      <w:pPr>
        <w:spacing w:line="300" w:lineRule="auto"/>
        <w:rPr>
          <w:rFonts w:ascii="Times New Roman" w:eastAsia="宋体" w:hAnsi="Times New Roman" w:hint="eastAsia"/>
          <w:color w:val="000000" w:themeColor="text1"/>
          <w:sz w:val="24"/>
        </w:rPr>
      </w:pPr>
    </w:p>
    <w:p w14:paraId="02C62984" w14:textId="091930CF" w:rsidR="00847752" w:rsidRPr="00B651BF" w:rsidRDefault="008F45C5" w:rsidP="00847752">
      <w:pPr>
        <w:spacing w:line="300" w:lineRule="auto"/>
        <w:rPr>
          <w:rFonts w:ascii="Times New Roman" w:hAnsi="Times New Roman"/>
          <w:b/>
          <w:bCs/>
          <w:color w:val="000000" w:themeColor="text1"/>
          <w:spacing w:val="4"/>
          <w:shd w:val="clear" w:color="auto" w:fill="FFFFFF"/>
        </w:rPr>
      </w:pPr>
      <w:r w:rsidRPr="008F45C5">
        <w:rPr>
          <w:rFonts w:ascii="Times New Roman" w:eastAsia="宋体" w:hAnsi="Times New Roman"/>
          <w:b/>
          <w:bCs/>
          <w:color w:val="000000" w:themeColor="text1"/>
          <w:sz w:val="24"/>
          <w:szCs w:val="24"/>
        </w:rPr>
        <w:t xml:space="preserve">Supplementary </w:t>
      </w:r>
      <w:r>
        <w:rPr>
          <w:rFonts w:ascii="Times New Roman" w:eastAsia="宋体" w:hAnsi="Times New Roman"/>
          <w:b/>
          <w:bCs/>
          <w:color w:val="000000" w:themeColor="text1"/>
          <w:sz w:val="24"/>
        </w:rPr>
        <w:t xml:space="preserve">Table </w:t>
      </w:r>
      <w:r>
        <w:rPr>
          <w:rFonts w:ascii="Times New Roman" w:eastAsia="宋体" w:hAnsi="Times New Roman" w:hint="eastAsia"/>
          <w:b/>
          <w:bCs/>
          <w:color w:val="000000" w:themeColor="text1"/>
          <w:sz w:val="24"/>
        </w:rPr>
        <w:t>S</w:t>
      </w:r>
      <w:r>
        <w:rPr>
          <w:rFonts w:ascii="Times New Roman" w:eastAsia="宋体" w:hAnsi="Times New Roman" w:hint="eastAsia"/>
          <w:b/>
          <w:bCs/>
          <w:color w:val="000000" w:themeColor="text1"/>
          <w:sz w:val="24"/>
        </w:rPr>
        <w:t>5</w:t>
      </w:r>
      <w:r>
        <w:rPr>
          <w:rFonts w:ascii="Times New Roman" w:eastAsia="宋体" w:hAnsi="Times New Roman" w:hint="eastAsia"/>
          <w:b/>
          <w:bCs/>
          <w:color w:val="000000" w:themeColor="text1"/>
          <w:sz w:val="24"/>
        </w:rPr>
        <w:t>.</w:t>
      </w:r>
      <w:r w:rsidRPr="00B651BF">
        <w:rPr>
          <w:rFonts w:ascii="Times New Roman" w:eastAsia="宋体" w:hAnsi="Times New Roman"/>
          <w:b/>
          <w:bCs/>
          <w:color w:val="000000" w:themeColor="text1"/>
          <w:sz w:val="24"/>
        </w:rPr>
        <w:t xml:space="preserve"> </w:t>
      </w:r>
      <w:r w:rsidR="00847752" w:rsidRPr="00B651BF">
        <w:rPr>
          <w:rFonts w:ascii="Times New Roman" w:hAnsi="Times New Roman"/>
          <w:b/>
          <w:bCs/>
          <w:color w:val="000000" w:themeColor="text1"/>
          <w:spacing w:val="4"/>
          <w:sz w:val="24"/>
          <w:shd w:val="clear" w:color="auto" w:fill="FFFFFF"/>
        </w:rPr>
        <w:t>Bivariate Correlation Analyses</w:t>
      </w:r>
    </w:p>
    <w:tbl>
      <w:tblPr>
        <w:tblW w:w="0" w:type="auto"/>
        <w:jc w:val="center"/>
        <w:tblBorders>
          <w:top w:val="single" w:sz="4" w:space="0" w:color="auto"/>
          <w:bottom w:val="single" w:sz="4" w:space="0" w:color="auto"/>
        </w:tblBorders>
        <w:tblLook w:val="04A0" w:firstRow="1" w:lastRow="0" w:firstColumn="1" w:lastColumn="0" w:noHBand="0" w:noVBand="1"/>
      </w:tblPr>
      <w:tblGrid>
        <w:gridCol w:w="1042"/>
        <w:gridCol w:w="20"/>
        <w:gridCol w:w="1159"/>
        <w:gridCol w:w="22"/>
        <w:gridCol w:w="1206"/>
        <w:gridCol w:w="15"/>
        <w:gridCol w:w="1213"/>
        <w:gridCol w:w="7"/>
        <w:gridCol w:w="1173"/>
        <w:gridCol w:w="876"/>
        <w:gridCol w:w="876"/>
        <w:gridCol w:w="697"/>
      </w:tblGrid>
      <w:tr w:rsidR="0014304A" w:rsidRPr="00B651BF" w14:paraId="5691EB66" w14:textId="77777777" w:rsidTr="007138CD">
        <w:trPr>
          <w:jc w:val="center"/>
        </w:trPr>
        <w:tc>
          <w:tcPr>
            <w:tcW w:w="1179" w:type="dxa"/>
            <w:gridSpan w:val="2"/>
            <w:tcBorders>
              <w:top w:val="single" w:sz="12" w:space="0" w:color="auto"/>
              <w:left w:val="nil"/>
              <w:bottom w:val="nil"/>
              <w:right w:val="nil"/>
            </w:tcBorders>
            <w:vAlign w:val="center"/>
            <w:hideMark/>
          </w:tcPr>
          <w:p w14:paraId="07334E9A" w14:textId="77777777" w:rsidR="00847752" w:rsidRPr="00B651BF" w:rsidRDefault="00847752" w:rsidP="007138CD">
            <w:pPr>
              <w:spacing w:line="300" w:lineRule="auto"/>
              <w:rPr>
                <w:rFonts w:ascii="Times New Roman" w:eastAsia="宋体" w:hAnsi="Times New Roman"/>
                <w:color w:val="000000" w:themeColor="text1"/>
                <w:sz w:val="24"/>
              </w:rPr>
            </w:pPr>
          </w:p>
        </w:tc>
        <w:tc>
          <w:tcPr>
            <w:tcW w:w="1284" w:type="dxa"/>
            <w:gridSpan w:val="2"/>
            <w:tcBorders>
              <w:top w:val="single" w:sz="12" w:space="0" w:color="auto"/>
              <w:left w:val="nil"/>
              <w:bottom w:val="nil"/>
              <w:right w:val="nil"/>
            </w:tcBorders>
            <w:vAlign w:val="center"/>
            <w:hideMark/>
          </w:tcPr>
          <w:p w14:paraId="565B0C6A" w14:textId="77777777" w:rsidR="00847752" w:rsidRPr="00B651BF" w:rsidRDefault="00847752" w:rsidP="007138CD">
            <w:pPr>
              <w:spacing w:line="300" w:lineRule="auto"/>
              <w:rPr>
                <w:rFonts w:ascii="Times New Roman" w:eastAsia="宋体" w:hAnsi="Times New Roman"/>
                <w:color w:val="000000" w:themeColor="text1"/>
                <w:sz w:val="24"/>
              </w:rPr>
            </w:pPr>
            <w:r w:rsidRPr="00B651BF">
              <w:rPr>
                <w:rFonts w:ascii="Times New Roman" w:eastAsia="宋体" w:hAnsi="Times New Roman"/>
                <w:color w:val="000000" w:themeColor="text1"/>
                <w:sz w:val="24"/>
              </w:rPr>
              <w:t>SA</w:t>
            </w:r>
          </w:p>
        </w:tc>
        <w:tc>
          <w:tcPr>
            <w:tcW w:w="1279" w:type="dxa"/>
            <w:gridSpan w:val="2"/>
            <w:tcBorders>
              <w:top w:val="single" w:sz="12" w:space="0" w:color="auto"/>
              <w:left w:val="nil"/>
              <w:bottom w:val="nil"/>
              <w:right w:val="nil"/>
            </w:tcBorders>
            <w:vAlign w:val="center"/>
            <w:hideMark/>
          </w:tcPr>
          <w:p w14:paraId="7DF81E41" w14:textId="77777777" w:rsidR="00847752" w:rsidRPr="00B651BF" w:rsidRDefault="00847752" w:rsidP="007138CD">
            <w:pPr>
              <w:spacing w:line="300" w:lineRule="auto"/>
              <w:rPr>
                <w:rFonts w:ascii="Times New Roman" w:eastAsia="宋体" w:hAnsi="Times New Roman"/>
                <w:color w:val="000000" w:themeColor="text1"/>
                <w:sz w:val="24"/>
              </w:rPr>
            </w:pPr>
            <w:r w:rsidRPr="00B651BF">
              <w:rPr>
                <w:rFonts w:ascii="Times New Roman" w:eastAsia="宋体" w:hAnsi="Times New Roman"/>
                <w:color w:val="000000" w:themeColor="text1"/>
                <w:sz w:val="24"/>
              </w:rPr>
              <w:t>OG</w:t>
            </w:r>
          </w:p>
        </w:tc>
        <w:tc>
          <w:tcPr>
            <w:tcW w:w="1278" w:type="dxa"/>
            <w:gridSpan w:val="2"/>
            <w:tcBorders>
              <w:top w:val="single" w:sz="12" w:space="0" w:color="auto"/>
              <w:left w:val="nil"/>
              <w:bottom w:val="nil"/>
              <w:right w:val="nil"/>
            </w:tcBorders>
            <w:vAlign w:val="center"/>
            <w:hideMark/>
          </w:tcPr>
          <w:p w14:paraId="32AD99C7" w14:textId="77777777" w:rsidR="00847752" w:rsidRPr="00B651BF" w:rsidRDefault="00847752" w:rsidP="007138CD">
            <w:pPr>
              <w:spacing w:line="300" w:lineRule="auto"/>
              <w:rPr>
                <w:rFonts w:ascii="Times New Roman" w:eastAsia="宋体" w:hAnsi="Times New Roman"/>
                <w:color w:val="000000" w:themeColor="text1"/>
                <w:sz w:val="24"/>
              </w:rPr>
            </w:pPr>
            <w:r w:rsidRPr="00B651BF">
              <w:rPr>
                <w:rFonts w:ascii="Times New Roman" w:eastAsia="宋体" w:hAnsi="Times New Roman"/>
                <w:color w:val="000000" w:themeColor="text1"/>
                <w:sz w:val="24"/>
              </w:rPr>
              <w:t>PG</w:t>
            </w:r>
          </w:p>
        </w:tc>
        <w:tc>
          <w:tcPr>
            <w:tcW w:w="1279" w:type="dxa"/>
            <w:tcBorders>
              <w:top w:val="single" w:sz="12" w:space="0" w:color="auto"/>
              <w:left w:val="nil"/>
              <w:bottom w:val="nil"/>
              <w:right w:val="nil"/>
            </w:tcBorders>
            <w:vAlign w:val="center"/>
            <w:hideMark/>
          </w:tcPr>
          <w:p w14:paraId="48F12C01" w14:textId="77777777" w:rsidR="00847752" w:rsidRPr="00B651BF" w:rsidRDefault="00847752" w:rsidP="007138CD">
            <w:pPr>
              <w:spacing w:line="300" w:lineRule="auto"/>
              <w:rPr>
                <w:rFonts w:ascii="Times New Roman" w:eastAsia="宋体" w:hAnsi="Times New Roman"/>
                <w:color w:val="000000" w:themeColor="text1"/>
                <w:sz w:val="24"/>
              </w:rPr>
            </w:pPr>
            <w:r w:rsidRPr="00B651BF">
              <w:rPr>
                <w:rFonts w:ascii="Times New Roman" w:eastAsia="宋体" w:hAnsi="Times New Roman"/>
                <w:color w:val="000000" w:themeColor="text1"/>
                <w:sz w:val="24"/>
              </w:rPr>
              <w:t>GS</w:t>
            </w:r>
          </w:p>
        </w:tc>
        <w:tc>
          <w:tcPr>
            <w:tcW w:w="741" w:type="dxa"/>
            <w:tcBorders>
              <w:top w:val="single" w:sz="12" w:space="0" w:color="auto"/>
              <w:left w:val="nil"/>
              <w:bottom w:val="nil"/>
              <w:right w:val="nil"/>
            </w:tcBorders>
            <w:hideMark/>
          </w:tcPr>
          <w:p w14:paraId="6731EB7E" w14:textId="77777777" w:rsidR="00847752" w:rsidRPr="00B651BF" w:rsidRDefault="00847752" w:rsidP="007138CD">
            <w:pPr>
              <w:spacing w:line="300" w:lineRule="auto"/>
              <w:rPr>
                <w:rFonts w:ascii="Times New Roman" w:eastAsia="宋体" w:hAnsi="Times New Roman"/>
                <w:color w:val="000000" w:themeColor="text1"/>
                <w:sz w:val="24"/>
              </w:rPr>
            </w:pPr>
            <w:r w:rsidRPr="00B651BF">
              <w:rPr>
                <w:rFonts w:ascii="Times New Roman" w:eastAsia="宋体" w:hAnsi="Times New Roman"/>
                <w:color w:val="000000" w:themeColor="text1"/>
                <w:sz w:val="24"/>
              </w:rPr>
              <w:t>EW</w:t>
            </w:r>
          </w:p>
        </w:tc>
        <w:tc>
          <w:tcPr>
            <w:tcW w:w="741" w:type="dxa"/>
            <w:tcBorders>
              <w:top w:val="single" w:sz="12" w:space="0" w:color="auto"/>
              <w:left w:val="nil"/>
              <w:bottom w:val="nil"/>
              <w:right w:val="nil"/>
            </w:tcBorders>
            <w:hideMark/>
          </w:tcPr>
          <w:p w14:paraId="01242568" w14:textId="77777777" w:rsidR="00847752" w:rsidRPr="00B651BF" w:rsidRDefault="00847752" w:rsidP="007138CD">
            <w:pPr>
              <w:spacing w:line="300" w:lineRule="auto"/>
              <w:rPr>
                <w:rFonts w:ascii="Times New Roman" w:eastAsia="宋体" w:hAnsi="Times New Roman"/>
                <w:color w:val="000000" w:themeColor="text1"/>
                <w:sz w:val="24"/>
              </w:rPr>
            </w:pPr>
            <w:r w:rsidRPr="00B651BF">
              <w:rPr>
                <w:rFonts w:ascii="Times New Roman" w:eastAsia="宋体" w:hAnsi="Times New Roman"/>
                <w:color w:val="000000" w:themeColor="text1"/>
                <w:sz w:val="24"/>
              </w:rPr>
              <w:t>RM</w:t>
            </w:r>
          </w:p>
        </w:tc>
        <w:tc>
          <w:tcPr>
            <w:tcW w:w="741" w:type="dxa"/>
            <w:tcBorders>
              <w:top w:val="single" w:sz="12" w:space="0" w:color="auto"/>
              <w:left w:val="nil"/>
              <w:bottom w:val="nil"/>
              <w:right w:val="nil"/>
            </w:tcBorders>
            <w:hideMark/>
          </w:tcPr>
          <w:p w14:paraId="62BBB815" w14:textId="77777777" w:rsidR="00847752" w:rsidRPr="00B651BF" w:rsidRDefault="00847752" w:rsidP="007138CD">
            <w:pPr>
              <w:spacing w:line="300" w:lineRule="auto"/>
              <w:rPr>
                <w:rFonts w:ascii="Times New Roman" w:eastAsia="宋体" w:hAnsi="Times New Roman"/>
                <w:color w:val="000000" w:themeColor="text1"/>
                <w:sz w:val="24"/>
              </w:rPr>
            </w:pPr>
            <w:r w:rsidRPr="00B651BF">
              <w:rPr>
                <w:rFonts w:ascii="Times New Roman" w:eastAsia="宋体" w:hAnsi="Times New Roman"/>
                <w:color w:val="000000" w:themeColor="text1"/>
                <w:sz w:val="24"/>
              </w:rPr>
              <w:t>HS</w:t>
            </w:r>
          </w:p>
        </w:tc>
      </w:tr>
      <w:tr w:rsidR="0014304A" w:rsidRPr="00B651BF" w14:paraId="715397CB" w14:textId="77777777" w:rsidTr="007138CD">
        <w:trPr>
          <w:jc w:val="center"/>
        </w:trPr>
        <w:tc>
          <w:tcPr>
            <w:tcW w:w="1156" w:type="dxa"/>
            <w:tcBorders>
              <w:top w:val="single" w:sz="4" w:space="0" w:color="auto"/>
              <w:left w:val="nil"/>
              <w:bottom w:val="nil"/>
              <w:right w:val="nil"/>
            </w:tcBorders>
            <w:vAlign w:val="center"/>
            <w:hideMark/>
          </w:tcPr>
          <w:p w14:paraId="37009154" w14:textId="77777777" w:rsidR="00847752" w:rsidRPr="00B651BF" w:rsidRDefault="00847752" w:rsidP="007138CD">
            <w:pPr>
              <w:spacing w:line="300" w:lineRule="auto"/>
              <w:rPr>
                <w:rFonts w:ascii="Times New Roman" w:eastAsia="宋体" w:hAnsi="Times New Roman"/>
                <w:color w:val="000000" w:themeColor="text1"/>
                <w:sz w:val="24"/>
              </w:rPr>
            </w:pPr>
            <w:r w:rsidRPr="00B651BF">
              <w:rPr>
                <w:rFonts w:ascii="Times New Roman" w:eastAsia="宋体" w:hAnsi="Times New Roman"/>
                <w:color w:val="000000" w:themeColor="text1"/>
                <w:sz w:val="24"/>
              </w:rPr>
              <w:t>SA</w:t>
            </w:r>
          </w:p>
        </w:tc>
        <w:tc>
          <w:tcPr>
            <w:tcW w:w="1285" w:type="dxa"/>
            <w:gridSpan w:val="2"/>
            <w:tcBorders>
              <w:top w:val="single" w:sz="4" w:space="0" w:color="auto"/>
              <w:left w:val="nil"/>
              <w:bottom w:val="nil"/>
              <w:right w:val="nil"/>
            </w:tcBorders>
            <w:vAlign w:val="center"/>
            <w:hideMark/>
          </w:tcPr>
          <w:p w14:paraId="2BD42539" w14:textId="77777777" w:rsidR="00847752" w:rsidRPr="00B651BF" w:rsidRDefault="00847752" w:rsidP="007138CD">
            <w:pPr>
              <w:spacing w:line="300" w:lineRule="auto"/>
              <w:rPr>
                <w:rFonts w:ascii="Times New Roman" w:eastAsia="宋体" w:hAnsi="Times New Roman"/>
                <w:color w:val="000000" w:themeColor="text1"/>
                <w:sz w:val="24"/>
              </w:rPr>
            </w:pPr>
            <w:r w:rsidRPr="00B651BF">
              <w:rPr>
                <w:rFonts w:ascii="Times New Roman" w:eastAsia="宋体" w:hAnsi="Times New Roman"/>
                <w:color w:val="000000" w:themeColor="text1"/>
                <w:sz w:val="24"/>
              </w:rPr>
              <w:t>1</w:t>
            </w:r>
          </w:p>
        </w:tc>
        <w:tc>
          <w:tcPr>
            <w:tcW w:w="1286" w:type="dxa"/>
            <w:gridSpan w:val="2"/>
            <w:tcBorders>
              <w:top w:val="single" w:sz="4" w:space="0" w:color="auto"/>
              <w:left w:val="nil"/>
              <w:bottom w:val="nil"/>
              <w:right w:val="nil"/>
            </w:tcBorders>
            <w:vAlign w:val="center"/>
          </w:tcPr>
          <w:p w14:paraId="04A4D028" w14:textId="77777777" w:rsidR="00847752" w:rsidRPr="00B651BF" w:rsidRDefault="00847752" w:rsidP="007138CD">
            <w:pPr>
              <w:spacing w:line="300" w:lineRule="auto"/>
              <w:rPr>
                <w:rFonts w:ascii="Times New Roman" w:eastAsia="宋体" w:hAnsi="Times New Roman"/>
                <w:color w:val="000000" w:themeColor="text1"/>
                <w:sz w:val="24"/>
              </w:rPr>
            </w:pPr>
          </w:p>
        </w:tc>
        <w:tc>
          <w:tcPr>
            <w:tcW w:w="1286" w:type="dxa"/>
            <w:gridSpan w:val="2"/>
            <w:tcBorders>
              <w:top w:val="single" w:sz="4" w:space="0" w:color="auto"/>
              <w:left w:val="nil"/>
              <w:bottom w:val="nil"/>
              <w:right w:val="nil"/>
            </w:tcBorders>
            <w:vAlign w:val="center"/>
          </w:tcPr>
          <w:p w14:paraId="41D236D8" w14:textId="77777777" w:rsidR="00847752" w:rsidRPr="00B651BF" w:rsidRDefault="00847752" w:rsidP="007138CD">
            <w:pPr>
              <w:spacing w:line="300" w:lineRule="auto"/>
              <w:rPr>
                <w:rFonts w:ascii="Times New Roman" w:eastAsia="宋体" w:hAnsi="Times New Roman"/>
                <w:color w:val="000000" w:themeColor="text1"/>
                <w:sz w:val="24"/>
              </w:rPr>
            </w:pPr>
          </w:p>
        </w:tc>
        <w:tc>
          <w:tcPr>
            <w:tcW w:w="1286" w:type="dxa"/>
            <w:gridSpan w:val="2"/>
            <w:tcBorders>
              <w:top w:val="single" w:sz="4" w:space="0" w:color="auto"/>
              <w:left w:val="nil"/>
              <w:bottom w:val="nil"/>
              <w:right w:val="nil"/>
            </w:tcBorders>
            <w:vAlign w:val="center"/>
          </w:tcPr>
          <w:p w14:paraId="388ECBAB" w14:textId="77777777" w:rsidR="00847752" w:rsidRPr="00B651BF" w:rsidRDefault="00847752" w:rsidP="007138CD">
            <w:pPr>
              <w:spacing w:line="300" w:lineRule="auto"/>
              <w:rPr>
                <w:rFonts w:ascii="Times New Roman" w:eastAsia="宋体" w:hAnsi="Times New Roman"/>
                <w:color w:val="000000" w:themeColor="text1"/>
                <w:sz w:val="24"/>
              </w:rPr>
            </w:pPr>
          </w:p>
        </w:tc>
        <w:tc>
          <w:tcPr>
            <w:tcW w:w="741" w:type="dxa"/>
            <w:tcBorders>
              <w:top w:val="single" w:sz="4" w:space="0" w:color="auto"/>
              <w:left w:val="nil"/>
              <w:bottom w:val="nil"/>
              <w:right w:val="nil"/>
            </w:tcBorders>
          </w:tcPr>
          <w:p w14:paraId="592838BC" w14:textId="77777777" w:rsidR="00847752" w:rsidRPr="00B651BF" w:rsidRDefault="00847752" w:rsidP="007138CD">
            <w:pPr>
              <w:spacing w:line="300" w:lineRule="auto"/>
              <w:rPr>
                <w:rFonts w:ascii="Times New Roman" w:eastAsia="宋体" w:hAnsi="Times New Roman"/>
                <w:color w:val="000000" w:themeColor="text1"/>
                <w:sz w:val="24"/>
              </w:rPr>
            </w:pPr>
          </w:p>
        </w:tc>
        <w:tc>
          <w:tcPr>
            <w:tcW w:w="741" w:type="dxa"/>
            <w:tcBorders>
              <w:top w:val="single" w:sz="4" w:space="0" w:color="auto"/>
              <w:left w:val="nil"/>
              <w:bottom w:val="nil"/>
              <w:right w:val="nil"/>
            </w:tcBorders>
          </w:tcPr>
          <w:p w14:paraId="7715676D" w14:textId="77777777" w:rsidR="00847752" w:rsidRPr="00B651BF" w:rsidRDefault="00847752" w:rsidP="007138CD">
            <w:pPr>
              <w:spacing w:line="300" w:lineRule="auto"/>
              <w:rPr>
                <w:rFonts w:ascii="Times New Roman" w:eastAsia="宋体" w:hAnsi="Times New Roman"/>
                <w:color w:val="000000" w:themeColor="text1"/>
                <w:sz w:val="24"/>
              </w:rPr>
            </w:pPr>
          </w:p>
        </w:tc>
        <w:tc>
          <w:tcPr>
            <w:tcW w:w="741" w:type="dxa"/>
            <w:tcBorders>
              <w:top w:val="single" w:sz="4" w:space="0" w:color="auto"/>
              <w:left w:val="nil"/>
              <w:bottom w:val="nil"/>
              <w:right w:val="nil"/>
            </w:tcBorders>
          </w:tcPr>
          <w:p w14:paraId="0B2DA65B" w14:textId="77777777" w:rsidR="00847752" w:rsidRPr="00B651BF" w:rsidRDefault="00847752" w:rsidP="007138CD">
            <w:pPr>
              <w:spacing w:line="300" w:lineRule="auto"/>
              <w:rPr>
                <w:rFonts w:ascii="Times New Roman" w:eastAsia="宋体" w:hAnsi="Times New Roman"/>
                <w:color w:val="000000" w:themeColor="text1"/>
                <w:sz w:val="24"/>
              </w:rPr>
            </w:pPr>
          </w:p>
        </w:tc>
      </w:tr>
      <w:tr w:rsidR="0014304A" w:rsidRPr="00B651BF" w14:paraId="57543AC0" w14:textId="77777777" w:rsidTr="007138CD">
        <w:trPr>
          <w:jc w:val="center"/>
        </w:trPr>
        <w:tc>
          <w:tcPr>
            <w:tcW w:w="1156" w:type="dxa"/>
            <w:tcBorders>
              <w:top w:val="nil"/>
              <w:left w:val="nil"/>
              <w:bottom w:val="nil"/>
              <w:right w:val="nil"/>
            </w:tcBorders>
            <w:vAlign w:val="center"/>
            <w:hideMark/>
          </w:tcPr>
          <w:p w14:paraId="2EF3436E" w14:textId="77777777" w:rsidR="00847752" w:rsidRPr="00B651BF" w:rsidRDefault="00847752" w:rsidP="007138CD">
            <w:pPr>
              <w:spacing w:line="300" w:lineRule="auto"/>
              <w:rPr>
                <w:rFonts w:ascii="Times New Roman" w:eastAsia="宋体" w:hAnsi="Times New Roman"/>
                <w:color w:val="000000" w:themeColor="text1"/>
                <w:sz w:val="24"/>
              </w:rPr>
            </w:pPr>
            <w:r w:rsidRPr="00B651BF">
              <w:rPr>
                <w:rFonts w:ascii="Times New Roman" w:eastAsia="宋体" w:hAnsi="Times New Roman"/>
                <w:color w:val="000000" w:themeColor="text1"/>
                <w:sz w:val="24"/>
              </w:rPr>
              <w:t>OG</w:t>
            </w:r>
          </w:p>
        </w:tc>
        <w:tc>
          <w:tcPr>
            <w:tcW w:w="1285" w:type="dxa"/>
            <w:gridSpan w:val="2"/>
            <w:tcBorders>
              <w:top w:val="nil"/>
              <w:left w:val="nil"/>
              <w:bottom w:val="nil"/>
              <w:right w:val="nil"/>
            </w:tcBorders>
            <w:vAlign w:val="center"/>
            <w:hideMark/>
          </w:tcPr>
          <w:p w14:paraId="456E9007" w14:textId="77777777" w:rsidR="00847752" w:rsidRPr="00B651BF" w:rsidRDefault="00847752" w:rsidP="007138CD">
            <w:pPr>
              <w:spacing w:line="300" w:lineRule="auto"/>
              <w:rPr>
                <w:rFonts w:ascii="Times New Roman" w:eastAsia="宋体" w:hAnsi="Times New Roman"/>
                <w:color w:val="000000" w:themeColor="text1"/>
                <w:sz w:val="24"/>
              </w:rPr>
            </w:pPr>
            <w:r w:rsidRPr="00B651BF">
              <w:rPr>
                <w:rFonts w:ascii="Times New Roman" w:eastAsia="宋体" w:hAnsi="Times New Roman"/>
                <w:color w:val="000000" w:themeColor="text1"/>
                <w:sz w:val="24"/>
              </w:rPr>
              <w:t>0.141</w:t>
            </w:r>
          </w:p>
        </w:tc>
        <w:tc>
          <w:tcPr>
            <w:tcW w:w="1286" w:type="dxa"/>
            <w:gridSpan w:val="2"/>
            <w:tcBorders>
              <w:top w:val="nil"/>
              <w:left w:val="nil"/>
              <w:bottom w:val="nil"/>
              <w:right w:val="nil"/>
            </w:tcBorders>
            <w:vAlign w:val="center"/>
            <w:hideMark/>
          </w:tcPr>
          <w:p w14:paraId="3D9837CE" w14:textId="77777777" w:rsidR="00847752" w:rsidRPr="00B651BF" w:rsidRDefault="00847752" w:rsidP="007138CD">
            <w:pPr>
              <w:spacing w:line="300" w:lineRule="auto"/>
              <w:rPr>
                <w:rFonts w:ascii="Times New Roman" w:eastAsia="宋体" w:hAnsi="Times New Roman"/>
                <w:color w:val="000000" w:themeColor="text1"/>
                <w:sz w:val="24"/>
              </w:rPr>
            </w:pPr>
            <w:r w:rsidRPr="00B651BF">
              <w:rPr>
                <w:rFonts w:ascii="Times New Roman" w:eastAsia="宋体" w:hAnsi="Times New Roman"/>
                <w:color w:val="000000" w:themeColor="text1"/>
                <w:sz w:val="24"/>
              </w:rPr>
              <w:t>1</w:t>
            </w:r>
          </w:p>
        </w:tc>
        <w:tc>
          <w:tcPr>
            <w:tcW w:w="1286" w:type="dxa"/>
            <w:gridSpan w:val="2"/>
            <w:tcBorders>
              <w:top w:val="nil"/>
              <w:left w:val="nil"/>
              <w:bottom w:val="nil"/>
              <w:right w:val="nil"/>
            </w:tcBorders>
            <w:vAlign w:val="center"/>
          </w:tcPr>
          <w:p w14:paraId="13A1BCD2" w14:textId="77777777" w:rsidR="00847752" w:rsidRPr="00B651BF" w:rsidRDefault="00847752" w:rsidP="007138CD">
            <w:pPr>
              <w:spacing w:line="300" w:lineRule="auto"/>
              <w:rPr>
                <w:rFonts w:ascii="Times New Roman" w:eastAsia="宋体" w:hAnsi="Times New Roman"/>
                <w:color w:val="000000" w:themeColor="text1"/>
                <w:sz w:val="24"/>
              </w:rPr>
            </w:pPr>
          </w:p>
        </w:tc>
        <w:tc>
          <w:tcPr>
            <w:tcW w:w="1286" w:type="dxa"/>
            <w:gridSpan w:val="2"/>
            <w:tcBorders>
              <w:top w:val="nil"/>
              <w:left w:val="nil"/>
              <w:bottom w:val="nil"/>
              <w:right w:val="nil"/>
            </w:tcBorders>
            <w:vAlign w:val="center"/>
          </w:tcPr>
          <w:p w14:paraId="3ED575BE" w14:textId="77777777" w:rsidR="00847752" w:rsidRPr="00B651BF" w:rsidRDefault="00847752" w:rsidP="007138CD">
            <w:pPr>
              <w:spacing w:line="300" w:lineRule="auto"/>
              <w:rPr>
                <w:rFonts w:ascii="Times New Roman" w:eastAsia="宋体" w:hAnsi="Times New Roman"/>
                <w:color w:val="000000" w:themeColor="text1"/>
                <w:sz w:val="24"/>
              </w:rPr>
            </w:pPr>
          </w:p>
        </w:tc>
        <w:tc>
          <w:tcPr>
            <w:tcW w:w="741" w:type="dxa"/>
            <w:tcBorders>
              <w:top w:val="nil"/>
              <w:left w:val="nil"/>
              <w:bottom w:val="nil"/>
              <w:right w:val="nil"/>
            </w:tcBorders>
          </w:tcPr>
          <w:p w14:paraId="1E12CF5F" w14:textId="77777777" w:rsidR="00847752" w:rsidRPr="00B651BF" w:rsidRDefault="00847752" w:rsidP="007138CD">
            <w:pPr>
              <w:spacing w:line="300" w:lineRule="auto"/>
              <w:rPr>
                <w:rFonts w:ascii="Times New Roman" w:eastAsia="宋体" w:hAnsi="Times New Roman"/>
                <w:color w:val="000000" w:themeColor="text1"/>
                <w:sz w:val="24"/>
              </w:rPr>
            </w:pPr>
          </w:p>
        </w:tc>
        <w:tc>
          <w:tcPr>
            <w:tcW w:w="741" w:type="dxa"/>
            <w:tcBorders>
              <w:top w:val="nil"/>
              <w:left w:val="nil"/>
              <w:bottom w:val="nil"/>
              <w:right w:val="nil"/>
            </w:tcBorders>
          </w:tcPr>
          <w:p w14:paraId="52AA1EB7" w14:textId="77777777" w:rsidR="00847752" w:rsidRPr="00B651BF" w:rsidRDefault="00847752" w:rsidP="007138CD">
            <w:pPr>
              <w:spacing w:line="300" w:lineRule="auto"/>
              <w:rPr>
                <w:rFonts w:ascii="Times New Roman" w:eastAsia="宋体" w:hAnsi="Times New Roman"/>
                <w:color w:val="000000" w:themeColor="text1"/>
                <w:sz w:val="24"/>
              </w:rPr>
            </w:pPr>
          </w:p>
        </w:tc>
        <w:tc>
          <w:tcPr>
            <w:tcW w:w="741" w:type="dxa"/>
            <w:tcBorders>
              <w:top w:val="nil"/>
              <w:left w:val="nil"/>
              <w:bottom w:val="nil"/>
              <w:right w:val="nil"/>
            </w:tcBorders>
          </w:tcPr>
          <w:p w14:paraId="63693CF4" w14:textId="77777777" w:rsidR="00847752" w:rsidRPr="00B651BF" w:rsidRDefault="00847752" w:rsidP="007138CD">
            <w:pPr>
              <w:spacing w:line="300" w:lineRule="auto"/>
              <w:rPr>
                <w:rFonts w:ascii="Times New Roman" w:eastAsia="宋体" w:hAnsi="Times New Roman"/>
                <w:color w:val="000000" w:themeColor="text1"/>
                <w:sz w:val="24"/>
              </w:rPr>
            </w:pPr>
          </w:p>
        </w:tc>
      </w:tr>
      <w:tr w:rsidR="0014304A" w:rsidRPr="00B651BF" w14:paraId="650F7DD5" w14:textId="77777777" w:rsidTr="007138CD">
        <w:trPr>
          <w:jc w:val="center"/>
        </w:trPr>
        <w:tc>
          <w:tcPr>
            <w:tcW w:w="1156" w:type="dxa"/>
            <w:tcBorders>
              <w:top w:val="nil"/>
              <w:left w:val="nil"/>
              <w:bottom w:val="nil"/>
              <w:right w:val="nil"/>
            </w:tcBorders>
            <w:vAlign w:val="center"/>
            <w:hideMark/>
          </w:tcPr>
          <w:p w14:paraId="555EB6FC" w14:textId="77777777" w:rsidR="00847752" w:rsidRPr="00B651BF" w:rsidRDefault="00847752" w:rsidP="007138CD">
            <w:pPr>
              <w:spacing w:line="300" w:lineRule="auto"/>
              <w:rPr>
                <w:rFonts w:ascii="Times New Roman" w:eastAsia="宋体" w:hAnsi="Times New Roman"/>
                <w:color w:val="000000" w:themeColor="text1"/>
                <w:sz w:val="24"/>
              </w:rPr>
            </w:pPr>
            <w:r w:rsidRPr="00B651BF">
              <w:rPr>
                <w:rFonts w:ascii="Times New Roman" w:eastAsia="宋体" w:hAnsi="Times New Roman"/>
                <w:color w:val="000000" w:themeColor="text1"/>
                <w:sz w:val="24"/>
              </w:rPr>
              <w:t>PG</w:t>
            </w:r>
          </w:p>
        </w:tc>
        <w:tc>
          <w:tcPr>
            <w:tcW w:w="1285" w:type="dxa"/>
            <w:gridSpan w:val="2"/>
            <w:tcBorders>
              <w:top w:val="nil"/>
              <w:left w:val="nil"/>
              <w:bottom w:val="nil"/>
              <w:right w:val="nil"/>
            </w:tcBorders>
            <w:vAlign w:val="center"/>
            <w:hideMark/>
          </w:tcPr>
          <w:p w14:paraId="2D9EB638" w14:textId="77777777" w:rsidR="00847752" w:rsidRPr="00B651BF" w:rsidRDefault="00847752" w:rsidP="007138CD">
            <w:pPr>
              <w:spacing w:line="300" w:lineRule="auto"/>
              <w:rPr>
                <w:rFonts w:ascii="Times New Roman" w:eastAsia="宋体" w:hAnsi="Times New Roman"/>
                <w:color w:val="000000" w:themeColor="text1"/>
                <w:sz w:val="24"/>
              </w:rPr>
            </w:pPr>
            <w:r w:rsidRPr="00B651BF">
              <w:rPr>
                <w:rFonts w:ascii="Times New Roman" w:eastAsia="宋体" w:hAnsi="Times New Roman"/>
                <w:color w:val="000000" w:themeColor="text1"/>
                <w:sz w:val="24"/>
              </w:rPr>
              <w:t>-0.130</w:t>
            </w:r>
          </w:p>
        </w:tc>
        <w:tc>
          <w:tcPr>
            <w:tcW w:w="1286" w:type="dxa"/>
            <w:gridSpan w:val="2"/>
            <w:tcBorders>
              <w:top w:val="nil"/>
              <w:left w:val="nil"/>
              <w:bottom w:val="nil"/>
              <w:right w:val="nil"/>
            </w:tcBorders>
            <w:vAlign w:val="center"/>
            <w:hideMark/>
          </w:tcPr>
          <w:p w14:paraId="3CC13F90" w14:textId="77777777" w:rsidR="00847752" w:rsidRPr="00B651BF" w:rsidRDefault="00847752" w:rsidP="007138CD">
            <w:pPr>
              <w:spacing w:line="300" w:lineRule="auto"/>
              <w:rPr>
                <w:rFonts w:ascii="Times New Roman" w:eastAsia="宋体" w:hAnsi="Times New Roman"/>
                <w:color w:val="000000" w:themeColor="text1"/>
                <w:sz w:val="24"/>
              </w:rPr>
            </w:pPr>
            <w:r w:rsidRPr="00B651BF">
              <w:rPr>
                <w:rFonts w:ascii="Times New Roman" w:eastAsia="宋体" w:hAnsi="Times New Roman"/>
                <w:color w:val="000000" w:themeColor="text1"/>
                <w:sz w:val="24"/>
              </w:rPr>
              <w:t>0.556**</w:t>
            </w:r>
          </w:p>
        </w:tc>
        <w:tc>
          <w:tcPr>
            <w:tcW w:w="1286" w:type="dxa"/>
            <w:gridSpan w:val="2"/>
            <w:tcBorders>
              <w:top w:val="nil"/>
              <w:left w:val="nil"/>
              <w:bottom w:val="nil"/>
              <w:right w:val="nil"/>
            </w:tcBorders>
            <w:vAlign w:val="center"/>
            <w:hideMark/>
          </w:tcPr>
          <w:p w14:paraId="5CB03A26" w14:textId="77777777" w:rsidR="00847752" w:rsidRPr="00B651BF" w:rsidRDefault="00847752" w:rsidP="007138CD">
            <w:pPr>
              <w:spacing w:line="300" w:lineRule="auto"/>
              <w:rPr>
                <w:rFonts w:ascii="Times New Roman" w:eastAsia="宋体" w:hAnsi="Times New Roman"/>
                <w:color w:val="000000" w:themeColor="text1"/>
                <w:sz w:val="24"/>
              </w:rPr>
            </w:pPr>
            <w:r w:rsidRPr="00B651BF">
              <w:rPr>
                <w:rFonts w:ascii="Times New Roman" w:eastAsia="宋体" w:hAnsi="Times New Roman"/>
                <w:color w:val="000000" w:themeColor="text1"/>
                <w:sz w:val="24"/>
              </w:rPr>
              <w:t>1</w:t>
            </w:r>
          </w:p>
        </w:tc>
        <w:tc>
          <w:tcPr>
            <w:tcW w:w="1286" w:type="dxa"/>
            <w:gridSpan w:val="2"/>
            <w:tcBorders>
              <w:top w:val="nil"/>
              <w:left w:val="nil"/>
              <w:bottom w:val="nil"/>
              <w:right w:val="nil"/>
            </w:tcBorders>
            <w:vAlign w:val="center"/>
          </w:tcPr>
          <w:p w14:paraId="6FB39E8A" w14:textId="77777777" w:rsidR="00847752" w:rsidRPr="00B651BF" w:rsidRDefault="00847752" w:rsidP="007138CD">
            <w:pPr>
              <w:spacing w:line="300" w:lineRule="auto"/>
              <w:rPr>
                <w:rFonts w:ascii="Times New Roman" w:eastAsia="宋体" w:hAnsi="Times New Roman"/>
                <w:color w:val="000000" w:themeColor="text1"/>
                <w:sz w:val="24"/>
              </w:rPr>
            </w:pPr>
          </w:p>
        </w:tc>
        <w:tc>
          <w:tcPr>
            <w:tcW w:w="741" w:type="dxa"/>
            <w:tcBorders>
              <w:top w:val="nil"/>
              <w:left w:val="nil"/>
              <w:bottom w:val="nil"/>
              <w:right w:val="nil"/>
            </w:tcBorders>
          </w:tcPr>
          <w:p w14:paraId="58D6130F" w14:textId="77777777" w:rsidR="00847752" w:rsidRPr="00B651BF" w:rsidRDefault="00847752" w:rsidP="007138CD">
            <w:pPr>
              <w:spacing w:line="300" w:lineRule="auto"/>
              <w:rPr>
                <w:rFonts w:ascii="Times New Roman" w:eastAsia="宋体" w:hAnsi="Times New Roman"/>
                <w:color w:val="000000" w:themeColor="text1"/>
                <w:sz w:val="24"/>
              </w:rPr>
            </w:pPr>
          </w:p>
        </w:tc>
        <w:tc>
          <w:tcPr>
            <w:tcW w:w="741" w:type="dxa"/>
            <w:tcBorders>
              <w:top w:val="nil"/>
              <w:left w:val="nil"/>
              <w:bottom w:val="nil"/>
              <w:right w:val="nil"/>
            </w:tcBorders>
          </w:tcPr>
          <w:p w14:paraId="27A61B1D" w14:textId="77777777" w:rsidR="00847752" w:rsidRPr="00B651BF" w:rsidRDefault="00847752" w:rsidP="007138CD">
            <w:pPr>
              <w:spacing w:line="300" w:lineRule="auto"/>
              <w:rPr>
                <w:rFonts w:ascii="Times New Roman" w:eastAsia="宋体" w:hAnsi="Times New Roman"/>
                <w:color w:val="000000" w:themeColor="text1"/>
                <w:sz w:val="24"/>
              </w:rPr>
            </w:pPr>
          </w:p>
        </w:tc>
        <w:tc>
          <w:tcPr>
            <w:tcW w:w="741" w:type="dxa"/>
            <w:tcBorders>
              <w:top w:val="nil"/>
              <w:left w:val="nil"/>
              <w:bottom w:val="nil"/>
              <w:right w:val="nil"/>
            </w:tcBorders>
          </w:tcPr>
          <w:p w14:paraId="2A6AFA42" w14:textId="77777777" w:rsidR="00847752" w:rsidRPr="00B651BF" w:rsidRDefault="00847752" w:rsidP="007138CD">
            <w:pPr>
              <w:spacing w:line="300" w:lineRule="auto"/>
              <w:rPr>
                <w:rFonts w:ascii="Times New Roman" w:eastAsia="宋体" w:hAnsi="Times New Roman"/>
                <w:color w:val="000000" w:themeColor="text1"/>
                <w:sz w:val="24"/>
              </w:rPr>
            </w:pPr>
          </w:p>
        </w:tc>
      </w:tr>
      <w:tr w:rsidR="0014304A" w:rsidRPr="00B651BF" w14:paraId="39C6F3B4" w14:textId="77777777" w:rsidTr="007138CD">
        <w:trPr>
          <w:jc w:val="center"/>
        </w:trPr>
        <w:tc>
          <w:tcPr>
            <w:tcW w:w="1156" w:type="dxa"/>
            <w:tcBorders>
              <w:top w:val="nil"/>
              <w:left w:val="nil"/>
              <w:bottom w:val="nil"/>
              <w:right w:val="nil"/>
            </w:tcBorders>
            <w:vAlign w:val="center"/>
            <w:hideMark/>
          </w:tcPr>
          <w:p w14:paraId="1E5B35A3" w14:textId="77777777" w:rsidR="00847752" w:rsidRPr="00B651BF" w:rsidRDefault="00847752" w:rsidP="007138CD">
            <w:pPr>
              <w:spacing w:line="300" w:lineRule="auto"/>
              <w:rPr>
                <w:rFonts w:ascii="Times New Roman" w:eastAsia="宋体" w:hAnsi="Times New Roman"/>
                <w:color w:val="000000" w:themeColor="text1"/>
                <w:sz w:val="24"/>
              </w:rPr>
            </w:pPr>
            <w:r w:rsidRPr="00B651BF">
              <w:rPr>
                <w:rFonts w:ascii="Times New Roman" w:eastAsia="宋体" w:hAnsi="Times New Roman"/>
                <w:color w:val="000000" w:themeColor="text1"/>
                <w:sz w:val="24"/>
              </w:rPr>
              <w:t>GS</w:t>
            </w:r>
          </w:p>
        </w:tc>
        <w:tc>
          <w:tcPr>
            <w:tcW w:w="1285" w:type="dxa"/>
            <w:gridSpan w:val="2"/>
            <w:tcBorders>
              <w:top w:val="nil"/>
              <w:left w:val="nil"/>
              <w:bottom w:val="nil"/>
              <w:right w:val="nil"/>
            </w:tcBorders>
            <w:vAlign w:val="center"/>
            <w:hideMark/>
          </w:tcPr>
          <w:p w14:paraId="2C257F37" w14:textId="77777777" w:rsidR="00847752" w:rsidRPr="00B651BF" w:rsidRDefault="00847752" w:rsidP="007138CD">
            <w:pPr>
              <w:spacing w:line="300" w:lineRule="auto"/>
              <w:rPr>
                <w:rFonts w:ascii="Times New Roman" w:eastAsia="宋体" w:hAnsi="Times New Roman"/>
                <w:color w:val="000000" w:themeColor="text1"/>
                <w:sz w:val="24"/>
              </w:rPr>
            </w:pPr>
            <w:r w:rsidRPr="00B651BF">
              <w:rPr>
                <w:rFonts w:ascii="Times New Roman" w:eastAsia="宋体" w:hAnsi="Times New Roman"/>
                <w:color w:val="000000" w:themeColor="text1"/>
                <w:sz w:val="24"/>
              </w:rPr>
              <w:t>0.143</w:t>
            </w:r>
          </w:p>
        </w:tc>
        <w:tc>
          <w:tcPr>
            <w:tcW w:w="1286" w:type="dxa"/>
            <w:gridSpan w:val="2"/>
            <w:tcBorders>
              <w:top w:val="nil"/>
              <w:left w:val="nil"/>
              <w:bottom w:val="nil"/>
              <w:right w:val="nil"/>
            </w:tcBorders>
            <w:vAlign w:val="center"/>
            <w:hideMark/>
          </w:tcPr>
          <w:p w14:paraId="358E2205" w14:textId="77777777" w:rsidR="00847752" w:rsidRPr="00B651BF" w:rsidRDefault="00847752" w:rsidP="007138CD">
            <w:pPr>
              <w:spacing w:line="300" w:lineRule="auto"/>
              <w:rPr>
                <w:rFonts w:ascii="Times New Roman" w:eastAsia="宋体" w:hAnsi="Times New Roman"/>
                <w:color w:val="000000" w:themeColor="text1"/>
                <w:sz w:val="24"/>
              </w:rPr>
            </w:pPr>
            <w:r w:rsidRPr="00B651BF">
              <w:rPr>
                <w:rFonts w:ascii="Times New Roman" w:eastAsia="宋体" w:hAnsi="Times New Roman"/>
                <w:color w:val="000000" w:themeColor="text1"/>
                <w:sz w:val="24"/>
              </w:rPr>
              <w:t>0.209</w:t>
            </w:r>
          </w:p>
        </w:tc>
        <w:tc>
          <w:tcPr>
            <w:tcW w:w="1286" w:type="dxa"/>
            <w:gridSpan w:val="2"/>
            <w:tcBorders>
              <w:top w:val="nil"/>
              <w:left w:val="nil"/>
              <w:bottom w:val="nil"/>
              <w:right w:val="nil"/>
            </w:tcBorders>
            <w:vAlign w:val="center"/>
            <w:hideMark/>
          </w:tcPr>
          <w:p w14:paraId="28BBE6C5" w14:textId="77777777" w:rsidR="00847752" w:rsidRPr="00B651BF" w:rsidRDefault="00847752" w:rsidP="007138CD">
            <w:pPr>
              <w:spacing w:line="300" w:lineRule="auto"/>
              <w:rPr>
                <w:rFonts w:ascii="Times New Roman" w:eastAsia="宋体" w:hAnsi="Times New Roman"/>
                <w:color w:val="000000" w:themeColor="text1"/>
                <w:sz w:val="24"/>
              </w:rPr>
            </w:pPr>
            <w:r w:rsidRPr="00B651BF">
              <w:rPr>
                <w:rFonts w:ascii="Times New Roman" w:eastAsia="宋体" w:hAnsi="Times New Roman"/>
                <w:color w:val="000000" w:themeColor="text1"/>
                <w:sz w:val="24"/>
              </w:rPr>
              <w:t>0.167</w:t>
            </w:r>
          </w:p>
        </w:tc>
        <w:tc>
          <w:tcPr>
            <w:tcW w:w="1286" w:type="dxa"/>
            <w:gridSpan w:val="2"/>
            <w:tcBorders>
              <w:top w:val="nil"/>
              <w:left w:val="nil"/>
              <w:bottom w:val="nil"/>
              <w:right w:val="nil"/>
            </w:tcBorders>
            <w:vAlign w:val="center"/>
            <w:hideMark/>
          </w:tcPr>
          <w:p w14:paraId="4B90DBF2" w14:textId="77777777" w:rsidR="00847752" w:rsidRPr="00B651BF" w:rsidRDefault="00847752" w:rsidP="007138CD">
            <w:pPr>
              <w:spacing w:line="300" w:lineRule="auto"/>
              <w:rPr>
                <w:rFonts w:ascii="Times New Roman" w:eastAsia="宋体" w:hAnsi="Times New Roman"/>
                <w:color w:val="000000" w:themeColor="text1"/>
                <w:sz w:val="24"/>
              </w:rPr>
            </w:pPr>
            <w:r w:rsidRPr="00B651BF">
              <w:rPr>
                <w:rFonts w:ascii="Times New Roman" w:eastAsia="宋体" w:hAnsi="Times New Roman"/>
                <w:color w:val="000000" w:themeColor="text1"/>
                <w:sz w:val="24"/>
              </w:rPr>
              <w:t>1</w:t>
            </w:r>
          </w:p>
        </w:tc>
        <w:tc>
          <w:tcPr>
            <w:tcW w:w="741" w:type="dxa"/>
            <w:tcBorders>
              <w:top w:val="nil"/>
              <w:left w:val="nil"/>
              <w:bottom w:val="nil"/>
              <w:right w:val="nil"/>
            </w:tcBorders>
          </w:tcPr>
          <w:p w14:paraId="0F52BE97" w14:textId="77777777" w:rsidR="00847752" w:rsidRPr="00B651BF" w:rsidRDefault="00847752" w:rsidP="007138CD">
            <w:pPr>
              <w:spacing w:line="300" w:lineRule="auto"/>
              <w:rPr>
                <w:rFonts w:ascii="Times New Roman" w:eastAsia="宋体" w:hAnsi="Times New Roman"/>
                <w:color w:val="000000" w:themeColor="text1"/>
                <w:sz w:val="24"/>
              </w:rPr>
            </w:pPr>
          </w:p>
        </w:tc>
        <w:tc>
          <w:tcPr>
            <w:tcW w:w="741" w:type="dxa"/>
            <w:tcBorders>
              <w:top w:val="nil"/>
              <w:left w:val="nil"/>
              <w:bottom w:val="nil"/>
              <w:right w:val="nil"/>
            </w:tcBorders>
          </w:tcPr>
          <w:p w14:paraId="74665B01" w14:textId="77777777" w:rsidR="00847752" w:rsidRPr="00B651BF" w:rsidRDefault="00847752" w:rsidP="007138CD">
            <w:pPr>
              <w:spacing w:line="300" w:lineRule="auto"/>
              <w:rPr>
                <w:rFonts w:ascii="Times New Roman" w:eastAsia="宋体" w:hAnsi="Times New Roman"/>
                <w:color w:val="000000" w:themeColor="text1"/>
                <w:sz w:val="24"/>
              </w:rPr>
            </w:pPr>
          </w:p>
        </w:tc>
        <w:tc>
          <w:tcPr>
            <w:tcW w:w="741" w:type="dxa"/>
            <w:tcBorders>
              <w:top w:val="nil"/>
              <w:left w:val="nil"/>
              <w:bottom w:val="nil"/>
              <w:right w:val="nil"/>
            </w:tcBorders>
          </w:tcPr>
          <w:p w14:paraId="15BE1F64" w14:textId="77777777" w:rsidR="00847752" w:rsidRPr="00B651BF" w:rsidRDefault="00847752" w:rsidP="007138CD">
            <w:pPr>
              <w:spacing w:line="300" w:lineRule="auto"/>
              <w:rPr>
                <w:rFonts w:ascii="Times New Roman" w:eastAsia="宋体" w:hAnsi="Times New Roman"/>
                <w:color w:val="000000" w:themeColor="text1"/>
                <w:sz w:val="24"/>
              </w:rPr>
            </w:pPr>
          </w:p>
        </w:tc>
      </w:tr>
      <w:tr w:rsidR="0014304A" w:rsidRPr="00B651BF" w14:paraId="1A14C8F8" w14:textId="77777777" w:rsidTr="007138CD">
        <w:trPr>
          <w:jc w:val="center"/>
        </w:trPr>
        <w:tc>
          <w:tcPr>
            <w:tcW w:w="1156" w:type="dxa"/>
            <w:tcBorders>
              <w:top w:val="nil"/>
              <w:left w:val="nil"/>
              <w:bottom w:val="nil"/>
              <w:right w:val="nil"/>
            </w:tcBorders>
            <w:vAlign w:val="center"/>
            <w:hideMark/>
          </w:tcPr>
          <w:p w14:paraId="208018F5" w14:textId="77777777" w:rsidR="00847752" w:rsidRPr="00B651BF" w:rsidRDefault="00847752" w:rsidP="007138CD">
            <w:pPr>
              <w:spacing w:line="300" w:lineRule="auto"/>
              <w:rPr>
                <w:rFonts w:ascii="Times New Roman" w:eastAsia="宋体" w:hAnsi="Times New Roman"/>
                <w:color w:val="000000" w:themeColor="text1"/>
                <w:sz w:val="24"/>
              </w:rPr>
            </w:pPr>
            <w:r w:rsidRPr="00B651BF">
              <w:rPr>
                <w:rFonts w:ascii="Times New Roman" w:eastAsia="宋体" w:hAnsi="Times New Roman"/>
                <w:color w:val="000000" w:themeColor="text1"/>
                <w:sz w:val="24"/>
              </w:rPr>
              <w:t>EW</w:t>
            </w:r>
          </w:p>
        </w:tc>
        <w:tc>
          <w:tcPr>
            <w:tcW w:w="1285" w:type="dxa"/>
            <w:gridSpan w:val="2"/>
            <w:tcBorders>
              <w:top w:val="nil"/>
              <w:left w:val="nil"/>
              <w:bottom w:val="nil"/>
              <w:right w:val="nil"/>
            </w:tcBorders>
            <w:vAlign w:val="center"/>
            <w:hideMark/>
          </w:tcPr>
          <w:p w14:paraId="6D4A3D4D" w14:textId="77777777" w:rsidR="00847752" w:rsidRPr="00B651BF" w:rsidRDefault="00847752" w:rsidP="007138CD">
            <w:pPr>
              <w:spacing w:line="300" w:lineRule="auto"/>
              <w:rPr>
                <w:rFonts w:ascii="Times New Roman" w:eastAsia="宋体" w:hAnsi="Times New Roman"/>
                <w:color w:val="000000" w:themeColor="text1"/>
                <w:sz w:val="24"/>
              </w:rPr>
            </w:pPr>
            <w:r w:rsidRPr="00B651BF">
              <w:rPr>
                <w:rFonts w:ascii="Times New Roman" w:eastAsia="宋体" w:hAnsi="Times New Roman"/>
                <w:color w:val="000000" w:themeColor="text1"/>
                <w:sz w:val="24"/>
              </w:rPr>
              <w:t>0.268</w:t>
            </w:r>
          </w:p>
        </w:tc>
        <w:tc>
          <w:tcPr>
            <w:tcW w:w="1286" w:type="dxa"/>
            <w:gridSpan w:val="2"/>
            <w:tcBorders>
              <w:top w:val="nil"/>
              <w:left w:val="nil"/>
              <w:bottom w:val="nil"/>
              <w:right w:val="nil"/>
            </w:tcBorders>
            <w:vAlign w:val="center"/>
            <w:hideMark/>
          </w:tcPr>
          <w:p w14:paraId="541EAC0E" w14:textId="77777777" w:rsidR="00847752" w:rsidRPr="00B651BF" w:rsidRDefault="00847752" w:rsidP="007138CD">
            <w:pPr>
              <w:spacing w:line="300" w:lineRule="auto"/>
              <w:rPr>
                <w:rFonts w:ascii="Times New Roman" w:eastAsia="宋体" w:hAnsi="Times New Roman"/>
                <w:color w:val="000000" w:themeColor="text1"/>
                <w:sz w:val="24"/>
              </w:rPr>
            </w:pPr>
            <w:r w:rsidRPr="00B651BF">
              <w:rPr>
                <w:rFonts w:ascii="Times New Roman" w:eastAsia="宋体" w:hAnsi="Times New Roman"/>
                <w:color w:val="000000" w:themeColor="text1"/>
                <w:sz w:val="24"/>
              </w:rPr>
              <w:t>0.316</w:t>
            </w:r>
          </w:p>
        </w:tc>
        <w:tc>
          <w:tcPr>
            <w:tcW w:w="1286" w:type="dxa"/>
            <w:gridSpan w:val="2"/>
            <w:tcBorders>
              <w:top w:val="nil"/>
              <w:left w:val="nil"/>
              <w:bottom w:val="nil"/>
              <w:right w:val="nil"/>
            </w:tcBorders>
            <w:vAlign w:val="center"/>
            <w:hideMark/>
          </w:tcPr>
          <w:p w14:paraId="37BB834E" w14:textId="77777777" w:rsidR="00847752" w:rsidRPr="00B651BF" w:rsidRDefault="00847752" w:rsidP="007138CD">
            <w:pPr>
              <w:spacing w:line="300" w:lineRule="auto"/>
              <w:rPr>
                <w:rFonts w:ascii="Times New Roman" w:eastAsia="宋体" w:hAnsi="Times New Roman"/>
                <w:color w:val="000000" w:themeColor="text1"/>
                <w:sz w:val="24"/>
              </w:rPr>
            </w:pPr>
            <w:r w:rsidRPr="00B651BF">
              <w:rPr>
                <w:rFonts w:ascii="Times New Roman" w:eastAsia="宋体" w:hAnsi="Times New Roman"/>
                <w:color w:val="000000" w:themeColor="text1"/>
                <w:sz w:val="24"/>
              </w:rPr>
              <w:t>0.336*</w:t>
            </w:r>
          </w:p>
        </w:tc>
        <w:tc>
          <w:tcPr>
            <w:tcW w:w="1286" w:type="dxa"/>
            <w:gridSpan w:val="2"/>
            <w:tcBorders>
              <w:top w:val="nil"/>
              <w:left w:val="nil"/>
              <w:bottom w:val="nil"/>
              <w:right w:val="nil"/>
            </w:tcBorders>
            <w:vAlign w:val="center"/>
            <w:hideMark/>
          </w:tcPr>
          <w:p w14:paraId="2FA92898" w14:textId="77777777" w:rsidR="00847752" w:rsidRPr="00B651BF" w:rsidRDefault="00847752" w:rsidP="007138CD">
            <w:pPr>
              <w:spacing w:line="300" w:lineRule="auto"/>
              <w:rPr>
                <w:rFonts w:ascii="Times New Roman" w:eastAsia="宋体" w:hAnsi="Times New Roman"/>
                <w:color w:val="000000" w:themeColor="text1"/>
                <w:sz w:val="24"/>
              </w:rPr>
            </w:pPr>
            <w:r w:rsidRPr="00B651BF">
              <w:rPr>
                <w:rFonts w:ascii="Times New Roman" w:eastAsia="宋体" w:hAnsi="Times New Roman"/>
                <w:color w:val="000000" w:themeColor="text1"/>
                <w:sz w:val="24"/>
              </w:rPr>
              <w:t>0.106</w:t>
            </w:r>
          </w:p>
        </w:tc>
        <w:tc>
          <w:tcPr>
            <w:tcW w:w="741" w:type="dxa"/>
            <w:tcBorders>
              <w:top w:val="nil"/>
              <w:left w:val="nil"/>
              <w:bottom w:val="nil"/>
              <w:right w:val="nil"/>
            </w:tcBorders>
            <w:hideMark/>
          </w:tcPr>
          <w:p w14:paraId="07872038" w14:textId="77777777" w:rsidR="00847752" w:rsidRPr="00B651BF" w:rsidRDefault="00847752" w:rsidP="007138CD">
            <w:pPr>
              <w:spacing w:line="300" w:lineRule="auto"/>
              <w:rPr>
                <w:rFonts w:ascii="Times New Roman" w:eastAsia="宋体" w:hAnsi="Times New Roman"/>
                <w:color w:val="000000" w:themeColor="text1"/>
                <w:sz w:val="24"/>
              </w:rPr>
            </w:pPr>
            <w:r w:rsidRPr="00B651BF">
              <w:rPr>
                <w:rFonts w:ascii="Times New Roman" w:eastAsia="宋体" w:hAnsi="Times New Roman"/>
                <w:color w:val="000000" w:themeColor="text1"/>
                <w:sz w:val="24"/>
              </w:rPr>
              <w:t>1</w:t>
            </w:r>
          </w:p>
        </w:tc>
        <w:tc>
          <w:tcPr>
            <w:tcW w:w="741" w:type="dxa"/>
            <w:tcBorders>
              <w:top w:val="nil"/>
              <w:left w:val="nil"/>
              <w:bottom w:val="nil"/>
              <w:right w:val="nil"/>
            </w:tcBorders>
          </w:tcPr>
          <w:p w14:paraId="65EBC561" w14:textId="77777777" w:rsidR="00847752" w:rsidRPr="00B651BF" w:rsidRDefault="00847752" w:rsidP="007138CD">
            <w:pPr>
              <w:spacing w:line="300" w:lineRule="auto"/>
              <w:rPr>
                <w:rFonts w:ascii="Times New Roman" w:eastAsia="宋体" w:hAnsi="Times New Roman"/>
                <w:color w:val="000000" w:themeColor="text1"/>
                <w:sz w:val="24"/>
              </w:rPr>
            </w:pPr>
          </w:p>
        </w:tc>
        <w:tc>
          <w:tcPr>
            <w:tcW w:w="741" w:type="dxa"/>
            <w:tcBorders>
              <w:top w:val="nil"/>
              <w:left w:val="nil"/>
              <w:bottom w:val="nil"/>
              <w:right w:val="nil"/>
            </w:tcBorders>
          </w:tcPr>
          <w:p w14:paraId="21000D8E" w14:textId="77777777" w:rsidR="00847752" w:rsidRPr="00B651BF" w:rsidRDefault="00847752" w:rsidP="007138CD">
            <w:pPr>
              <w:spacing w:line="300" w:lineRule="auto"/>
              <w:rPr>
                <w:rFonts w:ascii="Times New Roman" w:eastAsia="宋体" w:hAnsi="Times New Roman"/>
                <w:color w:val="000000" w:themeColor="text1"/>
                <w:sz w:val="24"/>
              </w:rPr>
            </w:pPr>
          </w:p>
        </w:tc>
      </w:tr>
      <w:tr w:rsidR="0014304A" w:rsidRPr="00B651BF" w14:paraId="2936D878" w14:textId="77777777" w:rsidTr="007138CD">
        <w:trPr>
          <w:jc w:val="center"/>
        </w:trPr>
        <w:tc>
          <w:tcPr>
            <w:tcW w:w="1156" w:type="dxa"/>
            <w:tcBorders>
              <w:top w:val="nil"/>
              <w:left w:val="nil"/>
              <w:bottom w:val="nil"/>
              <w:right w:val="nil"/>
            </w:tcBorders>
            <w:vAlign w:val="center"/>
            <w:hideMark/>
          </w:tcPr>
          <w:p w14:paraId="2A6E9767" w14:textId="77777777" w:rsidR="00847752" w:rsidRPr="00B651BF" w:rsidRDefault="00847752" w:rsidP="007138CD">
            <w:pPr>
              <w:spacing w:line="300" w:lineRule="auto"/>
              <w:rPr>
                <w:rFonts w:ascii="Times New Roman" w:eastAsia="宋体" w:hAnsi="Times New Roman"/>
                <w:color w:val="000000" w:themeColor="text1"/>
                <w:sz w:val="24"/>
              </w:rPr>
            </w:pPr>
            <w:r w:rsidRPr="00B651BF">
              <w:rPr>
                <w:rFonts w:ascii="Times New Roman" w:eastAsia="宋体" w:hAnsi="Times New Roman"/>
                <w:color w:val="000000" w:themeColor="text1"/>
                <w:sz w:val="24"/>
              </w:rPr>
              <w:t>RM</w:t>
            </w:r>
          </w:p>
        </w:tc>
        <w:tc>
          <w:tcPr>
            <w:tcW w:w="1285" w:type="dxa"/>
            <w:gridSpan w:val="2"/>
            <w:tcBorders>
              <w:top w:val="nil"/>
              <w:left w:val="nil"/>
              <w:bottom w:val="nil"/>
              <w:right w:val="nil"/>
            </w:tcBorders>
            <w:vAlign w:val="center"/>
            <w:hideMark/>
          </w:tcPr>
          <w:p w14:paraId="6FB324EE" w14:textId="77777777" w:rsidR="00847752" w:rsidRPr="00B651BF" w:rsidRDefault="00847752" w:rsidP="007138CD">
            <w:pPr>
              <w:spacing w:line="300" w:lineRule="auto"/>
              <w:rPr>
                <w:rFonts w:ascii="Times New Roman" w:eastAsia="宋体" w:hAnsi="Times New Roman"/>
                <w:color w:val="000000" w:themeColor="text1"/>
                <w:sz w:val="24"/>
              </w:rPr>
            </w:pPr>
            <w:r w:rsidRPr="00B651BF">
              <w:rPr>
                <w:rFonts w:ascii="Times New Roman" w:eastAsia="宋体" w:hAnsi="Times New Roman"/>
                <w:color w:val="000000" w:themeColor="text1"/>
                <w:sz w:val="24"/>
              </w:rPr>
              <w:t>-0.035</w:t>
            </w:r>
          </w:p>
        </w:tc>
        <w:tc>
          <w:tcPr>
            <w:tcW w:w="1286" w:type="dxa"/>
            <w:gridSpan w:val="2"/>
            <w:tcBorders>
              <w:top w:val="nil"/>
              <w:left w:val="nil"/>
              <w:bottom w:val="nil"/>
              <w:right w:val="nil"/>
            </w:tcBorders>
            <w:vAlign w:val="center"/>
            <w:hideMark/>
          </w:tcPr>
          <w:p w14:paraId="469CA87C" w14:textId="77777777" w:rsidR="00847752" w:rsidRPr="00B651BF" w:rsidRDefault="00847752" w:rsidP="007138CD">
            <w:pPr>
              <w:spacing w:line="300" w:lineRule="auto"/>
              <w:rPr>
                <w:rFonts w:ascii="Times New Roman" w:eastAsia="宋体" w:hAnsi="Times New Roman"/>
                <w:color w:val="000000" w:themeColor="text1"/>
                <w:sz w:val="24"/>
              </w:rPr>
            </w:pPr>
            <w:r w:rsidRPr="00B651BF">
              <w:rPr>
                <w:rFonts w:ascii="Times New Roman" w:eastAsia="宋体" w:hAnsi="Times New Roman"/>
                <w:color w:val="000000" w:themeColor="text1"/>
                <w:sz w:val="24"/>
              </w:rPr>
              <w:t>0.486**</w:t>
            </w:r>
          </w:p>
        </w:tc>
        <w:tc>
          <w:tcPr>
            <w:tcW w:w="1286" w:type="dxa"/>
            <w:gridSpan w:val="2"/>
            <w:tcBorders>
              <w:top w:val="nil"/>
              <w:left w:val="nil"/>
              <w:bottom w:val="nil"/>
              <w:right w:val="nil"/>
            </w:tcBorders>
            <w:vAlign w:val="center"/>
            <w:hideMark/>
          </w:tcPr>
          <w:p w14:paraId="02F877CA" w14:textId="77777777" w:rsidR="00847752" w:rsidRPr="00B651BF" w:rsidRDefault="00847752" w:rsidP="007138CD">
            <w:pPr>
              <w:spacing w:line="300" w:lineRule="auto"/>
              <w:rPr>
                <w:rFonts w:ascii="Times New Roman" w:eastAsia="宋体" w:hAnsi="Times New Roman"/>
                <w:color w:val="000000" w:themeColor="text1"/>
                <w:sz w:val="24"/>
              </w:rPr>
            </w:pPr>
            <w:r w:rsidRPr="00B651BF">
              <w:rPr>
                <w:rFonts w:ascii="Times New Roman" w:eastAsia="宋体" w:hAnsi="Times New Roman"/>
                <w:color w:val="000000" w:themeColor="text1"/>
                <w:sz w:val="24"/>
              </w:rPr>
              <w:t>0.488**</w:t>
            </w:r>
          </w:p>
        </w:tc>
        <w:tc>
          <w:tcPr>
            <w:tcW w:w="1286" w:type="dxa"/>
            <w:gridSpan w:val="2"/>
            <w:tcBorders>
              <w:top w:val="nil"/>
              <w:left w:val="nil"/>
              <w:bottom w:val="nil"/>
              <w:right w:val="nil"/>
            </w:tcBorders>
            <w:vAlign w:val="center"/>
            <w:hideMark/>
          </w:tcPr>
          <w:p w14:paraId="11183297" w14:textId="77777777" w:rsidR="00847752" w:rsidRPr="00B651BF" w:rsidRDefault="00847752" w:rsidP="007138CD">
            <w:pPr>
              <w:spacing w:line="300" w:lineRule="auto"/>
              <w:rPr>
                <w:rFonts w:ascii="Times New Roman" w:eastAsia="宋体" w:hAnsi="Times New Roman"/>
                <w:color w:val="000000" w:themeColor="text1"/>
                <w:sz w:val="24"/>
              </w:rPr>
            </w:pPr>
            <w:r w:rsidRPr="00B651BF">
              <w:rPr>
                <w:rFonts w:ascii="Times New Roman" w:eastAsia="宋体" w:hAnsi="Times New Roman"/>
                <w:color w:val="000000" w:themeColor="text1"/>
                <w:sz w:val="24"/>
              </w:rPr>
              <w:t>0.319</w:t>
            </w:r>
          </w:p>
        </w:tc>
        <w:tc>
          <w:tcPr>
            <w:tcW w:w="741" w:type="dxa"/>
            <w:tcBorders>
              <w:top w:val="nil"/>
              <w:left w:val="nil"/>
              <w:bottom w:val="nil"/>
              <w:right w:val="nil"/>
            </w:tcBorders>
            <w:hideMark/>
          </w:tcPr>
          <w:p w14:paraId="685972CB" w14:textId="77777777" w:rsidR="00847752" w:rsidRPr="00B651BF" w:rsidRDefault="00847752" w:rsidP="007138CD">
            <w:pPr>
              <w:spacing w:line="300" w:lineRule="auto"/>
              <w:rPr>
                <w:rFonts w:ascii="Times New Roman" w:eastAsia="宋体" w:hAnsi="Times New Roman"/>
                <w:color w:val="000000" w:themeColor="text1"/>
                <w:sz w:val="24"/>
              </w:rPr>
            </w:pPr>
            <w:r w:rsidRPr="00B651BF">
              <w:rPr>
                <w:rFonts w:ascii="Times New Roman" w:eastAsia="宋体" w:hAnsi="Times New Roman"/>
                <w:color w:val="000000" w:themeColor="text1"/>
                <w:sz w:val="24"/>
              </w:rPr>
              <w:t>0.382*</w:t>
            </w:r>
          </w:p>
        </w:tc>
        <w:tc>
          <w:tcPr>
            <w:tcW w:w="741" w:type="dxa"/>
            <w:tcBorders>
              <w:top w:val="nil"/>
              <w:left w:val="nil"/>
              <w:bottom w:val="nil"/>
              <w:right w:val="nil"/>
            </w:tcBorders>
            <w:hideMark/>
          </w:tcPr>
          <w:p w14:paraId="4A95BF78" w14:textId="77777777" w:rsidR="00847752" w:rsidRPr="00B651BF" w:rsidRDefault="00847752" w:rsidP="007138CD">
            <w:pPr>
              <w:spacing w:line="300" w:lineRule="auto"/>
              <w:rPr>
                <w:rFonts w:ascii="Times New Roman" w:eastAsia="宋体" w:hAnsi="Times New Roman"/>
                <w:color w:val="000000" w:themeColor="text1"/>
                <w:sz w:val="24"/>
              </w:rPr>
            </w:pPr>
            <w:r w:rsidRPr="00B651BF">
              <w:rPr>
                <w:rFonts w:ascii="Times New Roman" w:eastAsia="宋体" w:hAnsi="Times New Roman"/>
                <w:color w:val="000000" w:themeColor="text1"/>
                <w:sz w:val="24"/>
              </w:rPr>
              <w:t>1</w:t>
            </w:r>
          </w:p>
        </w:tc>
        <w:tc>
          <w:tcPr>
            <w:tcW w:w="741" w:type="dxa"/>
            <w:tcBorders>
              <w:top w:val="nil"/>
              <w:left w:val="nil"/>
              <w:bottom w:val="nil"/>
              <w:right w:val="nil"/>
            </w:tcBorders>
          </w:tcPr>
          <w:p w14:paraId="6DDF43BF" w14:textId="77777777" w:rsidR="00847752" w:rsidRPr="00B651BF" w:rsidRDefault="00847752" w:rsidP="007138CD">
            <w:pPr>
              <w:spacing w:line="300" w:lineRule="auto"/>
              <w:rPr>
                <w:rFonts w:ascii="Times New Roman" w:eastAsia="宋体" w:hAnsi="Times New Roman"/>
                <w:color w:val="000000" w:themeColor="text1"/>
                <w:sz w:val="24"/>
              </w:rPr>
            </w:pPr>
          </w:p>
        </w:tc>
      </w:tr>
      <w:tr w:rsidR="00847752" w:rsidRPr="00B651BF" w14:paraId="62513316" w14:textId="77777777" w:rsidTr="007138CD">
        <w:trPr>
          <w:jc w:val="center"/>
        </w:trPr>
        <w:tc>
          <w:tcPr>
            <w:tcW w:w="1156" w:type="dxa"/>
            <w:tcBorders>
              <w:top w:val="nil"/>
              <w:left w:val="nil"/>
              <w:bottom w:val="single" w:sz="12" w:space="0" w:color="auto"/>
              <w:right w:val="nil"/>
            </w:tcBorders>
            <w:vAlign w:val="center"/>
            <w:hideMark/>
          </w:tcPr>
          <w:p w14:paraId="381B4498" w14:textId="77777777" w:rsidR="00847752" w:rsidRPr="00B651BF" w:rsidRDefault="00847752" w:rsidP="007138CD">
            <w:pPr>
              <w:spacing w:line="300" w:lineRule="auto"/>
              <w:rPr>
                <w:rFonts w:ascii="Times New Roman" w:eastAsia="宋体" w:hAnsi="Times New Roman"/>
                <w:color w:val="000000" w:themeColor="text1"/>
                <w:sz w:val="24"/>
              </w:rPr>
            </w:pPr>
            <w:r w:rsidRPr="00B651BF">
              <w:rPr>
                <w:rFonts w:ascii="Times New Roman" w:eastAsia="宋体" w:hAnsi="Times New Roman"/>
                <w:color w:val="000000" w:themeColor="text1"/>
                <w:sz w:val="24"/>
              </w:rPr>
              <w:t>HS</w:t>
            </w:r>
          </w:p>
        </w:tc>
        <w:tc>
          <w:tcPr>
            <w:tcW w:w="1285" w:type="dxa"/>
            <w:gridSpan w:val="2"/>
            <w:tcBorders>
              <w:top w:val="nil"/>
              <w:left w:val="nil"/>
              <w:bottom w:val="single" w:sz="12" w:space="0" w:color="auto"/>
              <w:right w:val="nil"/>
            </w:tcBorders>
            <w:vAlign w:val="center"/>
            <w:hideMark/>
          </w:tcPr>
          <w:p w14:paraId="09233C43" w14:textId="77777777" w:rsidR="00847752" w:rsidRPr="00B651BF" w:rsidRDefault="00847752" w:rsidP="007138CD">
            <w:pPr>
              <w:spacing w:line="300" w:lineRule="auto"/>
              <w:rPr>
                <w:rFonts w:ascii="Times New Roman" w:eastAsia="宋体" w:hAnsi="Times New Roman"/>
                <w:color w:val="000000" w:themeColor="text1"/>
                <w:sz w:val="24"/>
              </w:rPr>
            </w:pPr>
            <w:r w:rsidRPr="00B651BF">
              <w:rPr>
                <w:rFonts w:ascii="Times New Roman" w:eastAsia="宋体" w:hAnsi="Times New Roman"/>
                <w:color w:val="000000" w:themeColor="text1"/>
                <w:sz w:val="24"/>
              </w:rPr>
              <w:t>0.182</w:t>
            </w:r>
          </w:p>
        </w:tc>
        <w:tc>
          <w:tcPr>
            <w:tcW w:w="1286" w:type="dxa"/>
            <w:gridSpan w:val="2"/>
            <w:tcBorders>
              <w:top w:val="nil"/>
              <w:left w:val="nil"/>
              <w:bottom w:val="single" w:sz="12" w:space="0" w:color="auto"/>
              <w:right w:val="nil"/>
            </w:tcBorders>
            <w:vAlign w:val="center"/>
            <w:hideMark/>
          </w:tcPr>
          <w:p w14:paraId="27CB7CEE" w14:textId="77777777" w:rsidR="00847752" w:rsidRPr="00B651BF" w:rsidRDefault="00847752" w:rsidP="007138CD">
            <w:pPr>
              <w:spacing w:line="300" w:lineRule="auto"/>
              <w:rPr>
                <w:rFonts w:ascii="Times New Roman" w:eastAsia="宋体" w:hAnsi="Times New Roman"/>
                <w:color w:val="000000" w:themeColor="text1"/>
                <w:sz w:val="24"/>
              </w:rPr>
            </w:pPr>
            <w:r w:rsidRPr="00B651BF">
              <w:rPr>
                <w:rFonts w:ascii="Times New Roman" w:eastAsia="宋体" w:hAnsi="Times New Roman"/>
                <w:color w:val="000000" w:themeColor="text1"/>
                <w:sz w:val="24"/>
              </w:rPr>
              <w:t>0.565**</w:t>
            </w:r>
          </w:p>
        </w:tc>
        <w:tc>
          <w:tcPr>
            <w:tcW w:w="1286" w:type="dxa"/>
            <w:gridSpan w:val="2"/>
            <w:tcBorders>
              <w:top w:val="nil"/>
              <w:left w:val="nil"/>
              <w:bottom w:val="single" w:sz="12" w:space="0" w:color="auto"/>
              <w:right w:val="nil"/>
            </w:tcBorders>
            <w:vAlign w:val="center"/>
            <w:hideMark/>
          </w:tcPr>
          <w:p w14:paraId="44847ED7" w14:textId="77777777" w:rsidR="00847752" w:rsidRPr="00B651BF" w:rsidRDefault="00847752" w:rsidP="007138CD">
            <w:pPr>
              <w:spacing w:line="300" w:lineRule="auto"/>
              <w:rPr>
                <w:rFonts w:ascii="Times New Roman" w:eastAsia="宋体" w:hAnsi="Times New Roman"/>
                <w:color w:val="000000" w:themeColor="text1"/>
                <w:sz w:val="24"/>
              </w:rPr>
            </w:pPr>
            <w:r w:rsidRPr="00B651BF">
              <w:rPr>
                <w:rFonts w:ascii="Times New Roman" w:eastAsia="宋体" w:hAnsi="Times New Roman"/>
                <w:color w:val="000000" w:themeColor="text1"/>
                <w:sz w:val="24"/>
              </w:rPr>
              <w:t>0.460**</w:t>
            </w:r>
          </w:p>
        </w:tc>
        <w:tc>
          <w:tcPr>
            <w:tcW w:w="1286" w:type="dxa"/>
            <w:gridSpan w:val="2"/>
            <w:tcBorders>
              <w:top w:val="nil"/>
              <w:left w:val="nil"/>
              <w:bottom w:val="single" w:sz="12" w:space="0" w:color="auto"/>
              <w:right w:val="nil"/>
            </w:tcBorders>
            <w:vAlign w:val="center"/>
            <w:hideMark/>
          </w:tcPr>
          <w:p w14:paraId="2A02E9C7" w14:textId="77777777" w:rsidR="00847752" w:rsidRPr="00B651BF" w:rsidRDefault="00847752" w:rsidP="007138CD">
            <w:pPr>
              <w:spacing w:line="300" w:lineRule="auto"/>
              <w:rPr>
                <w:rFonts w:ascii="Times New Roman" w:eastAsia="宋体" w:hAnsi="Times New Roman"/>
                <w:color w:val="000000" w:themeColor="text1"/>
                <w:sz w:val="24"/>
              </w:rPr>
            </w:pPr>
            <w:r w:rsidRPr="00B651BF">
              <w:rPr>
                <w:rFonts w:ascii="Times New Roman" w:eastAsia="宋体" w:hAnsi="Times New Roman"/>
                <w:color w:val="000000" w:themeColor="text1"/>
                <w:sz w:val="24"/>
              </w:rPr>
              <w:t>0.130</w:t>
            </w:r>
          </w:p>
        </w:tc>
        <w:tc>
          <w:tcPr>
            <w:tcW w:w="741" w:type="dxa"/>
            <w:tcBorders>
              <w:top w:val="nil"/>
              <w:left w:val="nil"/>
              <w:bottom w:val="single" w:sz="12" w:space="0" w:color="auto"/>
              <w:right w:val="nil"/>
            </w:tcBorders>
            <w:hideMark/>
          </w:tcPr>
          <w:p w14:paraId="4CCF51CE" w14:textId="77777777" w:rsidR="00847752" w:rsidRPr="00B651BF" w:rsidRDefault="00847752" w:rsidP="007138CD">
            <w:pPr>
              <w:spacing w:line="300" w:lineRule="auto"/>
              <w:rPr>
                <w:rFonts w:ascii="Times New Roman" w:eastAsia="宋体" w:hAnsi="Times New Roman"/>
                <w:color w:val="000000" w:themeColor="text1"/>
                <w:sz w:val="24"/>
              </w:rPr>
            </w:pPr>
            <w:r w:rsidRPr="00B651BF">
              <w:rPr>
                <w:rFonts w:ascii="Times New Roman" w:eastAsia="宋体" w:hAnsi="Times New Roman"/>
                <w:color w:val="000000" w:themeColor="text1"/>
                <w:sz w:val="24"/>
              </w:rPr>
              <w:t>0.366*</w:t>
            </w:r>
          </w:p>
        </w:tc>
        <w:tc>
          <w:tcPr>
            <w:tcW w:w="741" w:type="dxa"/>
            <w:tcBorders>
              <w:top w:val="nil"/>
              <w:left w:val="nil"/>
              <w:bottom w:val="single" w:sz="12" w:space="0" w:color="auto"/>
              <w:right w:val="nil"/>
            </w:tcBorders>
            <w:hideMark/>
          </w:tcPr>
          <w:p w14:paraId="488235DC" w14:textId="77777777" w:rsidR="00847752" w:rsidRPr="00B651BF" w:rsidRDefault="00847752" w:rsidP="007138CD">
            <w:pPr>
              <w:spacing w:line="300" w:lineRule="auto"/>
              <w:rPr>
                <w:rFonts w:ascii="Times New Roman" w:eastAsia="宋体" w:hAnsi="Times New Roman"/>
                <w:color w:val="000000" w:themeColor="text1"/>
                <w:sz w:val="24"/>
              </w:rPr>
            </w:pPr>
            <w:r w:rsidRPr="00B651BF">
              <w:rPr>
                <w:rFonts w:ascii="Times New Roman" w:eastAsia="宋体" w:hAnsi="Times New Roman"/>
                <w:color w:val="000000" w:themeColor="text1"/>
                <w:sz w:val="24"/>
              </w:rPr>
              <w:t>0.393*</w:t>
            </w:r>
          </w:p>
        </w:tc>
        <w:tc>
          <w:tcPr>
            <w:tcW w:w="741" w:type="dxa"/>
            <w:tcBorders>
              <w:top w:val="nil"/>
              <w:left w:val="nil"/>
              <w:bottom w:val="single" w:sz="12" w:space="0" w:color="auto"/>
              <w:right w:val="nil"/>
            </w:tcBorders>
            <w:hideMark/>
          </w:tcPr>
          <w:p w14:paraId="46591396" w14:textId="77777777" w:rsidR="00847752" w:rsidRPr="00B651BF" w:rsidRDefault="00847752" w:rsidP="007138CD">
            <w:pPr>
              <w:spacing w:line="300" w:lineRule="auto"/>
              <w:rPr>
                <w:rFonts w:ascii="Times New Roman" w:eastAsia="宋体" w:hAnsi="Times New Roman"/>
                <w:color w:val="000000" w:themeColor="text1"/>
                <w:sz w:val="24"/>
              </w:rPr>
            </w:pPr>
            <w:r w:rsidRPr="00B651BF">
              <w:rPr>
                <w:rFonts w:ascii="Times New Roman" w:eastAsia="宋体" w:hAnsi="Times New Roman"/>
                <w:color w:val="000000" w:themeColor="text1"/>
                <w:sz w:val="24"/>
              </w:rPr>
              <w:t>1</w:t>
            </w:r>
          </w:p>
        </w:tc>
      </w:tr>
    </w:tbl>
    <w:p w14:paraId="6021CBC6" w14:textId="77777777" w:rsidR="00847752" w:rsidRPr="00B651BF" w:rsidRDefault="00847752" w:rsidP="00847752">
      <w:pPr>
        <w:spacing w:line="300" w:lineRule="auto"/>
        <w:rPr>
          <w:rFonts w:ascii="Times New Roman" w:eastAsia="宋体" w:hAnsi="Times New Roman"/>
          <w:vanish/>
          <w:color w:val="000000" w:themeColor="text1"/>
          <w:sz w:val="24"/>
        </w:rPr>
      </w:pPr>
    </w:p>
    <w:tbl>
      <w:tblPr>
        <w:tblW w:w="0" w:type="auto"/>
        <w:tblCellSpacing w:w="0" w:type="dxa"/>
        <w:tblCellMar>
          <w:left w:w="0" w:type="dxa"/>
          <w:right w:w="0" w:type="dxa"/>
        </w:tblCellMar>
        <w:tblLook w:val="04A0" w:firstRow="1" w:lastRow="0" w:firstColumn="1" w:lastColumn="0" w:noHBand="0" w:noVBand="1"/>
      </w:tblPr>
      <w:tblGrid>
        <w:gridCol w:w="480"/>
        <w:gridCol w:w="6"/>
      </w:tblGrid>
      <w:tr w:rsidR="0014304A" w:rsidRPr="00B651BF" w14:paraId="306255F5" w14:textId="77777777" w:rsidTr="007138CD">
        <w:trPr>
          <w:gridAfter w:val="1"/>
          <w:tblCellSpacing w:w="0" w:type="dxa"/>
        </w:trPr>
        <w:tc>
          <w:tcPr>
            <w:tcW w:w="480" w:type="dxa"/>
            <w:vAlign w:val="center"/>
            <w:hideMark/>
          </w:tcPr>
          <w:p w14:paraId="0B9363A5" w14:textId="77777777" w:rsidR="00847752" w:rsidRPr="00B651BF" w:rsidRDefault="00847752" w:rsidP="007138CD">
            <w:pPr>
              <w:spacing w:line="300" w:lineRule="auto"/>
              <w:rPr>
                <w:rFonts w:ascii="Times New Roman" w:eastAsia="宋体" w:hAnsi="Times New Roman"/>
                <w:color w:val="000000" w:themeColor="text1"/>
                <w:sz w:val="24"/>
              </w:rPr>
            </w:pPr>
          </w:p>
        </w:tc>
      </w:tr>
      <w:tr w:rsidR="00847752" w:rsidRPr="00B651BF" w14:paraId="7235528E" w14:textId="77777777" w:rsidTr="007138CD">
        <w:trPr>
          <w:tblCellSpacing w:w="0" w:type="dxa"/>
        </w:trPr>
        <w:tc>
          <w:tcPr>
            <w:tcW w:w="0" w:type="auto"/>
            <w:vAlign w:val="center"/>
            <w:hideMark/>
          </w:tcPr>
          <w:p w14:paraId="47886781" w14:textId="77777777" w:rsidR="00847752" w:rsidRPr="00B651BF" w:rsidRDefault="00847752" w:rsidP="007138CD">
            <w:pPr>
              <w:spacing w:line="300" w:lineRule="auto"/>
              <w:rPr>
                <w:rFonts w:ascii="Times New Roman" w:eastAsia="宋体" w:hAnsi="Times New Roman"/>
                <w:color w:val="000000" w:themeColor="text1"/>
                <w:sz w:val="24"/>
              </w:rPr>
            </w:pPr>
          </w:p>
        </w:tc>
        <w:tc>
          <w:tcPr>
            <w:tcW w:w="0" w:type="auto"/>
            <w:vAlign w:val="center"/>
            <w:hideMark/>
          </w:tcPr>
          <w:p w14:paraId="56F78EFD" w14:textId="77777777" w:rsidR="00847752" w:rsidRPr="00B651BF" w:rsidRDefault="00847752" w:rsidP="007138CD">
            <w:pPr>
              <w:spacing w:line="300" w:lineRule="auto"/>
              <w:rPr>
                <w:rFonts w:ascii="Times New Roman" w:eastAsia="宋体" w:hAnsi="Times New Roman"/>
                <w:color w:val="000000" w:themeColor="text1"/>
                <w:sz w:val="24"/>
              </w:rPr>
            </w:pPr>
          </w:p>
        </w:tc>
      </w:tr>
    </w:tbl>
    <w:p w14:paraId="02ACF8D7" w14:textId="77777777" w:rsidR="00847752" w:rsidRPr="00B651BF" w:rsidRDefault="00847752" w:rsidP="00847752">
      <w:pPr>
        <w:spacing w:line="300" w:lineRule="auto"/>
        <w:rPr>
          <w:rFonts w:ascii="Times New Roman" w:eastAsia="宋体" w:hAnsi="Times New Roman"/>
          <w:vanish/>
          <w:color w:val="000000" w:themeColor="text1"/>
          <w:sz w:val="24"/>
        </w:rPr>
      </w:pPr>
    </w:p>
    <w:tbl>
      <w:tblPr>
        <w:tblW w:w="0" w:type="auto"/>
        <w:tblCellSpacing w:w="0" w:type="dxa"/>
        <w:tblCellMar>
          <w:left w:w="0" w:type="dxa"/>
          <w:right w:w="0" w:type="dxa"/>
        </w:tblCellMar>
        <w:tblLook w:val="04A0" w:firstRow="1" w:lastRow="0" w:firstColumn="1" w:lastColumn="0" w:noHBand="0" w:noVBand="1"/>
      </w:tblPr>
      <w:tblGrid>
        <w:gridCol w:w="405"/>
        <w:gridCol w:w="6"/>
      </w:tblGrid>
      <w:tr w:rsidR="0014304A" w:rsidRPr="00B651BF" w14:paraId="7BF7E8E2" w14:textId="77777777" w:rsidTr="007138CD">
        <w:trPr>
          <w:gridAfter w:val="1"/>
          <w:tblCellSpacing w:w="0" w:type="dxa"/>
        </w:trPr>
        <w:tc>
          <w:tcPr>
            <w:tcW w:w="405" w:type="dxa"/>
            <w:vAlign w:val="center"/>
            <w:hideMark/>
          </w:tcPr>
          <w:p w14:paraId="40D30F1F" w14:textId="77777777" w:rsidR="00847752" w:rsidRPr="00B651BF" w:rsidRDefault="00847752" w:rsidP="007138CD">
            <w:pPr>
              <w:spacing w:line="300" w:lineRule="auto"/>
              <w:rPr>
                <w:rFonts w:ascii="Times New Roman" w:eastAsia="宋体" w:hAnsi="Times New Roman"/>
                <w:color w:val="000000" w:themeColor="text1"/>
                <w:sz w:val="24"/>
              </w:rPr>
            </w:pPr>
          </w:p>
        </w:tc>
      </w:tr>
      <w:tr w:rsidR="0014304A" w:rsidRPr="00B651BF" w14:paraId="635DB9AD" w14:textId="77777777" w:rsidTr="007138CD">
        <w:trPr>
          <w:tblCellSpacing w:w="0" w:type="dxa"/>
        </w:trPr>
        <w:tc>
          <w:tcPr>
            <w:tcW w:w="0" w:type="auto"/>
            <w:vAlign w:val="center"/>
            <w:hideMark/>
          </w:tcPr>
          <w:p w14:paraId="70AE2806" w14:textId="77777777" w:rsidR="00847752" w:rsidRPr="00B651BF" w:rsidRDefault="00847752" w:rsidP="007138CD">
            <w:pPr>
              <w:spacing w:line="300" w:lineRule="auto"/>
              <w:rPr>
                <w:rFonts w:ascii="Times New Roman" w:eastAsia="宋体" w:hAnsi="Times New Roman"/>
                <w:color w:val="000000" w:themeColor="text1"/>
                <w:sz w:val="24"/>
              </w:rPr>
            </w:pPr>
          </w:p>
        </w:tc>
        <w:tc>
          <w:tcPr>
            <w:tcW w:w="0" w:type="auto"/>
            <w:vAlign w:val="center"/>
            <w:hideMark/>
          </w:tcPr>
          <w:p w14:paraId="64426D08" w14:textId="77777777" w:rsidR="00847752" w:rsidRPr="00B651BF" w:rsidRDefault="00847752" w:rsidP="007138CD">
            <w:pPr>
              <w:spacing w:line="300" w:lineRule="auto"/>
              <w:rPr>
                <w:rFonts w:ascii="Times New Roman" w:eastAsia="宋体" w:hAnsi="Times New Roman"/>
                <w:color w:val="000000" w:themeColor="text1"/>
                <w:sz w:val="24"/>
              </w:rPr>
            </w:pPr>
          </w:p>
        </w:tc>
      </w:tr>
    </w:tbl>
    <w:p w14:paraId="1DA8FFA9" w14:textId="77777777" w:rsidR="00847752" w:rsidRPr="00B651BF" w:rsidRDefault="00847752" w:rsidP="00847752">
      <w:pPr>
        <w:widowControl/>
        <w:spacing w:line="300" w:lineRule="auto"/>
        <w:rPr>
          <w:rFonts w:ascii="Times New Roman" w:eastAsia="宋体" w:hAnsi="Times New Roman"/>
          <w:color w:val="000000" w:themeColor="text1"/>
          <w:sz w:val="24"/>
        </w:rPr>
      </w:pPr>
      <w:r w:rsidRPr="00B651BF">
        <w:rPr>
          <w:rFonts w:ascii="Times New Roman" w:eastAsia="宋体" w:hAnsi="Times New Roman"/>
          <w:color w:val="000000" w:themeColor="text1"/>
          <w:sz w:val="24"/>
          <w:vertAlign w:val="superscript"/>
        </w:rPr>
        <w:t>**</w:t>
      </w:r>
      <w:r w:rsidRPr="00B651BF">
        <w:rPr>
          <w:rFonts w:ascii="Times New Roman" w:eastAsia="宋体" w:hAnsi="Times New Roman"/>
          <w:color w:val="000000" w:themeColor="text1"/>
          <w:sz w:val="24"/>
        </w:rPr>
        <w:t>Correlation is significant at the 0.01 level (double tail).</w:t>
      </w:r>
    </w:p>
    <w:p w14:paraId="1DF02D5A" w14:textId="7A9CAE28" w:rsidR="000C5E5E" w:rsidRPr="008F45C5" w:rsidRDefault="00847752" w:rsidP="008F45C5">
      <w:pPr>
        <w:widowControl/>
        <w:spacing w:line="300" w:lineRule="auto"/>
        <w:rPr>
          <w:rFonts w:ascii="Times New Roman" w:eastAsia="宋体" w:hAnsi="Times New Roman" w:hint="eastAsia"/>
          <w:color w:val="000000" w:themeColor="text1"/>
          <w:sz w:val="24"/>
        </w:rPr>
      </w:pPr>
      <w:r w:rsidRPr="00B651BF">
        <w:rPr>
          <w:rFonts w:ascii="Times New Roman" w:eastAsia="宋体" w:hAnsi="Times New Roman"/>
          <w:color w:val="000000" w:themeColor="text1"/>
          <w:sz w:val="24"/>
          <w:vertAlign w:val="superscript"/>
        </w:rPr>
        <w:t xml:space="preserve">* </w:t>
      </w:r>
      <w:r w:rsidRPr="00B651BF">
        <w:rPr>
          <w:rFonts w:ascii="Times New Roman" w:eastAsia="宋体" w:hAnsi="Times New Roman"/>
          <w:color w:val="000000" w:themeColor="text1"/>
          <w:sz w:val="24"/>
        </w:rPr>
        <w:t>Correlation is significant at the 0.05 level (double tail).</w:t>
      </w:r>
    </w:p>
    <w:p w14:paraId="4AF5F39F" w14:textId="77777777" w:rsidR="0094473D" w:rsidRPr="00B651BF" w:rsidRDefault="0094473D">
      <w:pPr>
        <w:widowControl/>
        <w:jc w:val="left"/>
        <w:rPr>
          <w:rFonts w:ascii="Times New Roman" w:eastAsia="宋体" w:hAnsi="Times New Roman"/>
          <w:b/>
          <w:bCs/>
          <w:color w:val="000000" w:themeColor="text1"/>
          <w:sz w:val="24"/>
        </w:rPr>
        <w:sectPr w:rsidR="0094473D" w:rsidRPr="00B651BF" w:rsidSect="00206FBB">
          <w:pgSz w:w="11906" w:h="16838"/>
          <w:pgMar w:top="1440" w:right="1800" w:bottom="1440" w:left="1800" w:header="851" w:footer="992" w:gutter="0"/>
          <w:cols w:space="425"/>
          <w:docGrid w:type="lines" w:linePitch="312"/>
        </w:sectPr>
      </w:pPr>
    </w:p>
    <w:p w14:paraId="0420E8B8" w14:textId="5A8811FE" w:rsidR="0094473D" w:rsidRPr="00B651BF" w:rsidRDefault="008F45C5" w:rsidP="0094473D">
      <w:pPr>
        <w:spacing w:line="300" w:lineRule="auto"/>
        <w:rPr>
          <w:rFonts w:ascii="Times New Roman" w:hAnsi="Times New Roman"/>
          <w:b/>
          <w:bCs/>
          <w:color w:val="000000" w:themeColor="text1"/>
          <w:spacing w:val="4"/>
          <w:shd w:val="clear" w:color="auto" w:fill="FFFFFF"/>
        </w:rPr>
      </w:pPr>
      <w:r w:rsidRPr="008F45C5">
        <w:rPr>
          <w:rFonts w:ascii="Times New Roman" w:eastAsia="宋体" w:hAnsi="Times New Roman"/>
          <w:b/>
          <w:bCs/>
          <w:color w:val="000000" w:themeColor="text1"/>
          <w:sz w:val="24"/>
          <w:szCs w:val="24"/>
        </w:rPr>
        <w:lastRenderedPageBreak/>
        <w:t xml:space="preserve">Supplementary </w:t>
      </w:r>
      <w:r>
        <w:rPr>
          <w:rFonts w:ascii="Times New Roman" w:eastAsia="宋体" w:hAnsi="Times New Roman"/>
          <w:b/>
          <w:bCs/>
          <w:color w:val="000000" w:themeColor="text1"/>
          <w:sz w:val="24"/>
        </w:rPr>
        <w:t xml:space="preserve">Table </w:t>
      </w:r>
      <w:r>
        <w:rPr>
          <w:rFonts w:ascii="Times New Roman" w:eastAsia="宋体" w:hAnsi="Times New Roman" w:hint="eastAsia"/>
          <w:b/>
          <w:bCs/>
          <w:color w:val="000000" w:themeColor="text1"/>
          <w:sz w:val="24"/>
        </w:rPr>
        <w:t>S</w:t>
      </w:r>
      <w:r>
        <w:rPr>
          <w:rFonts w:ascii="Times New Roman" w:eastAsia="宋体" w:hAnsi="Times New Roman" w:hint="eastAsia"/>
          <w:b/>
          <w:bCs/>
          <w:color w:val="000000" w:themeColor="text1"/>
          <w:sz w:val="24"/>
        </w:rPr>
        <w:t>6</w:t>
      </w:r>
      <w:r>
        <w:rPr>
          <w:rFonts w:ascii="Times New Roman" w:eastAsia="宋体" w:hAnsi="Times New Roman" w:hint="eastAsia"/>
          <w:b/>
          <w:bCs/>
          <w:color w:val="000000" w:themeColor="text1"/>
          <w:sz w:val="24"/>
        </w:rPr>
        <w:t>.</w:t>
      </w:r>
      <w:r w:rsidR="0094473D" w:rsidRPr="00B651BF">
        <w:rPr>
          <w:rFonts w:ascii="Times New Roman" w:hAnsi="Times New Roman"/>
          <w:b/>
          <w:bCs/>
          <w:color w:val="000000" w:themeColor="text1"/>
          <w:spacing w:val="4"/>
          <w:sz w:val="24"/>
          <w:shd w:val="clear" w:color="auto" w:fill="FFFFFF"/>
        </w:rPr>
        <w:t xml:space="preserve"> </w:t>
      </w:r>
      <w:r w:rsidR="00D11376" w:rsidRPr="00B651BF">
        <w:rPr>
          <w:rFonts w:ascii="Times New Roman" w:hAnsi="Times New Roman" w:hint="eastAsia"/>
          <w:b/>
          <w:bCs/>
          <w:color w:val="000000" w:themeColor="text1"/>
          <w:sz w:val="24"/>
          <w:szCs w:val="24"/>
        </w:rPr>
        <w:t>K</w:t>
      </w:r>
      <w:r w:rsidR="00D11376" w:rsidRPr="00B651BF">
        <w:rPr>
          <w:rFonts w:ascii="Times New Roman" w:hAnsi="Times New Roman"/>
          <w:b/>
          <w:bCs/>
          <w:color w:val="000000" w:themeColor="text1"/>
          <w:sz w:val="24"/>
          <w:szCs w:val="24"/>
        </w:rPr>
        <w:t>ey features of the representative cities for each configuration</w:t>
      </w:r>
    </w:p>
    <w:tbl>
      <w:tblPr>
        <w:tblStyle w:val="2"/>
        <w:tblW w:w="5000" w:type="pct"/>
        <w:tblLook w:val="04A0" w:firstRow="1" w:lastRow="0" w:firstColumn="1" w:lastColumn="0" w:noHBand="0" w:noVBand="1"/>
      </w:tblPr>
      <w:tblGrid>
        <w:gridCol w:w="1862"/>
        <w:gridCol w:w="1474"/>
        <w:gridCol w:w="1343"/>
        <w:gridCol w:w="3118"/>
        <w:gridCol w:w="1276"/>
        <w:gridCol w:w="1700"/>
        <w:gridCol w:w="3185"/>
      </w:tblGrid>
      <w:tr w:rsidR="0014304A" w:rsidRPr="00B651BF" w14:paraId="561F4335" w14:textId="77777777" w:rsidTr="0094473D">
        <w:trPr>
          <w:cnfStyle w:val="100000000000" w:firstRow="1" w:lastRow="0" w:firstColumn="0" w:lastColumn="0" w:oddVBand="0" w:evenVBand="0" w:oddHBand="0" w:evenHBand="0" w:firstRowFirstColumn="0" w:firstRowLastColumn="0" w:lastRowFirstColumn="0" w:lastRowLastColumn="0"/>
        </w:trPr>
        <w:tc>
          <w:tcPr>
            <w:tcW w:w="667" w:type="pct"/>
          </w:tcPr>
          <w:p w14:paraId="7D8C8F37" w14:textId="77777777" w:rsidR="0094473D" w:rsidRPr="00B651BF" w:rsidRDefault="0094473D" w:rsidP="00641B01">
            <w:pPr>
              <w:spacing w:before="100" w:beforeAutospacing="1" w:after="100" w:afterAutospacing="1" w:line="300" w:lineRule="auto"/>
              <w:rPr>
                <w:rFonts w:ascii="Times New Roman" w:hAnsi="Times New Roman"/>
                <w:color w:val="000000" w:themeColor="text1"/>
                <w:sz w:val="21"/>
              </w:rPr>
            </w:pPr>
            <w:r w:rsidRPr="00B651BF">
              <w:rPr>
                <w:rFonts w:ascii="Times New Roman" w:hAnsi="Times New Roman"/>
                <w:color w:val="000000" w:themeColor="text1"/>
                <w:sz w:val="21"/>
              </w:rPr>
              <w:t>Model</w:t>
            </w:r>
          </w:p>
        </w:tc>
        <w:tc>
          <w:tcPr>
            <w:tcW w:w="528" w:type="pct"/>
            <w:hideMark/>
          </w:tcPr>
          <w:p w14:paraId="145F2FE9" w14:textId="77777777" w:rsidR="0094473D" w:rsidRPr="00B651BF" w:rsidRDefault="0094473D" w:rsidP="00641B01">
            <w:pPr>
              <w:spacing w:before="100" w:beforeAutospacing="1" w:after="100" w:afterAutospacing="1" w:line="300" w:lineRule="auto"/>
              <w:rPr>
                <w:rFonts w:ascii="Times New Roman" w:hAnsi="Times New Roman"/>
                <w:color w:val="000000" w:themeColor="text1"/>
                <w:sz w:val="21"/>
              </w:rPr>
            </w:pPr>
            <w:r w:rsidRPr="00B651BF">
              <w:rPr>
                <w:rFonts w:ascii="Times New Roman" w:hAnsi="Times New Roman"/>
                <w:color w:val="000000" w:themeColor="text1"/>
                <w:sz w:val="21"/>
              </w:rPr>
              <w:t>City</w:t>
            </w:r>
          </w:p>
        </w:tc>
        <w:tc>
          <w:tcPr>
            <w:tcW w:w="481" w:type="pct"/>
            <w:hideMark/>
          </w:tcPr>
          <w:p w14:paraId="22BDCBF2" w14:textId="77777777" w:rsidR="0094473D" w:rsidRPr="00B651BF" w:rsidRDefault="0094473D" w:rsidP="00641B01">
            <w:pPr>
              <w:spacing w:before="100" w:beforeAutospacing="1" w:after="100" w:afterAutospacing="1" w:line="300" w:lineRule="auto"/>
              <w:rPr>
                <w:rFonts w:ascii="Times New Roman" w:hAnsi="Times New Roman"/>
                <w:color w:val="000000" w:themeColor="text1"/>
                <w:sz w:val="21"/>
              </w:rPr>
            </w:pPr>
            <w:r w:rsidRPr="00B651BF">
              <w:rPr>
                <w:rFonts w:ascii="Times New Roman" w:hAnsi="Times New Roman"/>
                <w:color w:val="000000" w:themeColor="text1"/>
                <w:sz w:val="21"/>
              </w:rPr>
              <w:t>Elderly Care Institutions</w:t>
            </w:r>
          </w:p>
        </w:tc>
        <w:tc>
          <w:tcPr>
            <w:tcW w:w="1117" w:type="pct"/>
            <w:hideMark/>
          </w:tcPr>
          <w:p w14:paraId="6645D5A2" w14:textId="77777777" w:rsidR="0094473D" w:rsidRPr="00B651BF" w:rsidRDefault="0094473D" w:rsidP="00641B01">
            <w:pPr>
              <w:spacing w:before="100" w:beforeAutospacing="1" w:after="100" w:afterAutospacing="1" w:line="300" w:lineRule="auto"/>
              <w:rPr>
                <w:rFonts w:ascii="Times New Roman" w:hAnsi="Times New Roman"/>
                <w:color w:val="000000" w:themeColor="text1"/>
                <w:sz w:val="21"/>
              </w:rPr>
            </w:pPr>
            <w:r w:rsidRPr="00B651BF">
              <w:rPr>
                <w:rFonts w:ascii="Times New Roman" w:hAnsi="Times New Roman"/>
                <w:color w:val="000000" w:themeColor="text1"/>
                <w:sz w:val="21"/>
              </w:rPr>
              <w:t>Home/Community-Based Care</w:t>
            </w:r>
          </w:p>
        </w:tc>
        <w:tc>
          <w:tcPr>
            <w:tcW w:w="457" w:type="pct"/>
            <w:hideMark/>
          </w:tcPr>
          <w:p w14:paraId="20219613" w14:textId="77777777" w:rsidR="0094473D" w:rsidRPr="00B651BF" w:rsidRDefault="0094473D" w:rsidP="00641B01">
            <w:pPr>
              <w:spacing w:before="100" w:beforeAutospacing="1" w:after="100" w:afterAutospacing="1" w:line="300" w:lineRule="auto"/>
              <w:rPr>
                <w:rFonts w:ascii="Times New Roman" w:hAnsi="Times New Roman"/>
                <w:color w:val="000000" w:themeColor="text1"/>
                <w:sz w:val="21"/>
              </w:rPr>
            </w:pPr>
            <w:r w:rsidRPr="00B651BF">
              <w:rPr>
                <w:rFonts w:ascii="Times New Roman" w:hAnsi="Times New Roman"/>
                <w:color w:val="000000" w:themeColor="text1"/>
                <w:sz w:val="21"/>
              </w:rPr>
              <w:t>Aging Rate</w:t>
            </w:r>
          </w:p>
        </w:tc>
        <w:tc>
          <w:tcPr>
            <w:tcW w:w="609" w:type="pct"/>
            <w:hideMark/>
          </w:tcPr>
          <w:p w14:paraId="438711CC" w14:textId="77777777" w:rsidR="0094473D" w:rsidRPr="00B651BF" w:rsidRDefault="0094473D" w:rsidP="00641B01">
            <w:pPr>
              <w:spacing w:before="100" w:beforeAutospacing="1" w:after="100" w:afterAutospacing="1" w:line="300" w:lineRule="auto"/>
              <w:rPr>
                <w:rFonts w:ascii="Times New Roman" w:hAnsi="Times New Roman"/>
                <w:color w:val="000000" w:themeColor="text1"/>
                <w:sz w:val="21"/>
              </w:rPr>
            </w:pPr>
            <w:r w:rsidRPr="00B651BF">
              <w:rPr>
                <w:rFonts w:ascii="Times New Roman" w:hAnsi="Times New Roman"/>
                <w:color w:val="000000" w:themeColor="text1"/>
                <w:sz w:val="21"/>
              </w:rPr>
              <w:t xml:space="preserve">GDP per Capita </w:t>
            </w:r>
          </w:p>
        </w:tc>
        <w:tc>
          <w:tcPr>
            <w:tcW w:w="1141" w:type="pct"/>
            <w:hideMark/>
          </w:tcPr>
          <w:p w14:paraId="2FC2901C" w14:textId="77777777" w:rsidR="0094473D" w:rsidRPr="00B651BF" w:rsidRDefault="0094473D" w:rsidP="00641B01">
            <w:pPr>
              <w:spacing w:before="100" w:beforeAutospacing="1" w:after="100" w:afterAutospacing="1" w:line="300" w:lineRule="auto"/>
              <w:rPr>
                <w:rFonts w:ascii="Times New Roman" w:hAnsi="Times New Roman"/>
                <w:color w:val="000000" w:themeColor="text1"/>
                <w:sz w:val="21"/>
              </w:rPr>
            </w:pPr>
            <w:r w:rsidRPr="00B651BF">
              <w:rPr>
                <w:rFonts w:ascii="Times New Roman" w:hAnsi="Times New Roman"/>
                <w:color w:val="000000" w:themeColor="text1"/>
                <w:sz w:val="21"/>
              </w:rPr>
              <w:t>Summary</w:t>
            </w:r>
          </w:p>
        </w:tc>
      </w:tr>
      <w:tr w:rsidR="0014304A" w:rsidRPr="00B651BF" w14:paraId="67540B3A" w14:textId="77777777" w:rsidTr="0094473D">
        <w:tc>
          <w:tcPr>
            <w:tcW w:w="667" w:type="pct"/>
          </w:tcPr>
          <w:p w14:paraId="08623B92" w14:textId="77777777" w:rsidR="0094473D" w:rsidRPr="00B651BF" w:rsidRDefault="0094473D" w:rsidP="00641B01">
            <w:pPr>
              <w:spacing w:before="100" w:beforeAutospacing="1" w:after="100" w:afterAutospacing="1" w:line="300" w:lineRule="auto"/>
              <w:jc w:val="left"/>
              <w:rPr>
                <w:rFonts w:ascii="Times New Roman" w:hAnsi="Times New Roman"/>
                <w:color w:val="000000" w:themeColor="text1"/>
                <w:sz w:val="21"/>
              </w:rPr>
            </w:pPr>
            <w:r w:rsidRPr="00B651BF">
              <w:rPr>
                <w:rFonts w:ascii="Times New Roman" w:hAnsi="Times New Roman"/>
                <w:color w:val="000000" w:themeColor="text1"/>
                <w:sz w:val="21"/>
              </w:rPr>
              <w:t>Robust Type</w:t>
            </w:r>
          </w:p>
        </w:tc>
        <w:tc>
          <w:tcPr>
            <w:tcW w:w="528" w:type="pct"/>
            <w:hideMark/>
          </w:tcPr>
          <w:p w14:paraId="3B94186C" w14:textId="77777777" w:rsidR="0094473D" w:rsidRPr="00B651BF" w:rsidRDefault="0094473D" w:rsidP="00641B01">
            <w:pPr>
              <w:spacing w:before="100" w:beforeAutospacing="1" w:after="100" w:afterAutospacing="1" w:line="300" w:lineRule="auto"/>
              <w:jc w:val="left"/>
              <w:rPr>
                <w:rFonts w:ascii="Times New Roman" w:hAnsi="Times New Roman"/>
                <w:color w:val="000000" w:themeColor="text1"/>
                <w:sz w:val="21"/>
              </w:rPr>
            </w:pPr>
            <w:r w:rsidRPr="00B651BF">
              <w:rPr>
                <w:rFonts w:ascii="Times New Roman" w:hAnsi="Times New Roman"/>
                <w:color w:val="000000" w:themeColor="text1"/>
                <w:sz w:val="21"/>
              </w:rPr>
              <w:t>Tianjin</w:t>
            </w:r>
          </w:p>
        </w:tc>
        <w:tc>
          <w:tcPr>
            <w:tcW w:w="481" w:type="pct"/>
            <w:hideMark/>
          </w:tcPr>
          <w:p w14:paraId="3B79AC8B" w14:textId="77777777" w:rsidR="0094473D" w:rsidRPr="00B651BF" w:rsidRDefault="0094473D" w:rsidP="00641B01">
            <w:pPr>
              <w:spacing w:before="100" w:beforeAutospacing="1" w:after="100" w:afterAutospacing="1" w:line="300" w:lineRule="auto"/>
              <w:jc w:val="left"/>
              <w:rPr>
                <w:rFonts w:ascii="Times New Roman" w:hAnsi="Times New Roman"/>
                <w:color w:val="000000" w:themeColor="text1"/>
                <w:sz w:val="21"/>
              </w:rPr>
            </w:pPr>
            <w:r w:rsidRPr="00B651BF">
              <w:rPr>
                <w:rFonts w:ascii="Times New Roman" w:hAnsi="Times New Roman"/>
                <w:color w:val="000000" w:themeColor="text1"/>
                <w:sz w:val="21"/>
              </w:rPr>
              <w:t>300</w:t>
            </w:r>
          </w:p>
        </w:tc>
        <w:tc>
          <w:tcPr>
            <w:tcW w:w="1117" w:type="pct"/>
            <w:hideMark/>
          </w:tcPr>
          <w:p w14:paraId="45DD2B02" w14:textId="77777777" w:rsidR="0094473D" w:rsidRPr="00B651BF" w:rsidRDefault="0094473D" w:rsidP="00641B01">
            <w:pPr>
              <w:spacing w:before="100" w:beforeAutospacing="1" w:after="100" w:afterAutospacing="1" w:line="300" w:lineRule="auto"/>
              <w:jc w:val="left"/>
              <w:rPr>
                <w:rFonts w:ascii="Times New Roman" w:hAnsi="Times New Roman"/>
                <w:color w:val="000000" w:themeColor="text1"/>
                <w:sz w:val="21"/>
              </w:rPr>
            </w:pPr>
            <w:r w:rsidRPr="00B651BF">
              <w:rPr>
                <w:rFonts w:ascii="Times New Roman" w:hAnsi="Times New Roman"/>
                <w:color w:val="000000" w:themeColor="text1"/>
                <w:sz w:val="21"/>
              </w:rPr>
              <w:t>Smart elderly care platform + integrated medical and nursing services</w:t>
            </w:r>
          </w:p>
        </w:tc>
        <w:tc>
          <w:tcPr>
            <w:tcW w:w="457" w:type="pct"/>
            <w:hideMark/>
          </w:tcPr>
          <w:p w14:paraId="50C7D5C0" w14:textId="77777777" w:rsidR="0094473D" w:rsidRPr="00B651BF" w:rsidRDefault="0094473D" w:rsidP="00641B01">
            <w:pPr>
              <w:spacing w:before="100" w:beforeAutospacing="1" w:after="100" w:afterAutospacing="1" w:line="300" w:lineRule="auto"/>
              <w:jc w:val="left"/>
              <w:rPr>
                <w:rFonts w:ascii="Times New Roman" w:hAnsi="Times New Roman"/>
                <w:color w:val="000000" w:themeColor="text1"/>
                <w:sz w:val="21"/>
              </w:rPr>
            </w:pPr>
            <w:r w:rsidRPr="00B651BF">
              <w:rPr>
                <w:rFonts w:ascii="Times New Roman" w:hAnsi="Times New Roman"/>
                <w:color w:val="000000" w:themeColor="text1"/>
                <w:sz w:val="21"/>
              </w:rPr>
              <w:t>24%</w:t>
            </w:r>
          </w:p>
        </w:tc>
        <w:tc>
          <w:tcPr>
            <w:tcW w:w="609" w:type="pct"/>
            <w:hideMark/>
          </w:tcPr>
          <w:p w14:paraId="1D60016A" w14:textId="77777777" w:rsidR="0094473D" w:rsidRPr="00B651BF" w:rsidRDefault="0094473D" w:rsidP="00641B01">
            <w:pPr>
              <w:spacing w:before="100" w:beforeAutospacing="1" w:after="100" w:afterAutospacing="1" w:line="300" w:lineRule="auto"/>
              <w:jc w:val="left"/>
              <w:rPr>
                <w:rFonts w:ascii="Times New Roman" w:hAnsi="Times New Roman"/>
                <w:color w:val="000000" w:themeColor="text1"/>
                <w:sz w:val="21"/>
              </w:rPr>
            </w:pPr>
            <w:r w:rsidRPr="00B651BF">
              <w:rPr>
                <w:rFonts w:ascii="Times New Roman" w:hAnsi="Times New Roman"/>
                <w:color w:val="000000" w:themeColor="text1"/>
                <w:sz w:val="21"/>
              </w:rPr>
              <w:t>130,000 CNY</w:t>
            </w:r>
          </w:p>
        </w:tc>
        <w:tc>
          <w:tcPr>
            <w:tcW w:w="1141" w:type="pct"/>
            <w:hideMark/>
          </w:tcPr>
          <w:p w14:paraId="0723111C" w14:textId="77777777" w:rsidR="0094473D" w:rsidRPr="00B651BF" w:rsidRDefault="0094473D" w:rsidP="00641B01">
            <w:pPr>
              <w:spacing w:before="100" w:beforeAutospacing="1" w:after="100" w:afterAutospacing="1" w:line="300" w:lineRule="auto"/>
              <w:jc w:val="left"/>
              <w:rPr>
                <w:rFonts w:ascii="Times New Roman" w:hAnsi="Times New Roman"/>
                <w:color w:val="000000" w:themeColor="text1"/>
                <w:sz w:val="21"/>
              </w:rPr>
            </w:pPr>
            <w:r w:rsidRPr="00B651BF">
              <w:rPr>
                <w:rFonts w:ascii="Times New Roman" w:hAnsi="Times New Roman"/>
                <w:color w:val="000000" w:themeColor="text1"/>
                <w:sz w:val="21"/>
              </w:rPr>
              <w:t>Well-developed infrastructure, strong policy support, and rich medical resources</w:t>
            </w:r>
          </w:p>
        </w:tc>
      </w:tr>
      <w:tr w:rsidR="0014304A" w:rsidRPr="00B651BF" w14:paraId="71B61ABA" w14:textId="77777777" w:rsidTr="0094473D">
        <w:tc>
          <w:tcPr>
            <w:tcW w:w="667" w:type="pct"/>
            <w:vMerge w:val="restart"/>
          </w:tcPr>
          <w:p w14:paraId="1E3FA8C8" w14:textId="77777777" w:rsidR="0094473D" w:rsidRPr="00B651BF" w:rsidRDefault="0094473D" w:rsidP="00641B01">
            <w:pPr>
              <w:spacing w:before="100" w:beforeAutospacing="1" w:after="100" w:afterAutospacing="1" w:line="300" w:lineRule="auto"/>
              <w:jc w:val="left"/>
              <w:rPr>
                <w:rFonts w:ascii="Times New Roman" w:hAnsi="Times New Roman"/>
                <w:color w:val="000000" w:themeColor="text1"/>
                <w:sz w:val="21"/>
              </w:rPr>
            </w:pPr>
            <w:r w:rsidRPr="00B651BF">
              <w:rPr>
                <w:rFonts w:ascii="Times New Roman" w:hAnsi="Times New Roman"/>
                <w:color w:val="000000" w:themeColor="text1"/>
                <w:sz w:val="21"/>
              </w:rPr>
              <w:t>Full-chain Normative Type</w:t>
            </w:r>
          </w:p>
        </w:tc>
        <w:tc>
          <w:tcPr>
            <w:tcW w:w="528" w:type="pct"/>
          </w:tcPr>
          <w:p w14:paraId="0B3ACC0A" w14:textId="77777777" w:rsidR="0094473D" w:rsidRPr="00B651BF" w:rsidRDefault="0094473D" w:rsidP="00641B01">
            <w:pPr>
              <w:spacing w:before="100" w:beforeAutospacing="1" w:after="100" w:afterAutospacing="1" w:line="300" w:lineRule="auto"/>
              <w:jc w:val="left"/>
              <w:rPr>
                <w:rFonts w:ascii="Times New Roman" w:hAnsi="Times New Roman"/>
                <w:color w:val="000000" w:themeColor="text1"/>
                <w:sz w:val="21"/>
              </w:rPr>
            </w:pPr>
            <w:r w:rsidRPr="00B651BF">
              <w:rPr>
                <w:rFonts w:ascii="Times New Roman" w:hAnsi="Times New Roman"/>
                <w:color w:val="000000" w:themeColor="text1"/>
                <w:sz w:val="21"/>
              </w:rPr>
              <w:t>Nanning</w:t>
            </w:r>
          </w:p>
        </w:tc>
        <w:tc>
          <w:tcPr>
            <w:tcW w:w="481" w:type="pct"/>
          </w:tcPr>
          <w:p w14:paraId="69B244C4" w14:textId="77777777" w:rsidR="0094473D" w:rsidRPr="00B651BF" w:rsidRDefault="0094473D" w:rsidP="00641B01">
            <w:pPr>
              <w:spacing w:before="100" w:beforeAutospacing="1" w:after="100" w:afterAutospacing="1" w:line="300" w:lineRule="auto"/>
              <w:jc w:val="left"/>
              <w:rPr>
                <w:rFonts w:ascii="Times New Roman" w:hAnsi="Times New Roman"/>
                <w:color w:val="000000" w:themeColor="text1"/>
                <w:sz w:val="21"/>
              </w:rPr>
            </w:pPr>
            <w:r w:rsidRPr="00B651BF">
              <w:rPr>
                <w:rFonts w:ascii="Times New Roman" w:hAnsi="Times New Roman"/>
                <w:color w:val="000000" w:themeColor="text1"/>
                <w:sz w:val="21"/>
              </w:rPr>
              <w:t>937</w:t>
            </w:r>
          </w:p>
        </w:tc>
        <w:tc>
          <w:tcPr>
            <w:tcW w:w="1117" w:type="pct"/>
          </w:tcPr>
          <w:p w14:paraId="770508B0" w14:textId="77777777" w:rsidR="0094473D" w:rsidRPr="00B651BF" w:rsidRDefault="0094473D" w:rsidP="00641B01">
            <w:pPr>
              <w:spacing w:before="100" w:beforeAutospacing="1" w:after="100" w:afterAutospacing="1" w:line="300" w:lineRule="auto"/>
              <w:jc w:val="left"/>
              <w:rPr>
                <w:rFonts w:ascii="Times New Roman" w:hAnsi="Times New Roman"/>
                <w:color w:val="000000" w:themeColor="text1"/>
                <w:sz w:val="21"/>
              </w:rPr>
            </w:pPr>
            <w:r w:rsidRPr="00B651BF">
              <w:rPr>
                <w:rFonts w:ascii="Times New Roman" w:hAnsi="Times New Roman"/>
                <w:color w:val="000000" w:themeColor="text1"/>
                <w:sz w:val="21"/>
              </w:rPr>
              <w:t>3,000 home care beds + 50 elder canteens</w:t>
            </w:r>
          </w:p>
        </w:tc>
        <w:tc>
          <w:tcPr>
            <w:tcW w:w="457" w:type="pct"/>
          </w:tcPr>
          <w:p w14:paraId="172B40F3" w14:textId="77777777" w:rsidR="0094473D" w:rsidRPr="00B651BF" w:rsidRDefault="0094473D" w:rsidP="00641B01">
            <w:pPr>
              <w:spacing w:before="100" w:beforeAutospacing="1" w:after="100" w:afterAutospacing="1" w:line="300" w:lineRule="auto"/>
              <w:jc w:val="left"/>
              <w:rPr>
                <w:rFonts w:ascii="Times New Roman" w:hAnsi="Times New Roman"/>
                <w:color w:val="000000" w:themeColor="text1"/>
                <w:sz w:val="21"/>
              </w:rPr>
            </w:pPr>
            <w:r w:rsidRPr="00B651BF">
              <w:rPr>
                <w:rFonts w:ascii="Times New Roman" w:hAnsi="Times New Roman"/>
                <w:color w:val="000000" w:themeColor="text1"/>
                <w:sz w:val="21"/>
              </w:rPr>
              <w:t>≈18%</w:t>
            </w:r>
          </w:p>
        </w:tc>
        <w:tc>
          <w:tcPr>
            <w:tcW w:w="609" w:type="pct"/>
          </w:tcPr>
          <w:p w14:paraId="71676B3D" w14:textId="77777777" w:rsidR="0094473D" w:rsidRPr="00B651BF" w:rsidRDefault="0094473D" w:rsidP="00641B01">
            <w:pPr>
              <w:spacing w:before="100" w:beforeAutospacing="1" w:after="100" w:afterAutospacing="1" w:line="300" w:lineRule="auto"/>
              <w:jc w:val="left"/>
              <w:rPr>
                <w:rFonts w:ascii="Times New Roman" w:hAnsi="Times New Roman"/>
                <w:color w:val="000000" w:themeColor="text1"/>
                <w:sz w:val="21"/>
              </w:rPr>
            </w:pPr>
            <w:r w:rsidRPr="00B651BF">
              <w:rPr>
                <w:rFonts w:ascii="Times New Roman" w:hAnsi="Times New Roman"/>
                <w:color w:val="000000" w:themeColor="text1"/>
                <w:sz w:val="21"/>
              </w:rPr>
              <w:t>70,123 CNY</w:t>
            </w:r>
          </w:p>
        </w:tc>
        <w:tc>
          <w:tcPr>
            <w:tcW w:w="1141" w:type="pct"/>
          </w:tcPr>
          <w:p w14:paraId="2789EF82" w14:textId="77777777" w:rsidR="0094473D" w:rsidRPr="00B651BF" w:rsidRDefault="0094473D" w:rsidP="00641B01">
            <w:pPr>
              <w:spacing w:before="100" w:beforeAutospacing="1" w:after="100" w:afterAutospacing="1" w:line="300" w:lineRule="auto"/>
              <w:jc w:val="left"/>
              <w:rPr>
                <w:rFonts w:ascii="Times New Roman" w:hAnsi="Times New Roman"/>
                <w:color w:val="000000" w:themeColor="text1"/>
                <w:sz w:val="21"/>
              </w:rPr>
            </w:pPr>
            <w:r w:rsidRPr="00B651BF">
              <w:rPr>
                <w:rFonts w:ascii="Times New Roman" w:hAnsi="Times New Roman"/>
                <w:color w:val="000000" w:themeColor="text1"/>
                <w:sz w:val="21"/>
              </w:rPr>
              <w:t>A key city in western China, advancing home-based care and community support integration</w:t>
            </w:r>
          </w:p>
        </w:tc>
      </w:tr>
      <w:tr w:rsidR="0014304A" w:rsidRPr="00B651BF" w14:paraId="781FCA01" w14:textId="77777777" w:rsidTr="0094473D">
        <w:tc>
          <w:tcPr>
            <w:tcW w:w="667" w:type="pct"/>
            <w:vMerge/>
          </w:tcPr>
          <w:p w14:paraId="722C3CDD" w14:textId="77777777" w:rsidR="0094473D" w:rsidRPr="00B651BF" w:rsidRDefault="0094473D" w:rsidP="00641B01">
            <w:pPr>
              <w:spacing w:before="100" w:beforeAutospacing="1" w:after="100" w:afterAutospacing="1" w:line="300" w:lineRule="auto"/>
              <w:jc w:val="left"/>
              <w:rPr>
                <w:rFonts w:ascii="Times New Roman" w:hAnsi="Times New Roman"/>
                <w:color w:val="000000" w:themeColor="text1"/>
                <w:sz w:val="21"/>
              </w:rPr>
            </w:pPr>
          </w:p>
        </w:tc>
        <w:tc>
          <w:tcPr>
            <w:tcW w:w="528" w:type="pct"/>
          </w:tcPr>
          <w:p w14:paraId="2627EEAF" w14:textId="77777777" w:rsidR="0094473D" w:rsidRPr="00B651BF" w:rsidRDefault="0094473D" w:rsidP="00641B01">
            <w:pPr>
              <w:spacing w:before="100" w:beforeAutospacing="1" w:after="100" w:afterAutospacing="1" w:line="300" w:lineRule="auto"/>
              <w:jc w:val="left"/>
              <w:rPr>
                <w:rFonts w:ascii="Times New Roman" w:hAnsi="Times New Roman"/>
                <w:color w:val="000000" w:themeColor="text1"/>
                <w:sz w:val="21"/>
              </w:rPr>
            </w:pPr>
            <w:proofErr w:type="spellStart"/>
            <w:r w:rsidRPr="00B651BF">
              <w:rPr>
                <w:rFonts w:ascii="Times New Roman" w:hAnsi="Times New Roman"/>
                <w:color w:val="000000" w:themeColor="text1"/>
                <w:sz w:val="21"/>
              </w:rPr>
              <w:t>Qianxinan</w:t>
            </w:r>
            <w:proofErr w:type="spellEnd"/>
          </w:p>
        </w:tc>
        <w:tc>
          <w:tcPr>
            <w:tcW w:w="481" w:type="pct"/>
          </w:tcPr>
          <w:p w14:paraId="64FC87EA" w14:textId="77777777" w:rsidR="0094473D" w:rsidRPr="00B651BF" w:rsidRDefault="0094473D" w:rsidP="00641B01">
            <w:pPr>
              <w:spacing w:before="100" w:beforeAutospacing="1" w:after="100" w:afterAutospacing="1" w:line="300" w:lineRule="auto"/>
              <w:jc w:val="left"/>
              <w:rPr>
                <w:rFonts w:ascii="Times New Roman" w:hAnsi="Times New Roman"/>
                <w:color w:val="000000" w:themeColor="text1"/>
                <w:sz w:val="21"/>
              </w:rPr>
            </w:pPr>
            <w:r w:rsidRPr="00B651BF">
              <w:rPr>
                <w:rFonts w:ascii="Times New Roman" w:hAnsi="Times New Roman"/>
                <w:color w:val="000000" w:themeColor="text1"/>
                <w:sz w:val="21"/>
              </w:rPr>
              <w:t>103</w:t>
            </w:r>
          </w:p>
        </w:tc>
        <w:tc>
          <w:tcPr>
            <w:tcW w:w="1117" w:type="pct"/>
          </w:tcPr>
          <w:p w14:paraId="46F6FBC4" w14:textId="77777777" w:rsidR="0094473D" w:rsidRPr="00B651BF" w:rsidRDefault="0094473D" w:rsidP="00641B01">
            <w:pPr>
              <w:spacing w:before="100" w:beforeAutospacing="1" w:after="100" w:afterAutospacing="1" w:line="300" w:lineRule="auto"/>
              <w:jc w:val="left"/>
              <w:rPr>
                <w:rFonts w:ascii="Times New Roman" w:hAnsi="Times New Roman"/>
                <w:color w:val="000000" w:themeColor="text1"/>
                <w:sz w:val="21"/>
              </w:rPr>
            </w:pPr>
            <w:r w:rsidRPr="00B651BF">
              <w:rPr>
                <w:rFonts w:ascii="Times New Roman" w:hAnsi="Times New Roman"/>
                <w:color w:val="000000" w:themeColor="text1"/>
                <w:sz w:val="21"/>
              </w:rPr>
              <w:t>“Four-oriented” community care system (smart, standardized, balanced, inclusive)</w:t>
            </w:r>
          </w:p>
        </w:tc>
        <w:tc>
          <w:tcPr>
            <w:tcW w:w="457" w:type="pct"/>
          </w:tcPr>
          <w:p w14:paraId="0C256D4A" w14:textId="77777777" w:rsidR="0094473D" w:rsidRPr="00B651BF" w:rsidRDefault="0094473D" w:rsidP="00641B01">
            <w:pPr>
              <w:spacing w:before="100" w:beforeAutospacing="1" w:after="100" w:afterAutospacing="1" w:line="300" w:lineRule="auto"/>
              <w:jc w:val="left"/>
              <w:rPr>
                <w:rFonts w:ascii="Times New Roman" w:hAnsi="Times New Roman"/>
                <w:color w:val="000000" w:themeColor="text1"/>
                <w:sz w:val="21"/>
              </w:rPr>
            </w:pPr>
            <w:r w:rsidRPr="00B651BF">
              <w:rPr>
                <w:rFonts w:ascii="Times New Roman" w:hAnsi="Times New Roman"/>
                <w:color w:val="000000" w:themeColor="text1"/>
                <w:sz w:val="21"/>
              </w:rPr>
              <w:t>≈17%</w:t>
            </w:r>
          </w:p>
        </w:tc>
        <w:tc>
          <w:tcPr>
            <w:tcW w:w="609" w:type="pct"/>
          </w:tcPr>
          <w:p w14:paraId="12DE769E" w14:textId="77777777" w:rsidR="0094473D" w:rsidRPr="00B651BF" w:rsidRDefault="0094473D" w:rsidP="00641B01">
            <w:pPr>
              <w:spacing w:before="100" w:beforeAutospacing="1" w:after="100" w:afterAutospacing="1" w:line="300" w:lineRule="auto"/>
              <w:jc w:val="left"/>
              <w:rPr>
                <w:rFonts w:ascii="Times New Roman" w:hAnsi="Times New Roman"/>
                <w:color w:val="000000" w:themeColor="text1"/>
                <w:sz w:val="21"/>
              </w:rPr>
            </w:pPr>
            <w:r w:rsidRPr="00B651BF">
              <w:rPr>
                <w:rFonts w:ascii="Times New Roman" w:hAnsi="Times New Roman"/>
                <w:color w:val="000000" w:themeColor="text1"/>
                <w:sz w:val="21"/>
              </w:rPr>
              <w:t>40,000 CNY</w:t>
            </w:r>
          </w:p>
        </w:tc>
        <w:tc>
          <w:tcPr>
            <w:tcW w:w="1141" w:type="pct"/>
          </w:tcPr>
          <w:p w14:paraId="7B7950DB" w14:textId="77777777" w:rsidR="0094473D" w:rsidRPr="00B651BF" w:rsidRDefault="0094473D" w:rsidP="00641B01">
            <w:pPr>
              <w:spacing w:before="100" w:beforeAutospacing="1" w:after="100" w:afterAutospacing="1" w:line="300" w:lineRule="auto"/>
              <w:jc w:val="left"/>
              <w:rPr>
                <w:rFonts w:ascii="Times New Roman" w:hAnsi="Times New Roman"/>
                <w:color w:val="000000" w:themeColor="text1"/>
                <w:sz w:val="21"/>
              </w:rPr>
            </w:pPr>
            <w:r w:rsidRPr="00B651BF">
              <w:rPr>
                <w:rFonts w:ascii="Times New Roman" w:hAnsi="Times New Roman"/>
                <w:color w:val="000000" w:themeColor="text1"/>
                <w:sz w:val="21"/>
              </w:rPr>
              <w:t>Resource-limited; prioritizes infrastructure and basic care guarantees</w:t>
            </w:r>
          </w:p>
        </w:tc>
      </w:tr>
      <w:tr w:rsidR="0014304A" w:rsidRPr="00B651BF" w14:paraId="12D1BD37" w14:textId="77777777" w:rsidTr="0094473D">
        <w:tc>
          <w:tcPr>
            <w:tcW w:w="667" w:type="pct"/>
          </w:tcPr>
          <w:p w14:paraId="76959081" w14:textId="77777777" w:rsidR="0094473D" w:rsidRPr="00B651BF" w:rsidRDefault="0094473D" w:rsidP="00641B01">
            <w:pPr>
              <w:spacing w:before="100" w:beforeAutospacing="1" w:after="100" w:afterAutospacing="1" w:line="300" w:lineRule="auto"/>
              <w:jc w:val="left"/>
              <w:rPr>
                <w:rFonts w:ascii="Times New Roman" w:hAnsi="Times New Roman"/>
                <w:color w:val="000000" w:themeColor="text1"/>
                <w:sz w:val="21"/>
              </w:rPr>
            </w:pPr>
            <w:r w:rsidRPr="00B651BF">
              <w:rPr>
                <w:rFonts w:ascii="Times New Roman" w:hAnsi="Times New Roman"/>
                <w:color w:val="000000" w:themeColor="text1"/>
                <w:sz w:val="21"/>
              </w:rPr>
              <w:t>Open-guided Type</w:t>
            </w:r>
          </w:p>
        </w:tc>
        <w:tc>
          <w:tcPr>
            <w:tcW w:w="528" w:type="pct"/>
            <w:hideMark/>
          </w:tcPr>
          <w:p w14:paraId="62D5A6B6" w14:textId="77777777" w:rsidR="0094473D" w:rsidRPr="00B651BF" w:rsidRDefault="0094473D" w:rsidP="00641B01">
            <w:pPr>
              <w:spacing w:before="100" w:beforeAutospacing="1" w:after="100" w:afterAutospacing="1" w:line="300" w:lineRule="auto"/>
              <w:jc w:val="left"/>
              <w:rPr>
                <w:rFonts w:ascii="Times New Roman" w:hAnsi="Times New Roman"/>
                <w:color w:val="000000" w:themeColor="text1"/>
                <w:sz w:val="21"/>
              </w:rPr>
            </w:pPr>
            <w:r w:rsidRPr="00B651BF">
              <w:rPr>
                <w:rFonts w:ascii="Times New Roman" w:hAnsi="Times New Roman"/>
                <w:color w:val="000000" w:themeColor="text1"/>
                <w:sz w:val="21"/>
              </w:rPr>
              <w:t>Xiangtan</w:t>
            </w:r>
          </w:p>
        </w:tc>
        <w:tc>
          <w:tcPr>
            <w:tcW w:w="481" w:type="pct"/>
            <w:hideMark/>
          </w:tcPr>
          <w:p w14:paraId="39698C14" w14:textId="77777777" w:rsidR="0094473D" w:rsidRPr="00B651BF" w:rsidRDefault="0094473D" w:rsidP="00641B01">
            <w:pPr>
              <w:spacing w:before="100" w:beforeAutospacing="1" w:after="100" w:afterAutospacing="1" w:line="300" w:lineRule="auto"/>
              <w:jc w:val="left"/>
              <w:rPr>
                <w:rFonts w:ascii="Times New Roman" w:hAnsi="Times New Roman"/>
                <w:color w:val="000000" w:themeColor="text1"/>
                <w:sz w:val="21"/>
              </w:rPr>
            </w:pPr>
            <w:r w:rsidRPr="00B651BF">
              <w:rPr>
                <w:rFonts w:ascii="Times New Roman" w:hAnsi="Times New Roman"/>
                <w:color w:val="000000" w:themeColor="text1"/>
                <w:sz w:val="21"/>
              </w:rPr>
              <w:t>129</w:t>
            </w:r>
          </w:p>
        </w:tc>
        <w:tc>
          <w:tcPr>
            <w:tcW w:w="1117" w:type="pct"/>
            <w:hideMark/>
          </w:tcPr>
          <w:p w14:paraId="212FADB0" w14:textId="77777777" w:rsidR="0094473D" w:rsidRPr="00B651BF" w:rsidRDefault="0094473D" w:rsidP="00641B01">
            <w:pPr>
              <w:spacing w:before="100" w:beforeAutospacing="1" w:after="100" w:afterAutospacing="1" w:line="300" w:lineRule="auto"/>
              <w:jc w:val="left"/>
              <w:rPr>
                <w:rFonts w:ascii="Times New Roman" w:hAnsi="Times New Roman"/>
                <w:color w:val="000000" w:themeColor="text1"/>
                <w:sz w:val="21"/>
              </w:rPr>
            </w:pPr>
            <w:r w:rsidRPr="00B651BF">
              <w:rPr>
                <w:rFonts w:ascii="Times New Roman" w:hAnsi="Times New Roman"/>
                <w:color w:val="000000" w:themeColor="text1"/>
                <w:sz w:val="21"/>
              </w:rPr>
              <w:t>“15-minute elderly care service circle” with full street-level coverage</w:t>
            </w:r>
          </w:p>
        </w:tc>
        <w:tc>
          <w:tcPr>
            <w:tcW w:w="457" w:type="pct"/>
            <w:hideMark/>
          </w:tcPr>
          <w:p w14:paraId="3D270B49" w14:textId="77777777" w:rsidR="0094473D" w:rsidRPr="00B651BF" w:rsidRDefault="0094473D" w:rsidP="00641B01">
            <w:pPr>
              <w:spacing w:before="100" w:beforeAutospacing="1" w:after="100" w:afterAutospacing="1" w:line="300" w:lineRule="auto"/>
              <w:jc w:val="left"/>
              <w:rPr>
                <w:rFonts w:ascii="Times New Roman" w:hAnsi="Times New Roman"/>
                <w:color w:val="000000" w:themeColor="text1"/>
                <w:sz w:val="21"/>
              </w:rPr>
            </w:pPr>
            <w:r w:rsidRPr="00B651BF">
              <w:rPr>
                <w:rFonts w:ascii="Times New Roman" w:hAnsi="Times New Roman"/>
                <w:color w:val="000000" w:themeColor="text1"/>
                <w:sz w:val="21"/>
              </w:rPr>
              <w:t>≈20%</w:t>
            </w:r>
          </w:p>
        </w:tc>
        <w:tc>
          <w:tcPr>
            <w:tcW w:w="609" w:type="pct"/>
            <w:hideMark/>
          </w:tcPr>
          <w:p w14:paraId="1DE8BAE6" w14:textId="77777777" w:rsidR="0094473D" w:rsidRPr="00B651BF" w:rsidRDefault="0094473D" w:rsidP="00641B01">
            <w:pPr>
              <w:spacing w:before="100" w:beforeAutospacing="1" w:after="100" w:afterAutospacing="1" w:line="300" w:lineRule="auto"/>
              <w:jc w:val="left"/>
              <w:rPr>
                <w:rFonts w:ascii="Times New Roman" w:hAnsi="Times New Roman"/>
                <w:color w:val="000000" w:themeColor="text1"/>
                <w:sz w:val="21"/>
              </w:rPr>
            </w:pPr>
            <w:r w:rsidRPr="00B651BF">
              <w:rPr>
                <w:rFonts w:ascii="Times New Roman" w:hAnsi="Times New Roman"/>
                <w:color w:val="000000" w:themeColor="text1"/>
                <w:sz w:val="21"/>
              </w:rPr>
              <w:t>70,000 CNY</w:t>
            </w:r>
          </w:p>
        </w:tc>
        <w:tc>
          <w:tcPr>
            <w:tcW w:w="1141" w:type="pct"/>
            <w:hideMark/>
          </w:tcPr>
          <w:p w14:paraId="0456D90F" w14:textId="77777777" w:rsidR="0094473D" w:rsidRPr="00B651BF" w:rsidRDefault="0094473D" w:rsidP="00641B01">
            <w:pPr>
              <w:spacing w:before="100" w:beforeAutospacing="1" w:after="100" w:afterAutospacing="1" w:line="300" w:lineRule="auto"/>
              <w:jc w:val="left"/>
              <w:rPr>
                <w:rFonts w:ascii="Times New Roman" w:hAnsi="Times New Roman"/>
                <w:color w:val="000000" w:themeColor="text1"/>
                <w:sz w:val="21"/>
              </w:rPr>
            </w:pPr>
            <w:r w:rsidRPr="00B651BF">
              <w:rPr>
                <w:rFonts w:ascii="Times New Roman" w:hAnsi="Times New Roman"/>
                <w:color w:val="000000" w:themeColor="text1"/>
                <w:sz w:val="21"/>
              </w:rPr>
              <w:t>A small-to-medium city with fiscal constraints, focused on community accessibility</w:t>
            </w:r>
          </w:p>
        </w:tc>
      </w:tr>
      <w:tr w:rsidR="0014304A" w:rsidRPr="00B651BF" w14:paraId="5D2A1B76" w14:textId="77777777" w:rsidTr="0094473D">
        <w:tc>
          <w:tcPr>
            <w:tcW w:w="667" w:type="pct"/>
            <w:vMerge w:val="restart"/>
          </w:tcPr>
          <w:p w14:paraId="13549344" w14:textId="77777777" w:rsidR="0094473D" w:rsidRPr="00B651BF" w:rsidRDefault="0094473D" w:rsidP="00641B01">
            <w:pPr>
              <w:spacing w:before="100" w:beforeAutospacing="1" w:after="100" w:afterAutospacing="1" w:line="300" w:lineRule="auto"/>
              <w:jc w:val="left"/>
              <w:rPr>
                <w:rFonts w:ascii="Times New Roman" w:hAnsi="Times New Roman"/>
                <w:color w:val="000000" w:themeColor="text1"/>
                <w:sz w:val="21"/>
              </w:rPr>
            </w:pPr>
            <w:r w:rsidRPr="00B651BF">
              <w:rPr>
                <w:rFonts w:ascii="Times New Roman" w:hAnsi="Times New Roman"/>
                <w:color w:val="000000" w:themeColor="text1"/>
                <w:sz w:val="21"/>
              </w:rPr>
              <w:t>Open Normative Type</w:t>
            </w:r>
          </w:p>
        </w:tc>
        <w:tc>
          <w:tcPr>
            <w:tcW w:w="528" w:type="pct"/>
            <w:hideMark/>
          </w:tcPr>
          <w:p w14:paraId="2EA25898" w14:textId="77777777" w:rsidR="0094473D" w:rsidRPr="00B651BF" w:rsidRDefault="0094473D" w:rsidP="00641B01">
            <w:pPr>
              <w:spacing w:before="100" w:beforeAutospacing="1" w:after="100" w:afterAutospacing="1" w:line="300" w:lineRule="auto"/>
              <w:jc w:val="left"/>
              <w:rPr>
                <w:rFonts w:ascii="Times New Roman" w:hAnsi="Times New Roman"/>
                <w:color w:val="000000" w:themeColor="text1"/>
                <w:sz w:val="21"/>
              </w:rPr>
            </w:pPr>
            <w:r w:rsidRPr="00B651BF">
              <w:rPr>
                <w:rFonts w:ascii="Times New Roman" w:hAnsi="Times New Roman"/>
                <w:color w:val="000000" w:themeColor="text1"/>
                <w:sz w:val="21"/>
              </w:rPr>
              <w:t>Nantong</w:t>
            </w:r>
          </w:p>
        </w:tc>
        <w:tc>
          <w:tcPr>
            <w:tcW w:w="481" w:type="pct"/>
            <w:hideMark/>
          </w:tcPr>
          <w:p w14:paraId="252D7E3C" w14:textId="77777777" w:rsidR="0094473D" w:rsidRPr="00B651BF" w:rsidRDefault="0094473D" w:rsidP="00641B01">
            <w:pPr>
              <w:spacing w:before="100" w:beforeAutospacing="1" w:after="100" w:afterAutospacing="1" w:line="300" w:lineRule="auto"/>
              <w:jc w:val="left"/>
              <w:rPr>
                <w:rFonts w:ascii="Times New Roman" w:hAnsi="Times New Roman"/>
                <w:color w:val="000000" w:themeColor="text1"/>
                <w:sz w:val="21"/>
              </w:rPr>
            </w:pPr>
            <w:r w:rsidRPr="00B651BF">
              <w:rPr>
                <w:rFonts w:ascii="Times New Roman" w:hAnsi="Times New Roman"/>
                <w:color w:val="000000" w:themeColor="text1"/>
                <w:sz w:val="21"/>
              </w:rPr>
              <w:t>314</w:t>
            </w:r>
          </w:p>
        </w:tc>
        <w:tc>
          <w:tcPr>
            <w:tcW w:w="1117" w:type="pct"/>
            <w:hideMark/>
          </w:tcPr>
          <w:p w14:paraId="5D50946B" w14:textId="77777777" w:rsidR="0094473D" w:rsidRPr="00B651BF" w:rsidRDefault="0094473D" w:rsidP="00641B01">
            <w:pPr>
              <w:spacing w:before="100" w:beforeAutospacing="1" w:after="100" w:afterAutospacing="1" w:line="300" w:lineRule="auto"/>
              <w:jc w:val="left"/>
              <w:rPr>
                <w:rFonts w:ascii="Times New Roman" w:hAnsi="Times New Roman"/>
                <w:color w:val="000000" w:themeColor="text1"/>
                <w:sz w:val="21"/>
              </w:rPr>
            </w:pPr>
            <w:r w:rsidRPr="00B651BF">
              <w:rPr>
                <w:rFonts w:ascii="Times New Roman" w:hAnsi="Times New Roman"/>
                <w:color w:val="000000" w:themeColor="text1"/>
                <w:sz w:val="21"/>
              </w:rPr>
              <w:t>“Chain-type care” model: home–community–institution</w:t>
            </w:r>
          </w:p>
        </w:tc>
        <w:tc>
          <w:tcPr>
            <w:tcW w:w="457" w:type="pct"/>
            <w:hideMark/>
          </w:tcPr>
          <w:p w14:paraId="775AB7CA" w14:textId="77777777" w:rsidR="0094473D" w:rsidRPr="00B651BF" w:rsidRDefault="0094473D" w:rsidP="00641B01">
            <w:pPr>
              <w:spacing w:before="100" w:beforeAutospacing="1" w:after="100" w:afterAutospacing="1" w:line="300" w:lineRule="auto"/>
              <w:jc w:val="left"/>
              <w:rPr>
                <w:rFonts w:ascii="Times New Roman" w:hAnsi="Times New Roman"/>
                <w:color w:val="000000" w:themeColor="text1"/>
                <w:sz w:val="21"/>
              </w:rPr>
            </w:pPr>
            <w:r w:rsidRPr="00B651BF">
              <w:rPr>
                <w:rFonts w:ascii="Times New Roman" w:hAnsi="Times New Roman"/>
                <w:color w:val="000000" w:themeColor="text1"/>
                <w:sz w:val="21"/>
              </w:rPr>
              <w:t>33%</w:t>
            </w:r>
          </w:p>
        </w:tc>
        <w:tc>
          <w:tcPr>
            <w:tcW w:w="609" w:type="pct"/>
            <w:hideMark/>
          </w:tcPr>
          <w:p w14:paraId="6E49C84D" w14:textId="77777777" w:rsidR="0094473D" w:rsidRPr="00B651BF" w:rsidRDefault="0094473D" w:rsidP="00641B01">
            <w:pPr>
              <w:spacing w:before="100" w:beforeAutospacing="1" w:after="100" w:afterAutospacing="1" w:line="300" w:lineRule="auto"/>
              <w:jc w:val="left"/>
              <w:rPr>
                <w:rFonts w:ascii="Times New Roman" w:hAnsi="Times New Roman"/>
                <w:color w:val="000000" w:themeColor="text1"/>
                <w:sz w:val="21"/>
              </w:rPr>
            </w:pPr>
            <w:r w:rsidRPr="00B651BF">
              <w:rPr>
                <w:rFonts w:ascii="Times New Roman" w:hAnsi="Times New Roman"/>
                <w:color w:val="000000" w:themeColor="text1"/>
                <w:sz w:val="21"/>
              </w:rPr>
              <w:t>120,000 CNY</w:t>
            </w:r>
          </w:p>
        </w:tc>
        <w:tc>
          <w:tcPr>
            <w:tcW w:w="1141" w:type="pct"/>
            <w:hideMark/>
          </w:tcPr>
          <w:p w14:paraId="1F961ED9" w14:textId="77777777" w:rsidR="0094473D" w:rsidRPr="00B651BF" w:rsidRDefault="0094473D" w:rsidP="00641B01">
            <w:pPr>
              <w:spacing w:before="100" w:beforeAutospacing="1" w:after="100" w:afterAutospacing="1" w:line="300" w:lineRule="auto"/>
              <w:jc w:val="left"/>
              <w:rPr>
                <w:rFonts w:ascii="Times New Roman" w:hAnsi="Times New Roman"/>
                <w:color w:val="000000" w:themeColor="text1"/>
                <w:sz w:val="21"/>
              </w:rPr>
            </w:pPr>
            <w:r w:rsidRPr="00B651BF">
              <w:rPr>
                <w:rFonts w:ascii="Times New Roman" w:hAnsi="Times New Roman"/>
                <w:color w:val="000000" w:themeColor="text1"/>
                <w:sz w:val="21"/>
              </w:rPr>
              <w:t>Economically developed; promotes integrated medical and elderly care</w:t>
            </w:r>
          </w:p>
        </w:tc>
      </w:tr>
      <w:tr w:rsidR="0014304A" w:rsidRPr="00B651BF" w14:paraId="0BCA3FBD" w14:textId="77777777" w:rsidTr="0094473D">
        <w:tc>
          <w:tcPr>
            <w:tcW w:w="667" w:type="pct"/>
            <w:vMerge/>
          </w:tcPr>
          <w:p w14:paraId="336C5349" w14:textId="77777777" w:rsidR="0094473D" w:rsidRPr="00B651BF" w:rsidRDefault="0094473D" w:rsidP="00641B01">
            <w:pPr>
              <w:spacing w:before="100" w:beforeAutospacing="1" w:after="100" w:afterAutospacing="1" w:line="300" w:lineRule="auto"/>
              <w:jc w:val="left"/>
              <w:rPr>
                <w:rFonts w:ascii="Times New Roman" w:hAnsi="Times New Roman"/>
                <w:color w:val="000000" w:themeColor="text1"/>
                <w:sz w:val="21"/>
              </w:rPr>
            </w:pPr>
          </w:p>
        </w:tc>
        <w:tc>
          <w:tcPr>
            <w:tcW w:w="528" w:type="pct"/>
            <w:hideMark/>
          </w:tcPr>
          <w:p w14:paraId="5DC3F40E" w14:textId="77777777" w:rsidR="0094473D" w:rsidRPr="00B651BF" w:rsidRDefault="0094473D" w:rsidP="00641B01">
            <w:pPr>
              <w:spacing w:before="100" w:beforeAutospacing="1" w:after="100" w:afterAutospacing="1" w:line="300" w:lineRule="auto"/>
              <w:jc w:val="left"/>
              <w:rPr>
                <w:rFonts w:ascii="Times New Roman" w:hAnsi="Times New Roman"/>
                <w:color w:val="000000" w:themeColor="text1"/>
                <w:sz w:val="21"/>
              </w:rPr>
            </w:pPr>
            <w:r w:rsidRPr="00B651BF">
              <w:rPr>
                <w:rFonts w:ascii="Times New Roman" w:hAnsi="Times New Roman"/>
                <w:color w:val="000000" w:themeColor="text1"/>
                <w:sz w:val="21"/>
              </w:rPr>
              <w:t>Changzhou</w:t>
            </w:r>
          </w:p>
        </w:tc>
        <w:tc>
          <w:tcPr>
            <w:tcW w:w="481" w:type="pct"/>
            <w:hideMark/>
          </w:tcPr>
          <w:p w14:paraId="4176A370" w14:textId="77777777" w:rsidR="0094473D" w:rsidRPr="00B651BF" w:rsidRDefault="0094473D" w:rsidP="00641B01">
            <w:pPr>
              <w:spacing w:before="100" w:beforeAutospacing="1" w:after="100" w:afterAutospacing="1" w:line="300" w:lineRule="auto"/>
              <w:jc w:val="left"/>
              <w:rPr>
                <w:rFonts w:ascii="Times New Roman" w:hAnsi="Times New Roman"/>
                <w:color w:val="000000" w:themeColor="text1"/>
                <w:sz w:val="21"/>
              </w:rPr>
            </w:pPr>
            <w:r w:rsidRPr="00B651BF">
              <w:rPr>
                <w:rFonts w:ascii="Times New Roman" w:hAnsi="Times New Roman"/>
                <w:color w:val="000000" w:themeColor="text1"/>
                <w:sz w:val="21"/>
              </w:rPr>
              <w:t>112</w:t>
            </w:r>
          </w:p>
        </w:tc>
        <w:tc>
          <w:tcPr>
            <w:tcW w:w="1117" w:type="pct"/>
            <w:hideMark/>
          </w:tcPr>
          <w:p w14:paraId="7F68DE2B" w14:textId="77777777" w:rsidR="0094473D" w:rsidRPr="00B651BF" w:rsidRDefault="0094473D" w:rsidP="00641B01">
            <w:pPr>
              <w:spacing w:before="100" w:beforeAutospacing="1" w:after="100" w:afterAutospacing="1" w:line="300" w:lineRule="auto"/>
              <w:jc w:val="left"/>
              <w:rPr>
                <w:rFonts w:ascii="Times New Roman" w:hAnsi="Times New Roman"/>
                <w:color w:val="000000" w:themeColor="text1"/>
                <w:sz w:val="21"/>
              </w:rPr>
            </w:pPr>
            <w:r w:rsidRPr="00B651BF">
              <w:rPr>
                <w:rFonts w:ascii="Times New Roman" w:hAnsi="Times New Roman"/>
                <w:color w:val="000000" w:themeColor="text1"/>
                <w:sz w:val="21"/>
              </w:rPr>
              <w:t>Smart care + “insurance + senior community” model</w:t>
            </w:r>
          </w:p>
        </w:tc>
        <w:tc>
          <w:tcPr>
            <w:tcW w:w="457" w:type="pct"/>
            <w:hideMark/>
          </w:tcPr>
          <w:p w14:paraId="752019B2" w14:textId="77777777" w:rsidR="0094473D" w:rsidRPr="00B651BF" w:rsidRDefault="0094473D" w:rsidP="00641B01">
            <w:pPr>
              <w:spacing w:before="100" w:beforeAutospacing="1" w:after="100" w:afterAutospacing="1" w:line="300" w:lineRule="auto"/>
              <w:jc w:val="left"/>
              <w:rPr>
                <w:rFonts w:ascii="Times New Roman" w:hAnsi="Times New Roman"/>
                <w:color w:val="000000" w:themeColor="text1"/>
                <w:sz w:val="21"/>
              </w:rPr>
            </w:pPr>
            <w:r w:rsidRPr="00B651BF">
              <w:rPr>
                <w:rFonts w:ascii="Times New Roman" w:hAnsi="Times New Roman"/>
                <w:color w:val="000000" w:themeColor="text1"/>
                <w:sz w:val="21"/>
              </w:rPr>
              <w:t>≈24%</w:t>
            </w:r>
          </w:p>
        </w:tc>
        <w:tc>
          <w:tcPr>
            <w:tcW w:w="609" w:type="pct"/>
            <w:hideMark/>
          </w:tcPr>
          <w:p w14:paraId="6B86A817" w14:textId="77777777" w:rsidR="0094473D" w:rsidRPr="00B651BF" w:rsidRDefault="0094473D" w:rsidP="00641B01">
            <w:pPr>
              <w:spacing w:before="100" w:beforeAutospacing="1" w:after="100" w:afterAutospacing="1" w:line="300" w:lineRule="auto"/>
              <w:jc w:val="left"/>
              <w:rPr>
                <w:rFonts w:ascii="Times New Roman" w:hAnsi="Times New Roman"/>
                <w:color w:val="000000" w:themeColor="text1"/>
                <w:sz w:val="21"/>
              </w:rPr>
            </w:pPr>
            <w:r w:rsidRPr="00B651BF">
              <w:rPr>
                <w:rFonts w:ascii="Times New Roman" w:hAnsi="Times New Roman"/>
                <w:color w:val="000000" w:themeColor="text1"/>
                <w:sz w:val="21"/>
              </w:rPr>
              <w:t>130,000 CNY</w:t>
            </w:r>
          </w:p>
        </w:tc>
        <w:tc>
          <w:tcPr>
            <w:tcW w:w="1141" w:type="pct"/>
            <w:hideMark/>
          </w:tcPr>
          <w:p w14:paraId="27EB5FE3" w14:textId="77777777" w:rsidR="0094473D" w:rsidRPr="00B651BF" w:rsidRDefault="0094473D" w:rsidP="00641B01">
            <w:pPr>
              <w:spacing w:before="100" w:beforeAutospacing="1" w:after="100" w:afterAutospacing="1" w:line="300" w:lineRule="auto"/>
              <w:jc w:val="left"/>
              <w:rPr>
                <w:rFonts w:ascii="Times New Roman" w:hAnsi="Times New Roman"/>
                <w:color w:val="000000" w:themeColor="text1"/>
                <w:sz w:val="21"/>
              </w:rPr>
            </w:pPr>
            <w:r w:rsidRPr="00B651BF">
              <w:rPr>
                <w:rFonts w:ascii="Times New Roman" w:hAnsi="Times New Roman"/>
                <w:color w:val="000000" w:themeColor="text1"/>
                <w:sz w:val="21"/>
              </w:rPr>
              <w:t>Strong policy innovation, high level of private sector participation</w:t>
            </w:r>
          </w:p>
        </w:tc>
      </w:tr>
      <w:tr w:rsidR="0014304A" w:rsidRPr="00B651BF" w14:paraId="3DF7A10D" w14:textId="77777777" w:rsidTr="0094473D">
        <w:tc>
          <w:tcPr>
            <w:tcW w:w="667" w:type="pct"/>
          </w:tcPr>
          <w:p w14:paraId="68FBF8F2" w14:textId="77777777" w:rsidR="0094473D" w:rsidRPr="00B651BF" w:rsidRDefault="0094473D" w:rsidP="00641B01">
            <w:pPr>
              <w:spacing w:before="100" w:beforeAutospacing="1" w:after="100" w:afterAutospacing="1" w:line="300" w:lineRule="auto"/>
              <w:jc w:val="left"/>
              <w:rPr>
                <w:rFonts w:ascii="Times New Roman" w:hAnsi="Times New Roman"/>
                <w:color w:val="000000" w:themeColor="text1"/>
                <w:sz w:val="21"/>
              </w:rPr>
            </w:pPr>
            <w:r w:rsidRPr="00B651BF">
              <w:rPr>
                <w:rFonts w:ascii="Times New Roman" w:hAnsi="Times New Roman"/>
                <w:color w:val="000000" w:themeColor="text1"/>
                <w:sz w:val="21"/>
              </w:rPr>
              <w:t>Robust Refined Type</w:t>
            </w:r>
          </w:p>
        </w:tc>
        <w:tc>
          <w:tcPr>
            <w:tcW w:w="528" w:type="pct"/>
          </w:tcPr>
          <w:p w14:paraId="258A3A1A" w14:textId="77777777" w:rsidR="0094473D" w:rsidRPr="00B651BF" w:rsidRDefault="0094473D" w:rsidP="00641B01">
            <w:pPr>
              <w:spacing w:before="100" w:beforeAutospacing="1" w:after="100" w:afterAutospacing="1" w:line="300" w:lineRule="auto"/>
              <w:jc w:val="left"/>
              <w:rPr>
                <w:rFonts w:ascii="Times New Roman" w:hAnsi="Times New Roman"/>
                <w:color w:val="000000" w:themeColor="text1"/>
                <w:sz w:val="21"/>
              </w:rPr>
            </w:pPr>
            <w:r w:rsidRPr="00B651BF">
              <w:rPr>
                <w:rFonts w:ascii="Times New Roman" w:hAnsi="Times New Roman"/>
                <w:color w:val="000000" w:themeColor="text1"/>
                <w:sz w:val="21"/>
              </w:rPr>
              <w:t>Fuzhou</w:t>
            </w:r>
          </w:p>
        </w:tc>
        <w:tc>
          <w:tcPr>
            <w:tcW w:w="481" w:type="pct"/>
          </w:tcPr>
          <w:p w14:paraId="42E3B749" w14:textId="77777777" w:rsidR="0094473D" w:rsidRPr="00B651BF" w:rsidRDefault="0094473D" w:rsidP="00641B01">
            <w:pPr>
              <w:spacing w:before="100" w:beforeAutospacing="1" w:after="100" w:afterAutospacing="1" w:line="300" w:lineRule="auto"/>
              <w:jc w:val="left"/>
              <w:rPr>
                <w:rFonts w:ascii="Times New Roman" w:hAnsi="Times New Roman"/>
                <w:color w:val="000000" w:themeColor="text1"/>
                <w:sz w:val="21"/>
              </w:rPr>
            </w:pPr>
            <w:r w:rsidRPr="00B651BF">
              <w:rPr>
                <w:rFonts w:ascii="Times New Roman" w:hAnsi="Times New Roman"/>
                <w:color w:val="000000" w:themeColor="text1"/>
                <w:sz w:val="21"/>
              </w:rPr>
              <w:t>1,240</w:t>
            </w:r>
          </w:p>
        </w:tc>
        <w:tc>
          <w:tcPr>
            <w:tcW w:w="1117" w:type="pct"/>
          </w:tcPr>
          <w:p w14:paraId="34FB3C12" w14:textId="77777777" w:rsidR="0094473D" w:rsidRPr="00B651BF" w:rsidRDefault="0094473D" w:rsidP="00641B01">
            <w:pPr>
              <w:spacing w:before="100" w:beforeAutospacing="1" w:after="100" w:afterAutospacing="1" w:line="300" w:lineRule="auto"/>
              <w:jc w:val="left"/>
              <w:rPr>
                <w:rFonts w:ascii="Times New Roman" w:hAnsi="Times New Roman"/>
                <w:color w:val="000000" w:themeColor="text1"/>
                <w:sz w:val="21"/>
              </w:rPr>
            </w:pPr>
            <w:r w:rsidRPr="00B651BF">
              <w:rPr>
                <w:rFonts w:ascii="Times New Roman" w:hAnsi="Times New Roman"/>
                <w:color w:val="000000" w:themeColor="text1"/>
                <w:sz w:val="21"/>
              </w:rPr>
              <w:t>Elder canteens + full coverage of community care points</w:t>
            </w:r>
          </w:p>
        </w:tc>
        <w:tc>
          <w:tcPr>
            <w:tcW w:w="457" w:type="pct"/>
          </w:tcPr>
          <w:p w14:paraId="253C3C22" w14:textId="77777777" w:rsidR="0094473D" w:rsidRPr="00B651BF" w:rsidRDefault="0094473D" w:rsidP="00641B01">
            <w:pPr>
              <w:spacing w:before="100" w:beforeAutospacing="1" w:after="100" w:afterAutospacing="1" w:line="300" w:lineRule="auto"/>
              <w:jc w:val="left"/>
              <w:rPr>
                <w:rFonts w:ascii="Times New Roman" w:hAnsi="Times New Roman"/>
                <w:color w:val="000000" w:themeColor="text1"/>
                <w:sz w:val="21"/>
              </w:rPr>
            </w:pPr>
            <w:r w:rsidRPr="00B651BF">
              <w:rPr>
                <w:rFonts w:ascii="Times New Roman" w:hAnsi="Times New Roman"/>
                <w:color w:val="000000" w:themeColor="text1"/>
                <w:sz w:val="21"/>
              </w:rPr>
              <w:t>≈18%</w:t>
            </w:r>
          </w:p>
        </w:tc>
        <w:tc>
          <w:tcPr>
            <w:tcW w:w="609" w:type="pct"/>
          </w:tcPr>
          <w:p w14:paraId="12DBA3AB" w14:textId="77777777" w:rsidR="0094473D" w:rsidRPr="00B651BF" w:rsidRDefault="0094473D" w:rsidP="00641B01">
            <w:pPr>
              <w:spacing w:before="100" w:beforeAutospacing="1" w:after="100" w:afterAutospacing="1" w:line="300" w:lineRule="auto"/>
              <w:jc w:val="left"/>
              <w:rPr>
                <w:rFonts w:ascii="Times New Roman" w:hAnsi="Times New Roman"/>
                <w:color w:val="000000" w:themeColor="text1"/>
                <w:sz w:val="21"/>
              </w:rPr>
            </w:pPr>
            <w:r w:rsidRPr="00B651BF">
              <w:rPr>
                <w:rFonts w:ascii="Times New Roman" w:hAnsi="Times New Roman"/>
                <w:color w:val="000000" w:themeColor="text1"/>
                <w:sz w:val="21"/>
              </w:rPr>
              <w:t>100,000 CNY</w:t>
            </w:r>
          </w:p>
        </w:tc>
        <w:tc>
          <w:tcPr>
            <w:tcW w:w="1141" w:type="pct"/>
          </w:tcPr>
          <w:p w14:paraId="0F229D42" w14:textId="77777777" w:rsidR="0094473D" w:rsidRPr="00B651BF" w:rsidRDefault="0094473D" w:rsidP="00641B01">
            <w:pPr>
              <w:spacing w:before="100" w:beforeAutospacing="1" w:after="100" w:afterAutospacing="1" w:line="300" w:lineRule="auto"/>
              <w:jc w:val="left"/>
              <w:rPr>
                <w:rFonts w:ascii="Times New Roman" w:hAnsi="Times New Roman"/>
                <w:color w:val="000000" w:themeColor="text1"/>
                <w:sz w:val="21"/>
              </w:rPr>
            </w:pPr>
            <w:r w:rsidRPr="00B651BF">
              <w:rPr>
                <w:rFonts w:ascii="Times New Roman" w:hAnsi="Times New Roman"/>
                <w:color w:val="000000" w:themeColor="text1"/>
                <w:sz w:val="21"/>
              </w:rPr>
              <w:t>Balanced public service provision, simultaneous urban–rural development</w:t>
            </w:r>
          </w:p>
        </w:tc>
      </w:tr>
    </w:tbl>
    <w:p w14:paraId="589003F6" w14:textId="77777777" w:rsidR="008F45C5" w:rsidRPr="008F45C5" w:rsidRDefault="008F45C5">
      <w:pPr>
        <w:widowControl/>
        <w:jc w:val="left"/>
        <w:rPr>
          <w:rFonts w:ascii="Times New Roman" w:eastAsia="宋体" w:hAnsi="Times New Roman" w:hint="eastAsia"/>
          <w:b/>
          <w:bCs/>
          <w:color w:val="000000" w:themeColor="text1"/>
          <w:sz w:val="24"/>
        </w:rPr>
        <w:sectPr w:rsidR="008F45C5" w:rsidRPr="008F45C5" w:rsidSect="0094473D">
          <w:pgSz w:w="16838" w:h="11906" w:orient="landscape"/>
          <w:pgMar w:top="1800" w:right="1440" w:bottom="1800" w:left="1440" w:header="851" w:footer="992" w:gutter="0"/>
          <w:cols w:space="425"/>
          <w:docGrid w:type="lines" w:linePitch="312"/>
        </w:sectPr>
      </w:pPr>
    </w:p>
    <w:p w14:paraId="54667549" w14:textId="2E209F02" w:rsidR="00A32F09" w:rsidRPr="00A32F09" w:rsidRDefault="00A32F09" w:rsidP="00A32F09">
      <w:pPr>
        <w:spacing w:line="300" w:lineRule="auto"/>
        <w:jc w:val="left"/>
        <w:rPr>
          <w:rFonts w:ascii="Times New Roman" w:eastAsia="宋体" w:hAnsi="Times New Roman" w:hint="eastAsia"/>
          <w:b/>
          <w:bCs/>
          <w:color w:val="000000" w:themeColor="text1"/>
          <w:sz w:val="24"/>
        </w:rPr>
      </w:pPr>
      <w:r w:rsidRPr="008F45C5">
        <w:rPr>
          <w:rFonts w:ascii="Times New Roman" w:eastAsia="宋体" w:hAnsi="Times New Roman"/>
          <w:b/>
          <w:bCs/>
          <w:color w:val="000000" w:themeColor="text1"/>
          <w:sz w:val="24"/>
        </w:rPr>
        <w:lastRenderedPageBreak/>
        <w:t>Supplementary Figure S1</w:t>
      </w:r>
      <w:r w:rsidRPr="00B651BF">
        <w:rPr>
          <w:rFonts w:ascii="Times New Roman" w:eastAsia="宋体" w:hAnsi="Times New Roman"/>
          <w:b/>
          <w:bCs/>
          <w:color w:val="000000" w:themeColor="text1"/>
          <w:sz w:val="24"/>
        </w:rPr>
        <w:t>. Home-Based Long-Term Care Supply Chain Model</w:t>
      </w:r>
    </w:p>
    <w:p w14:paraId="07AA9947" w14:textId="709D0F72" w:rsidR="008F45C5" w:rsidRDefault="008F45C5" w:rsidP="001A4CBF">
      <w:pPr>
        <w:spacing w:line="300" w:lineRule="auto"/>
        <w:rPr>
          <w:rFonts w:ascii="Times New Roman" w:eastAsia="宋体" w:hAnsi="Times New Roman"/>
          <w:color w:val="000000" w:themeColor="text1"/>
          <w:sz w:val="24"/>
        </w:rPr>
      </w:pPr>
      <w:r w:rsidRPr="00B651BF">
        <w:rPr>
          <w:rFonts w:ascii="Times New Roman" w:eastAsia="宋体" w:hAnsi="Times New Roman"/>
          <w:noProof/>
          <w:color w:val="000000" w:themeColor="text1"/>
          <w:sz w:val="24"/>
        </w:rPr>
        <w:drawing>
          <wp:inline distT="0" distB="0" distL="0" distR="0" wp14:anchorId="1F6622DB" wp14:editId="2C53E661">
            <wp:extent cx="5274310" cy="2759710"/>
            <wp:effectExtent l="0" t="0" r="0" b="0"/>
            <wp:docPr id="770723886" name="图片 1" descr="形状&#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723886" name="图片 1" descr="形状&#10;&#10;AI 生成的内容可能不正确。"/>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2759710"/>
                    </a:xfrm>
                    <a:prstGeom prst="rect">
                      <a:avLst/>
                    </a:prstGeom>
                  </pic:spPr>
                </pic:pic>
              </a:graphicData>
            </a:graphic>
          </wp:inline>
        </w:drawing>
      </w:r>
    </w:p>
    <w:p w14:paraId="1BFDBF35" w14:textId="77777777" w:rsidR="00A32F09" w:rsidRPr="00A32F09" w:rsidRDefault="00A32F09" w:rsidP="001A4CBF">
      <w:pPr>
        <w:spacing w:line="300" w:lineRule="auto"/>
        <w:rPr>
          <w:rFonts w:ascii="Times New Roman" w:eastAsia="宋体" w:hAnsi="Times New Roman" w:hint="eastAsia"/>
          <w:color w:val="000000" w:themeColor="text1"/>
          <w:sz w:val="24"/>
        </w:rPr>
      </w:pPr>
    </w:p>
    <w:p w14:paraId="2E6D07B4" w14:textId="0C9C2F7F" w:rsidR="00A32F09" w:rsidRPr="00A32F09" w:rsidRDefault="00A32F09" w:rsidP="001A4CBF">
      <w:pPr>
        <w:spacing w:line="300" w:lineRule="auto"/>
        <w:rPr>
          <w:rFonts w:ascii="Times New Roman" w:eastAsia="宋体" w:hAnsi="Times New Roman" w:hint="eastAsia"/>
          <w:b/>
          <w:bCs/>
          <w:color w:val="000000" w:themeColor="text1"/>
          <w:sz w:val="24"/>
        </w:rPr>
      </w:pPr>
      <w:r w:rsidRPr="008F45C5">
        <w:rPr>
          <w:rFonts w:ascii="Times New Roman" w:eastAsia="宋体" w:hAnsi="Times New Roman"/>
          <w:b/>
          <w:bCs/>
          <w:color w:val="000000" w:themeColor="text1"/>
          <w:sz w:val="24"/>
          <w:szCs w:val="24"/>
        </w:rPr>
        <w:t xml:space="preserve">Supplementary </w:t>
      </w:r>
      <w:r>
        <w:rPr>
          <w:rFonts w:ascii="Times New Roman" w:eastAsia="宋体" w:hAnsi="Times New Roman" w:hint="eastAsia"/>
          <w:b/>
          <w:bCs/>
          <w:color w:val="000000" w:themeColor="text1"/>
          <w:sz w:val="24"/>
        </w:rPr>
        <w:t>Figure</w:t>
      </w:r>
      <w:r>
        <w:rPr>
          <w:rFonts w:ascii="Times New Roman" w:eastAsia="宋体" w:hAnsi="Times New Roman"/>
          <w:b/>
          <w:bCs/>
          <w:color w:val="000000" w:themeColor="text1"/>
          <w:sz w:val="24"/>
        </w:rPr>
        <w:t xml:space="preserve"> </w:t>
      </w:r>
      <w:r>
        <w:rPr>
          <w:rFonts w:ascii="Times New Roman" w:eastAsia="宋体" w:hAnsi="Times New Roman" w:hint="eastAsia"/>
          <w:b/>
          <w:bCs/>
          <w:color w:val="000000" w:themeColor="text1"/>
          <w:sz w:val="24"/>
        </w:rPr>
        <w:t>S2.</w:t>
      </w:r>
      <w:r w:rsidRPr="00B651BF">
        <w:rPr>
          <w:rFonts w:ascii="Times New Roman" w:eastAsia="宋体" w:hAnsi="Times New Roman"/>
          <w:b/>
          <w:bCs/>
          <w:color w:val="000000" w:themeColor="text1"/>
          <w:sz w:val="24"/>
        </w:rPr>
        <w:t xml:space="preserve">  Dendrogram using Average Linkage (Between Groups)</w:t>
      </w:r>
    </w:p>
    <w:p w14:paraId="23B32B44" w14:textId="02B2FA5E" w:rsidR="008F45C5" w:rsidRDefault="008F45C5" w:rsidP="001A4CBF">
      <w:pPr>
        <w:spacing w:line="300" w:lineRule="auto"/>
        <w:rPr>
          <w:rFonts w:ascii="Times New Roman" w:eastAsia="宋体" w:hAnsi="Times New Roman" w:cstheme="minorBidi"/>
          <w:b/>
          <w:bCs/>
          <w:color w:val="000000" w:themeColor="text1"/>
          <w:sz w:val="24"/>
          <w:szCs w:val="22"/>
        </w:rPr>
      </w:pPr>
      <w:r w:rsidRPr="00B651BF">
        <w:rPr>
          <w:rFonts w:ascii="Times New Roman" w:eastAsia="宋体" w:hAnsi="Times New Roman"/>
          <w:b/>
          <w:bCs/>
          <w:noProof/>
          <w:color w:val="000000" w:themeColor="text1"/>
          <w:sz w:val="24"/>
        </w:rPr>
        <w:drawing>
          <wp:inline distT="0" distB="0" distL="0" distR="0" wp14:anchorId="273B9DE0" wp14:editId="0555B160">
            <wp:extent cx="5274310" cy="3763488"/>
            <wp:effectExtent l="0" t="0" r="0" b="0"/>
            <wp:docPr id="1633549783" name="图片 1" descr="图表, 箱线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549783" name="图片 1" descr="图表, 箱线图&#10;&#10;AI 生成的内容可能不正确。"/>
                    <pic:cNvPicPr/>
                  </pic:nvPicPr>
                  <pic:blipFill>
                    <a:blip r:embed="rId10"/>
                    <a:stretch>
                      <a:fillRect/>
                    </a:stretch>
                  </pic:blipFill>
                  <pic:spPr>
                    <a:xfrm>
                      <a:off x="0" y="0"/>
                      <a:ext cx="5274310" cy="3763488"/>
                    </a:xfrm>
                    <a:prstGeom prst="rect">
                      <a:avLst/>
                    </a:prstGeom>
                  </pic:spPr>
                </pic:pic>
              </a:graphicData>
            </a:graphic>
          </wp:inline>
        </w:drawing>
      </w:r>
    </w:p>
    <w:p w14:paraId="7D5AF7A8" w14:textId="77777777" w:rsidR="008F45C5" w:rsidRPr="008F45C5" w:rsidRDefault="008F45C5" w:rsidP="001A4CBF">
      <w:pPr>
        <w:spacing w:line="300" w:lineRule="auto"/>
        <w:rPr>
          <w:rFonts w:ascii="Times New Roman" w:eastAsia="宋体" w:hAnsi="Times New Roman" w:cstheme="minorBidi" w:hint="eastAsia"/>
          <w:b/>
          <w:bCs/>
          <w:color w:val="000000" w:themeColor="text1"/>
          <w:sz w:val="24"/>
          <w:szCs w:val="22"/>
        </w:rPr>
      </w:pPr>
    </w:p>
    <w:p w14:paraId="27AF434E" w14:textId="1025729D" w:rsidR="000C5E5E" w:rsidRPr="00B651BF" w:rsidRDefault="000C5E5E" w:rsidP="001A4CBF">
      <w:pPr>
        <w:spacing w:line="300" w:lineRule="auto"/>
        <w:rPr>
          <w:rFonts w:ascii="Times New Roman" w:eastAsia="宋体" w:hAnsi="Times New Roman" w:cstheme="minorBidi"/>
          <w:b/>
          <w:bCs/>
          <w:color w:val="000000" w:themeColor="text1"/>
          <w:sz w:val="24"/>
          <w:szCs w:val="22"/>
        </w:rPr>
      </w:pPr>
      <w:r w:rsidRPr="00B651BF">
        <w:rPr>
          <w:rFonts w:ascii="Times New Roman" w:eastAsia="宋体" w:hAnsi="Times New Roman" w:cstheme="minorBidi"/>
          <w:b/>
          <w:bCs/>
          <w:color w:val="000000" w:themeColor="text1"/>
          <w:sz w:val="24"/>
          <w:szCs w:val="22"/>
        </w:rPr>
        <w:t>R</w:t>
      </w:r>
      <w:r w:rsidRPr="00B651BF">
        <w:rPr>
          <w:rFonts w:ascii="Times New Roman" w:eastAsia="宋体" w:hAnsi="Times New Roman" w:cstheme="minorBidi" w:hint="eastAsia"/>
          <w:b/>
          <w:bCs/>
          <w:color w:val="000000" w:themeColor="text1"/>
          <w:sz w:val="24"/>
          <w:szCs w:val="22"/>
        </w:rPr>
        <w:t>eference</w:t>
      </w:r>
      <w:r w:rsidRPr="00B651BF">
        <w:rPr>
          <w:rFonts w:ascii="Times New Roman" w:eastAsia="宋体" w:hAnsi="Times New Roman" w:cstheme="minorBidi"/>
          <w:b/>
          <w:bCs/>
          <w:color w:val="000000" w:themeColor="text1"/>
          <w:sz w:val="24"/>
          <w:szCs w:val="22"/>
        </w:rPr>
        <w:t xml:space="preserve"> </w:t>
      </w:r>
    </w:p>
    <w:p w14:paraId="6A108FFA" w14:textId="77777777" w:rsidR="000C5E5E" w:rsidRPr="00B651BF" w:rsidRDefault="001A4CBF" w:rsidP="000C5E5E">
      <w:pPr>
        <w:pStyle w:val="EndNoteBibliography"/>
        <w:rPr>
          <w:noProof/>
          <w:color w:val="000000" w:themeColor="text1"/>
        </w:rPr>
      </w:pPr>
      <w:r w:rsidRPr="00B651BF">
        <w:rPr>
          <w:color w:val="000000" w:themeColor="text1"/>
          <w:sz w:val="24"/>
          <w:szCs w:val="24"/>
        </w:rPr>
        <w:fldChar w:fldCharType="begin"/>
      </w:r>
      <w:r w:rsidRPr="00B651BF">
        <w:rPr>
          <w:color w:val="000000" w:themeColor="text1"/>
          <w:sz w:val="24"/>
          <w:szCs w:val="24"/>
        </w:rPr>
        <w:instrText xml:space="preserve"> ADDIN EN.REFLIST </w:instrText>
      </w:r>
      <w:r w:rsidRPr="00B651BF">
        <w:rPr>
          <w:color w:val="000000" w:themeColor="text1"/>
          <w:sz w:val="24"/>
          <w:szCs w:val="24"/>
        </w:rPr>
        <w:fldChar w:fldCharType="separate"/>
      </w:r>
      <w:r w:rsidR="000C5E5E" w:rsidRPr="00B651BF">
        <w:rPr>
          <w:noProof/>
          <w:color w:val="000000" w:themeColor="text1"/>
        </w:rPr>
        <w:t>[1] Fu S J, Zhang L W, Que S, et al. Study on Handling Management Mode and Risk Prevention and Control of Long-term Care Insurance[J]. Health Economics Research, 2022.</w:t>
      </w:r>
    </w:p>
    <w:p w14:paraId="19C264B0" w14:textId="77777777" w:rsidR="000C5E5E" w:rsidRPr="00B651BF" w:rsidRDefault="000C5E5E" w:rsidP="000C5E5E">
      <w:pPr>
        <w:pStyle w:val="EndNoteBibliography"/>
        <w:rPr>
          <w:noProof/>
          <w:color w:val="000000" w:themeColor="text1"/>
        </w:rPr>
      </w:pPr>
      <w:r w:rsidRPr="00B651BF">
        <w:rPr>
          <w:noProof/>
          <w:color w:val="000000" w:themeColor="text1"/>
        </w:rPr>
        <w:t>[2] Pan P, Qin Q B. Long-term Care Insurance System Model Selection and Development Path in China[J]. Southwest Finance, 2022(02): 89-100.</w:t>
      </w:r>
    </w:p>
    <w:p w14:paraId="2340E962" w14:textId="77777777" w:rsidR="000C5E5E" w:rsidRPr="00B651BF" w:rsidRDefault="000C5E5E" w:rsidP="000C5E5E">
      <w:pPr>
        <w:pStyle w:val="EndNoteBibliography"/>
        <w:rPr>
          <w:noProof/>
          <w:color w:val="000000" w:themeColor="text1"/>
        </w:rPr>
      </w:pPr>
      <w:r w:rsidRPr="00B651BF">
        <w:rPr>
          <w:noProof/>
          <w:color w:val="000000" w:themeColor="text1"/>
        </w:rPr>
        <w:t xml:space="preserve">[3] Chen Y-N. Evidence, Framework and Path for High-Quality Development of Long-Term Care </w:t>
      </w:r>
      <w:r w:rsidRPr="00B651BF">
        <w:rPr>
          <w:noProof/>
          <w:color w:val="000000" w:themeColor="text1"/>
        </w:rPr>
        <w:lastRenderedPageBreak/>
        <w:t>Insurance[J]. Health Economics Research, 2022, 39(4): 37-41,45.</w:t>
      </w:r>
    </w:p>
    <w:p w14:paraId="6E0F5BBD" w14:textId="77777777" w:rsidR="000C5E5E" w:rsidRPr="00B651BF" w:rsidRDefault="000C5E5E" w:rsidP="000C5E5E">
      <w:pPr>
        <w:pStyle w:val="EndNoteBibliography"/>
        <w:rPr>
          <w:noProof/>
          <w:color w:val="000000" w:themeColor="text1"/>
        </w:rPr>
      </w:pPr>
      <w:r w:rsidRPr="00B651BF">
        <w:rPr>
          <w:noProof/>
          <w:color w:val="000000" w:themeColor="text1"/>
        </w:rPr>
        <w:t>[4] Chen F F. Research on the optimization of long-term care insurance system from the perspective of the whole government——with the policy orientation of supporting home-based care[J]. Journal of Zhejiang Provincial Party School of the Communist Party of China, 2019, 35(3): 68-78.</w:t>
      </w:r>
    </w:p>
    <w:p w14:paraId="3585A8E0" w14:textId="77777777" w:rsidR="000C5E5E" w:rsidRPr="00B651BF" w:rsidRDefault="000C5E5E" w:rsidP="000C5E5E">
      <w:pPr>
        <w:pStyle w:val="EndNoteBibliography"/>
        <w:rPr>
          <w:noProof/>
          <w:color w:val="000000" w:themeColor="text1"/>
        </w:rPr>
      </w:pPr>
      <w:r w:rsidRPr="00B651BF">
        <w:rPr>
          <w:noProof/>
          <w:color w:val="000000" w:themeColor="text1"/>
        </w:rPr>
        <w:t>[5] Lin S. Game study on nursing service quality of designated institutions under the long-term care insurance system[D]. Yanshan University, 2022.</w:t>
      </w:r>
    </w:p>
    <w:p w14:paraId="6EC41024" w14:textId="77777777" w:rsidR="000C5E5E" w:rsidRPr="00B651BF" w:rsidRDefault="000C5E5E" w:rsidP="000C5E5E">
      <w:pPr>
        <w:pStyle w:val="EndNoteBibliography"/>
        <w:rPr>
          <w:noProof/>
          <w:color w:val="000000" w:themeColor="text1"/>
        </w:rPr>
      </w:pPr>
      <w:r w:rsidRPr="00B651BF">
        <w:rPr>
          <w:noProof/>
          <w:color w:val="000000" w:themeColor="text1"/>
        </w:rPr>
        <w:t>[6] Zhang R. Model Selection and System Design of Long-term Care Insurance in China[J]. Zhongzhou Academic Journal, 2012(6): 99-102.</w:t>
      </w:r>
    </w:p>
    <w:p w14:paraId="6E5037E5" w14:textId="77777777" w:rsidR="000C5E5E" w:rsidRPr="00B651BF" w:rsidRDefault="000C5E5E" w:rsidP="000C5E5E">
      <w:pPr>
        <w:pStyle w:val="EndNoteBibliography"/>
        <w:rPr>
          <w:noProof/>
          <w:color w:val="000000" w:themeColor="text1"/>
        </w:rPr>
      </w:pPr>
      <w:r w:rsidRPr="00B651BF">
        <w:rPr>
          <w:noProof/>
          <w:color w:val="000000" w:themeColor="text1"/>
        </w:rPr>
        <w:t>[7] Dai W, Wang Q, Zhu R, et al. Characteristics, problems and path optimization of long-term care insurance pilot policies ——Based on a comparative analysis of two batches of policies in 29 national pilot cities[J]. Chinese Soft Science, 2022(10): 41-50.</w:t>
      </w:r>
    </w:p>
    <w:p w14:paraId="5D0B9157" w14:textId="77777777" w:rsidR="000C5E5E" w:rsidRPr="00B651BF" w:rsidRDefault="000C5E5E" w:rsidP="000C5E5E">
      <w:pPr>
        <w:pStyle w:val="EndNoteBibliography"/>
        <w:rPr>
          <w:noProof/>
          <w:color w:val="000000" w:themeColor="text1"/>
        </w:rPr>
      </w:pPr>
      <w:r w:rsidRPr="00B651BF">
        <w:rPr>
          <w:noProof/>
          <w:color w:val="000000" w:themeColor="text1"/>
        </w:rPr>
        <w:t>[8] Sun J, Sun Y-Y. Bottlenecks and Policy Suggestions for Expanding Long-term Care Insurance—Based on Beijing Shijingshan's Pilot[J]. Health Economics Research, 2020, 37(5): 35-38.</w:t>
      </w:r>
    </w:p>
    <w:p w14:paraId="0345C911" w14:textId="77777777" w:rsidR="000C5E5E" w:rsidRPr="00B651BF" w:rsidRDefault="000C5E5E" w:rsidP="000C5E5E">
      <w:pPr>
        <w:pStyle w:val="EndNoteBibliography"/>
        <w:rPr>
          <w:noProof/>
          <w:color w:val="000000" w:themeColor="text1"/>
        </w:rPr>
      </w:pPr>
      <w:r w:rsidRPr="00B651BF">
        <w:rPr>
          <w:noProof/>
          <w:color w:val="000000" w:themeColor="text1"/>
        </w:rPr>
        <w:t>[9] Wu B-Y, Zheng W-G, Bi Y, et al. Discussion on the Operation Mode of Designated Nursing Institutions under the Long-term Care Insurance System[J]. Population and Development, 2017, 23(1): 92-98.</w:t>
      </w:r>
    </w:p>
    <w:p w14:paraId="77AD744D" w14:textId="77777777" w:rsidR="000C5E5E" w:rsidRPr="00B651BF" w:rsidRDefault="000C5E5E" w:rsidP="000C5E5E">
      <w:pPr>
        <w:pStyle w:val="EndNoteBibliography"/>
        <w:rPr>
          <w:noProof/>
          <w:color w:val="000000" w:themeColor="text1"/>
        </w:rPr>
      </w:pPr>
      <w:r w:rsidRPr="00B651BF">
        <w:rPr>
          <w:noProof/>
          <w:color w:val="000000" w:themeColor="text1"/>
        </w:rPr>
        <w:t>[10] Zheng W, Yao Y, Liu Z-N, et al. An Assessment Framework for Long-term Care Insurance System and Its Application: Based on An Analysis of Three Cases[J]. Insurance Research, 2020(10): 65-78.</w:t>
      </w:r>
    </w:p>
    <w:p w14:paraId="263FE946" w14:textId="77777777" w:rsidR="000C5E5E" w:rsidRPr="00B651BF" w:rsidRDefault="000C5E5E" w:rsidP="000C5E5E">
      <w:pPr>
        <w:pStyle w:val="EndNoteBibliography"/>
        <w:rPr>
          <w:noProof/>
          <w:color w:val="000000" w:themeColor="text1"/>
        </w:rPr>
      </w:pPr>
      <w:r w:rsidRPr="00B651BF">
        <w:rPr>
          <w:noProof/>
          <w:color w:val="000000" w:themeColor="text1"/>
        </w:rPr>
        <w:t>[11] Guo J M, Kou X, Zhang C P. Analysis on the Practice and Experience of "Shandong Model" of Long-term Care Insurance System[J]. Medicine and society, 2021, 34(4): 109-113.</w:t>
      </w:r>
    </w:p>
    <w:p w14:paraId="30411859" w14:textId="77777777" w:rsidR="000C5E5E" w:rsidRPr="00B651BF" w:rsidRDefault="000C5E5E" w:rsidP="000C5E5E">
      <w:pPr>
        <w:pStyle w:val="EndNoteBibliography"/>
        <w:rPr>
          <w:noProof/>
          <w:color w:val="000000" w:themeColor="text1"/>
        </w:rPr>
      </w:pPr>
      <w:r w:rsidRPr="00B651BF">
        <w:rPr>
          <w:noProof/>
          <w:color w:val="000000" w:themeColor="text1"/>
        </w:rPr>
        <w:t>[12] Gao J, Yin J, Sun Q. Dilemma and Suggestions on the Development of Long-Term Care Insurance Designated Institutions[J]. Health Economics Research, 2022(12): 26-28,33.</w:t>
      </w:r>
    </w:p>
    <w:p w14:paraId="0F0D1944" w14:textId="77777777" w:rsidR="000C5E5E" w:rsidRPr="00B651BF" w:rsidRDefault="000C5E5E" w:rsidP="000C5E5E">
      <w:pPr>
        <w:pStyle w:val="EndNoteBibliography"/>
        <w:rPr>
          <w:noProof/>
          <w:color w:val="000000" w:themeColor="text1"/>
        </w:rPr>
      </w:pPr>
      <w:r w:rsidRPr="00B651BF">
        <w:rPr>
          <w:noProof/>
          <w:color w:val="000000" w:themeColor="text1"/>
        </w:rPr>
        <w:t>[13] Deng J, Huang T, Peng M-H. Research on the Development Dilemma of Chengdu Long-term Care Insurance Designated Care Institutions[J]. Health Economics Research, 2020, 37(6): 62-64,67.</w:t>
      </w:r>
    </w:p>
    <w:p w14:paraId="37CAB029" w14:textId="77777777" w:rsidR="000C5E5E" w:rsidRPr="00B651BF" w:rsidRDefault="000C5E5E" w:rsidP="000C5E5E">
      <w:pPr>
        <w:pStyle w:val="EndNoteBibliography"/>
        <w:rPr>
          <w:noProof/>
          <w:color w:val="000000" w:themeColor="text1"/>
        </w:rPr>
      </w:pPr>
      <w:r w:rsidRPr="00B651BF">
        <w:rPr>
          <w:noProof/>
          <w:color w:val="000000" w:themeColor="text1"/>
        </w:rPr>
        <w:t>[14] Wu H-B, Zhu W-Z, Shen Y-L, et al. Study on the Contradiction between Supply and Demand of Institutional Care——Based on the Investigation of Pilot Expansion of Long-Term Care Insurance in Shangrao City[J]. Health Economics Research, 2020, 37(9): 43-46.</w:t>
      </w:r>
    </w:p>
    <w:p w14:paraId="52D41E4A" w14:textId="77777777" w:rsidR="000C5E5E" w:rsidRPr="00B651BF" w:rsidRDefault="000C5E5E" w:rsidP="000C5E5E">
      <w:pPr>
        <w:pStyle w:val="EndNoteBibliography"/>
        <w:rPr>
          <w:noProof/>
          <w:color w:val="000000" w:themeColor="text1"/>
        </w:rPr>
      </w:pPr>
      <w:r w:rsidRPr="00B651BF">
        <w:rPr>
          <w:noProof/>
          <w:color w:val="000000" w:themeColor="text1"/>
        </w:rPr>
        <w:t>[15] Yu B-R, Zhang Z-W. Research on Service System Construction and Management of Long-term Care Insurance[J]. Health Economics Research, 2019, 36(10): 15-17.</w:t>
      </w:r>
    </w:p>
    <w:p w14:paraId="08DDFE56" w14:textId="77777777" w:rsidR="000C5E5E" w:rsidRPr="00B651BF" w:rsidRDefault="000C5E5E" w:rsidP="000C5E5E">
      <w:pPr>
        <w:pStyle w:val="EndNoteBibliography"/>
        <w:rPr>
          <w:noProof/>
          <w:color w:val="000000" w:themeColor="text1"/>
        </w:rPr>
      </w:pPr>
      <w:r w:rsidRPr="00B651BF">
        <w:rPr>
          <w:noProof/>
          <w:color w:val="000000" w:themeColor="text1"/>
        </w:rPr>
        <w:t>[16] Dai R, He S, Jiang M, et al. Experiences and Problems in Practice of Long Term Care Insurance in Shanghai City[J]. Medicine and society, 2019, 32(2): 9-13.</w:t>
      </w:r>
    </w:p>
    <w:p w14:paraId="0976D323" w14:textId="77777777" w:rsidR="000C5E5E" w:rsidRPr="00B651BF" w:rsidRDefault="000C5E5E" w:rsidP="000C5E5E">
      <w:pPr>
        <w:pStyle w:val="EndNoteBibliography"/>
        <w:rPr>
          <w:noProof/>
          <w:color w:val="000000" w:themeColor="text1"/>
        </w:rPr>
      </w:pPr>
      <w:r w:rsidRPr="00B651BF">
        <w:rPr>
          <w:noProof/>
          <w:color w:val="000000" w:themeColor="text1"/>
        </w:rPr>
        <w:t>[17] Ji P, Wang H. The experience and enlightenment of Japan's long-term care insurance system[J]. Macroeconomic Management, 2020(11): 85-90.</w:t>
      </w:r>
    </w:p>
    <w:p w14:paraId="698C1D48" w14:textId="77777777" w:rsidR="000C5E5E" w:rsidRPr="00B651BF" w:rsidRDefault="000C5E5E" w:rsidP="000C5E5E">
      <w:pPr>
        <w:pStyle w:val="EndNoteBibliography"/>
        <w:rPr>
          <w:noProof/>
          <w:color w:val="000000" w:themeColor="text1"/>
        </w:rPr>
      </w:pPr>
      <w:r w:rsidRPr="00B651BF">
        <w:rPr>
          <w:noProof/>
          <w:color w:val="000000" w:themeColor="text1"/>
        </w:rPr>
        <w:t>[18] An P-P, Chen N, Xiong B. System practice, experience and trends on the long-term care insurance of China: Based on a comparative study of Qingdao model and Nantong model[J]. China Health Policy Research, 2017, 10(8): 1-6.</w:t>
      </w:r>
    </w:p>
    <w:p w14:paraId="6A63CD6A" w14:textId="77777777" w:rsidR="000C5E5E" w:rsidRPr="00B651BF" w:rsidRDefault="000C5E5E" w:rsidP="000C5E5E">
      <w:pPr>
        <w:pStyle w:val="EndNoteBibliography"/>
        <w:rPr>
          <w:noProof/>
          <w:color w:val="000000" w:themeColor="text1"/>
        </w:rPr>
      </w:pPr>
      <w:r w:rsidRPr="00B651BF">
        <w:rPr>
          <w:noProof/>
          <w:color w:val="000000" w:themeColor="text1"/>
        </w:rPr>
        <w:t>[19] Ma J, Yuan W. Study on the quality supervision mechanism of long-term care services——Taking German law as an example [J]. Journal of Southwest University for Nationalities (Humanities and Social Sciences), 2018, 39(1): 103-108.</w:t>
      </w:r>
    </w:p>
    <w:p w14:paraId="10348C32" w14:textId="77777777" w:rsidR="000C5E5E" w:rsidRPr="00B651BF" w:rsidRDefault="000C5E5E" w:rsidP="000C5E5E">
      <w:pPr>
        <w:pStyle w:val="EndNoteBibliography"/>
        <w:rPr>
          <w:noProof/>
          <w:color w:val="000000" w:themeColor="text1"/>
        </w:rPr>
      </w:pPr>
      <w:r w:rsidRPr="00B651BF">
        <w:rPr>
          <w:noProof/>
          <w:color w:val="000000" w:themeColor="text1"/>
        </w:rPr>
        <w:t>[20] Wang X-Y, Zhang H. Research on the design evaluation and operation effect of long-term care insurance system[J]. Public Administration Review, 2021, 14(5): 81-100.</w:t>
      </w:r>
    </w:p>
    <w:p w14:paraId="49691EB6" w14:textId="09D6521F" w:rsidR="000C5E5E" w:rsidRPr="00B651BF" w:rsidRDefault="000C5E5E" w:rsidP="000C5E5E">
      <w:pPr>
        <w:pStyle w:val="EndNoteBibliography"/>
        <w:rPr>
          <w:noProof/>
          <w:color w:val="000000" w:themeColor="text1"/>
        </w:rPr>
      </w:pPr>
      <w:r w:rsidRPr="00B651BF">
        <w:rPr>
          <w:noProof/>
          <w:color w:val="000000" w:themeColor="text1"/>
        </w:rPr>
        <w:t xml:space="preserve">[21] General Office of the Ministry of Human Resources and Social Security. Guiding Opinions of the General Office of the Ministry of Human Resources and Social Security on Launching a Pilot Program for the Long-term Care Insurance System[EB/OL]. </w:t>
      </w:r>
      <w:hyperlink r:id="rId11" w:history="1">
        <w:r w:rsidRPr="00B651BF">
          <w:rPr>
            <w:rStyle w:val="a4"/>
            <w:noProof/>
            <w:color w:val="000000" w:themeColor="text1"/>
          </w:rPr>
          <w:t>https://www.gov.cn/xinwen/2016-</w:t>
        </w:r>
        <w:r w:rsidRPr="00B651BF">
          <w:rPr>
            <w:rStyle w:val="a4"/>
            <w:noProof/>
            <w:color w:val="000000" w:themeColor="text1"/>
          </w:rPr>
          <w:lastRenderedPageBreak/>
          <w:t>07/08/content_5089283.htm</w:t>
        </w:r>
      </w:hyperlink>
      <w:r w:rsidRPr="00B651BF">
        <w:rPr>
          <w:noProof/>
          <w:color w:val="000000" w:themeColor="text1"/>
        </w:rPr>
        <w:t>.</w:t>
      </w:r>
    </w:p>
    <w:p w14:paraId="2AC6C068" w14:textId="64460D66" w:rsidR="000C5E5E" w:rsidRPr="00B651BF" w:rsidRDefault="000C5E5E" w:rsidP="000C5E5E">
      <w:pPr>
        <w:pStyle w:val="EndNoteBibliography"/>
        <w:rPr>
          <w:noProof/>
          <w:color w:val="000000" w:themeColor="text1"/>
        </w:rPr>
      </w:pPr>
      <w:r w:rsidRPr="00B651BF">
        <w:rPr>
          <w:noProof/>
          <w:color w:val="000000" w:themeColor="text1"/>
        </w:rPr>
        <w:t xml:space="preserve">[22] Policy interpretation of the "Guiding Opinions on Expanding the Pilot Program of Long-term Care Insurance System"[EB/OL]. </w:t>
      </w:r>
      <w:hyperlink r:id="rId12" w:history="1">
        <w:r w:rsidRPr="00B651BF">
          <w:rPr>
            <w:rStyle w:val="a4"/>
            <w:noProof/>
            <w:color w:val="000000" w:themeColor="text1"/>
          </w:rPr>
          <w:t>https://www.gov.cn/zhengce/2020-09/16/content_5562321.htm</w:t>
        </w:r>
      </w:hyperlink>
      <w:r w:rsidRPr="00B651BF">
        <w:rPr>
          <w:noProof/>
          <w:color w:val="000000" w:themeColor="text1"/>
        </w:rPr>
        <w:t>.</w:t>
      </w:r>
    </w:p>
    <w:p w14:paraId="11FE7764" w14:textId="1137F536" w:rsidR="00BD426B" w:rsidRPr="00B651BF" w:rsidRDefault="001A4CBF" w:rsidP="001A4CBF">
      <w:pPr>
        <w:spacing w:line="300" w:lineRule="auto"/>
        <w:rPr>
          <w:rFonts w:ascii="Times New Roman" w:hAnsi="Times New Roman"/>
          <w:color w:val="000000" w:themeColor="text1"/>
          <w:sz w:val="24"/>
          <w:szCs w:val="24"/>
        </w:rPr>
      </w:pPr>
      <w:r w:rsidRPr="00B651BF">
        <w:rPr>
          <w:rFonts w:ascii="Times New Roman" w:hAnsi="Times New Roman"/>
          <w:color w:val="000000" w:themeColor="text1"/>
          <w:sz w:val="24"/>
          <w:szCs w:val="24"/>
        </w:rPr>
        <w:fldChar w:fldCharType="end"/>
      </w:r>
    </w:p>
    <w:sectPr w:rsidR="00BD426B" w:rsidRPr="00B651BF" w:rsidSect="00206FB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7F1DEC" w14:textId="77777777" w:rsidR="006742F2" w:rsidRDefault="006742F2" w:rsidP="00C67AF0">
      <w:r>
        <w:separator/>
      </w:r>
    </w:p>
  </w:endnote>
  <w:endnote w:type="continuationSeparator" w:id="0">
    <w:p w14:paraId="77FC9C1E" w14:textId="77777777" w:rsidR="006742F2" w:rsidRDefault="006742F2" w:rsidP="00C67A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Wingdings 2">
    <w:panose1 w:val="05020102010507070707"/>
    <w:charset w:val="00"/>
    <w:family w:val="decorative"/>
    <w:pitch w:val="variable"/>
    <w:sig w:usb0="00000003" w:usb1="00000000" w:usb2="00000000" w:usb3="00000000" w:csb0="8000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9106738"/>
      <w:docPartObj>
        <w:docPartGallery w:val="Page Numbers (Bottom of Page)"/>
        <w:docPartUnique/>
      </w:docPartObj>
    </w:sdtPr>
    <w:sdtContent>
      <w:p w14:paraId="2D40F6D4" w14:textId="5ACD55AF" w:rsidR="006620B2" w:rsidRDefault="006620B2">
        <w:pPr>
          <w:pStyle w:val="ab"/>
          <w:jc w:val="center"/>
        </w:pPr>
        <w:r>
          <w:fldChar w:fldCharType="begin"/>
        </w:r>
        <w:r>
          <w:instrText>PAGE   \* MERGEFORMAT</w:instrText>
        </w:r>
        <w:r>
          <w:fldChar w:fldCharType="separate"/>
        </w:r>
        <w:r>
          <w:rPr>
            <w:lang w:val="zh-CN"/>
          </w:rPr>
          <w:t>2</w:t>
        </w:r>
        <w:r>
          <w:fldChar w:fldCharType="end"/>
        </w:r>
      </w:p>
    </w:sdtContent>
  </w:sdt>
  <w:p w14:paraId="56666775" w14:textId="77777777" w:rsidR="006620B2" w:rsidRDefault="006620B2">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99C170" w14:textId="77777777" w:rsidR="006742F2" w:rsidRDefault="006742F2" w:rsidP="00C67AF0">
      <w:r>
        <w:separator/>
      </w:r>
    </w:p>
  </w:footnote>
  <w:footnote w:type="continuationSeparator" w:id="0">
    <w:p w14:paraId="50DC8CA1" w14:textId="77777777" w:rsidR="006742F2" w:rsidRDefault="006742F2" w:rsidP="00C67A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D368A1"/>
    <w:multiLevelType w:val="multilevel"/>
    <w:tmpl w:val="7CD21E6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5654117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bordersDoNotSurroundHeader/>
  <w:bordersDoNotSurroundFooter/>
  <w:proofState w:spelling="clean" w:grammar="clean"/>
  <w:defaultTabStop w:val="420"/>
  <w:drawingGridHorizontalSpacing w:val="105"/>
  <w:drawingGridVerticalSpacing w:val="156"/>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zheda Copy&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pta52xaufwvp8et5wvxxdpnaexvwaxv29tz&quot;&gt;fs-QCA&lt;record-ids&gt;&lt;item&gt;52&lt;/item&gt;&lt;item&gt;61&lt;/item&gt;&lt;item&gt;118&lt;/item&gt;&lt;item&gt;119&lt;/item&gt;&lt;item&gt;120&lt;/item&gt;&lt;item&gt;121&lt;/item&gt;&lt;item&gt;122&lt;/item&gt;&lt;item&gt;195&lt;/item&gt;&lt;item&gt;196&lt;/item&gt;&lt;item&gt;197&lt;/item&gt;&lt;item&gt;198&lt;/item&gt;&lt;item&gt;199&lt;/item&gt;&lt;item&gt;200&lt;/item&gt;&lt;item&gt;201&lt;/item&gt;&lt;item&gt;202&lt;/item&gt;&lt;item&gt;203&lt;/item&gt;&lt;item&gt;204&lt;/item&gt;&lt;item&gt;205&lt;/item&gt;&lt;item&gt;206&lt;/item&gt;&lt;item&gt;207&lt;/item&gt;&lt;item&gt;208&lt;/item&gt;&lt;item&gt;209&lt;/item&gt;&lt;/record-ids&gt;&lt;/item&gt;&lt;/Libraries&gt;"/>
    <w:docVar w:name="EN.UseJSCitationFormat" w:val="False"/>
  </w:docVars>
  <w:rsids>
    <w:rsidRoot w:val="004A5DEB"/>
    <w:rsid w:val="00002256"/>
    <w:rsid w:val="00021358"/>
    <w:rsid w:val="00027786"/>
    <w:rsid w:val="00055EE3"/>
    <w:rsid w:val="000939F9"/>
    <w:rsid w:val="000C5E5E"/>
    <w:rsid w:val="000E0BEF"/>
    <w:rsid w:val="0014304A"/>
    <w:rsid w:val="001458B5"/>
    <w:rsid w:val="00150760"/>
    <w:rsid w:val="0015149A"/>
    <w:rsid w:val="00173A32"/>
    <w:rsid w:val="00175041"/>
    <w:rsid w:val="00183643"/>
    <w:rsid w:val="00184FD0"/>
    <w:rsid w:val="00196B6B"/>
    <w:rsid w:val="001A4CBF"/>
    <w:rsid w:val="001C0381"/>
    <w:rsid w:val="001E565A"/>
    <w:rsid w:val="00206FBB"/>
    <w:rsid w:val="00227BF8"/>
    <w:rsid w:val="00286801"/>
    <w:rsid w:val="00297638"/>
    <w:rsid w:val="002D725D"/>
    <w:rsid w:val="002E6341"/>
    <w:rsid w:val="00304763"/>
    <w:rsid w:val="00306ADE"/>
    <w:rsid w:val="003451D9"/>
    <w:rsid w:val="00387C10"/>
    <w:rsid w:val="00396DCE"/>
    <w:rsid w:val="003A76AA"/>
    <w:rsid w:val="003F651A"/>
    <w:rsid w:val="00407E6F"/>
    <w:rsid w:val="0045038B"/>
    <w:rsid w:val="00476FCD"/>
    <w:rsid w:val="004A32DB"/>
    <w:rsid w:val="004A5DEB"/>
    <w:rsid w:val="005263E7"/>
    <w:rsid w:val="00526E21"/>
    <w:rsid w:val="00574630"/>
    <w:rsid w:val="00575C42"/>
    <w:rsid w:val="005822A8"/>
    <w:rsid w:val="005A1C60"/>
    <w:rsid w:val="005F6EA6"/>
    <w:rsid w:val="006130AB"/>
    <w:rsid w:val="00653588"/>
    <w:rsid w:val="006620B2"/>
    <w:rsid w:val="006742F2"/>
    <w:rsid w:val="006E5CDE"/>
    <w:rsid w:val="007020D4"/>
    <w:rsid w:val="00720DB8"/>
    <w:rsid w:val="00741C48"/>
    <w:rsid w:val="007476F2"/>
    <w:rsid w:val="007D4676"/>
    <w:rsid w:val="007E364C"/>
    <w:rsid w:val="007F0F8A"/>
    <w:rsid w:val="00800981"/>
    <w:rsid w:val="008239BD"/>
    <w:rsid w:val="00836485"/>
    <w:rsid w:val="0084224F"/>
    <w:rsid w:val="00847752"/>
    <w:rsid w:val="00886A2B"/>
    <w:rsid w:val="008977A4"/>
    <w:rsid w:val="008F45C5"/>
    <w:rsid w:val="00920919"/>
    <w:rsid w:val="0094473D"/>
    <w:rsid w:val="00A32F09"/>
    <w:rsid w:val="00B651BF"/>
    <w:rsid w:val="00BA2D20"/>
    <w:rsid w:val="00BD426B"/>
    <w:rsid w:val="00BE558E"/>
    <w:rsid w:val="00BE6CD5"/>
    <w:rsid w:val="00BF3219"/>
    <w:rsid w:val="00C15F9D"/>
    <w:rsid w:val="00C67AF0"/>
    <w:rsid w:val="00C81483"/>
    <w:rsid w:val="00CD05AF"/>
    <w:rsid w:val="00CE4A35"/>
    <w:rsid w:val="00CE7D16"/>
    <w:rsid w:val="00D11376"/>
    <w:rsid w:val="00D176A0"/>
    <w:rsid w:val="00D47CA9"/>
    <w:rsid w:val="00D77786"/>
    <w:rsid w:val="00D82FC2"/>
    <w:rsid w:val="00DA710E"/>
    <w:rsid w:val="00DD6149"/>
    <w:rsid w:val="00DD7F3B"/>
    <w:rsid w:val="00E42048"/>
    <w:rsid w:val="00E51707"/>
    <w:rsid w:val="00E56D60"/>
    <w:rsid w:val="00ED0750"/>
    <w:rsid w:val="00F834F4"/>
    <w:rsid w:val="00FE20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49C585"/>
  <w15:chartTrackingRefBased/>
  <w15:docId w15:val="{B1DD1FE9-13A8-467B-8B4F-B2253F7F5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47752"/>
    <w:pPr>
      <w:widowControl w:val="0"/>
      <w:jc w:val="both"/>
    </w:pPr>
    <w:rPr>
      <w:rFonts w:ascii="DengXian" w:eastAsia="DengXian" w:hAnsi="DengXian" w:cs="Times New Roman"/>
      <w:szCs w:val="21"/>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ndNoteBibliographyTitle">
    <w:name w:val="EndNote Bibliography Title"/>
    <w:basedOn w:val="a"/>
    <w:link w:val="EndNoteBibliographyTitle0"/>
    <w:rsid w:val="001A4CBF"/>
    <w:pPr>
      <w:jc w:val="center"/>
    </w:pPr>
    <w:rPr>
      <w:rFonts w:ascii="Times New Roman" w:hAnsi="Times New Roman"/>
      <w:sz w:val="20"/>
      <w:szCs w:val="22"/>
      <w14:ligatures w14:val="standardContextual"/>
    </w:rPr>
  </w:style>
  <w:style w:type="character" w:customStyle="1" w:styleId="EndNoteBibliographyTitle0">
    <w:name w:val="EndNote Bibliography Title 字符"/>
    <w:basedOn w:val="a0"/>
    <w:link w:val="EndNoteBibliographyTitle"/>
    <w:rsid w:val="001A4CBF"/>
    <w:rPr>
      <w:rFonts w:ascii="Times New Roman" w:eastAsia="DengXian" w:hAnsi="Times New Roman" w:cs="Times New Roman"/>
      <w:sz w:val="20"/>
    </w:rPr>
  </w:style>
  <w:style w:type="paragraph" w:customStyle="1" w:styleId="EndNoteBibliography">
    <w:name w:val="EndNote Bibliography"/>
    <w:basedOn w:val="a"/>
    <w:link w:val="EndNoteBibliography0"/>
    <w:rsid w:val="001A4CBF"/>
    <w:rPr>
      <w:rFonts w:ascii="Times New Roman" w:hAnsi="Times New Roman"/>
      <w:sz w:val="20"/>
      <w:szCs w:val="22"/>
      <w14:ligatures w14:val="standardContextual"/>
    </w:rPr>
  </w:style>
  <w:style w:type="character" w:customStyle="1" w:styleId="EndNoteBibliography0">
    <w:name w:val="EndNote Bibliography 字符"/>
    <w:basedOn w:val="a0"/>
    <w:link w:val="EndNoteBibliography"/>
    <w:rsid w:val="001A4CBF"/>
    <w:rPr>
      <w:rFonts w:ascii="Times New Roman" w:eastAsia="DengXian" w:hAnsi="Times New Roman" w:cs="Times New Roman"/>
      <w:sz w:val="20"/>
    </w:rPr>
  </w:style>
  <w:style w:type="table" w:styleId="a3">
    <w:name w:val="Table Grid"/>
    <w:basedOn w:val="a1"/>
    <w:uiPriority w:val="99"/>
    <w:rsid w:val="004A32DB"/>
    <w:rPr>
      <w:rFonts w:ascii="DengXian" w:eastAsia="DengXian" w:hAnsi="DengXi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055EE3"/>
    <w:rPr>
      <w:color w:val="0563C1" w:themeColor="hyperlink"/>
      <w:u w:val="single"/>
    </w:rPr>
  </w:style>
  <w:style w:type="character" w:styleId="a5">
    <w:name w:val="Unresolved Mention"/>
    <w:basedOn w:val="a0"/>
    <w:uiPriority w:val="99"/>
    <w:semiHidden/>
    <w:unhideWhenUsed/>
    <w:rsid w:val="00055EE3"/>
    <w:rPr>
      <w:color w:val="605E5C"/>
      <w:shd w:val="clear" w:color="auto" w:fill="E1DFDD"/>
    </w:rPr>
  </w:style>
  <w:style w:type="paragraph" w:styleId="a6">
    <w:name w:val="Revision"/>
    <w:hidden/>
    <w:uiPriority w:val="99"/>
    <w:semiHidden/>
    <w:rsid w:val="00886A2B"/>
    <w:rPr>
      <w:rFonts w:ascii="DengXian" w:eastAsia="DengXian" w:hAnsi="DengXian" w:cs="Times New Roman"/>
      <w:szCs w:val="21"/>
      <w14:ligatures w14:val="none"/>
    </w:rPr>
  </w:style>
  <w:style w:type="table" w:customStyle="1" w:styleId="2">
    <w:name w:val="三线表2"/>
    <w:basedOn w:val="a1"/>
    <w:uiPriority w:val="99"/>
    <w:rsid w:val="00CE7D16"/>
    <w:rPr>
      <w:sz w:val="22"/>
      <w:szCs w:val="24"/>
    </w:rPr>
    <w:tblPr>
      <w:tblBorders>
        <w:top w:val="single" w:sz="6" w:space="0" w:color="auto"/>
        <w:bottom w:val="single" w:sz="6" w:space="0" w:color="auto"/>
      </w:tblBorders>
    </w:tblPr>
    <w:tblStylePr w:type="firstRow">
      <w:tblPr/>
      <w:tcPr>
        <w:tcBorders>
          <w:bottom w:val="single" w:sz="4" w:space="0" w:color="auto"/>
        </w:tcBorders>
      </w:tcPr>
    </w:tblStylePr>
  </w:style>
  <w:style w:type="table" w:customStyle="1" w:styleId="a7">
    <w:name w:val="三线表"/>
    <w:basedOn w:val="a1"/>
    <w:uiPriority w:val="99"/>
    <w:rsid w:val="00150760"/>
    <w:rPr>
      <w:rFonts w:eastAsia="Times New Roman"/>
    </w:rPr>
    <w:tblPr>
      <w:tblBorders>
        <w:top w:val="single" w:sz="6" w:space="0" w:color="auto"/>
        <w:bottom w:val="single" w:sz="6" w:space="0" w:color="auto"/>
      </w:tblBorders>
    </w:tblPr>
    <w:tblStylePr w:type="firstRow">
      <w:rPr>
        <w:rFonts w:eastAsia="Times New Roman"/>
      </w:rPr>
      <w:tblPr/>
      <w:tcPr>
        <w:tcBorders>
          <w:bottom w:val="single" w:sz="4" w:space="0" w:color="000000" w:themeColor="text1"/>
        </w:tcBorders>
      </w:tcPr>
    </w:tblStylePr>
  </w:style>
  <w:style w:type="paragraph" w:customStyle="1" w:styleId="1">
    <w:name w:val="列表段落1"/>
    <w:basedOn w:val="a"/>
    <w:rsid w:val="00C15F9D"/>
    <w:pPr>
      <w:widowControl/>
      <w:spacing w:before="100" w:beforeAutospacing="1" w:after="160" w:line="256" w:lineRule="auto"/>
      <w:ind w:left="720"/>
      <w:contextualSpacing/>
      <w:jc w:val="left"/>
    </w:pPr>
    <w:rPr>
      <w:rFonts w:ascii="Calibri" w:hAnsi="Calibri"/>
      <w:kern w:val="0"/>
      <w:sz w:val="22"/>
      <w:szCs w:val="22"/>
    </w:rPr>
  </w:style>
  <w:style w:type="paragraph" w:styleId="a8">
    <w:name w:val="List Paragraph"/>
    <w:basedOn w:val="a"/>
    <w:uiPriority w:val="34"/>
    <w:qFormat/>
    <w:rsid w:val="00C15F9D"/>
    <w:pPr>
      <w:ind w:firstLineChars="200" w:firstLine="420"/>
    </w:pPr>
  </w:style>
  <w:style w:type="paragraph" w:styleId="a9">
    <w:name w:val="header"/>
    <w:basedOn w:val="a"/>
    <w:link w:val="aa"/>
    <w:uiPriority w:val="99"/>
    <w:unhideWhenUsed/>
    <w:rsid w:val="00C67AF0"/>
    <w:pPr>
      <w:tabs>
        <w:tab w:val="center" w:pos="4153"/>
        <w:tab w:val="right" w:pos="8306"/>
      </w:tabs>
      <w:snapToGrid w:val="0"/>
      <w:jc w:val="center"/>
    </w:pPr>
    <w:rPr>
      <w:sz w:val="18"/>
      <w:szCs w:val="18"/>
    </w:rPr>
  </w:style>
  <w:style w:type="character" w:customStyle="1" w:styleId="aa">
    <w:name w:val="页眉 字符"/>
    <w:basedOn w:val="a0"/>
    <w:link w:val="a9"/>
    <w:uiPriority w:val="99"/>
    <w:rsid w:val="00C67AF0"/>
    <w:rPr>
      <w:rFonts w:ascii="DengXian" w:eastAsia="DengXian" w:hAnsi="DengXian" w:cs="Times New Roman"/>
      <w:sz w:val="18"/>
      <w:szCs w:val="18"/>
      <w14:ligatures w14:val="none"/>
    </w:rPr>
  </w:style>
  <w:style w:type="paragraph" w:styleId="ab">
    <w:name w:val="footer"/>
    <w:basedOn w:val="a"/>
    <w:link w:val="ac"/>
    <w:uiPriority w:val="99"/>
    <w:unhideWhenUsed/>
    <w:rsid w:val="00C67AF0"/>
    <w:pPr>
      <w:tabs>
        <w:tab w:val="center" w:pos="4153"/>
        <w:tab w:val="right" w:pos="8306"/>
      </w:tabs>
      <w:snapToGrid w:val="0"/>
      <w:jc w:val="left"/>
    </w:pPr>
    <w:rPr>
      <w:sz w:val="18"/>
      <w:szCs w:val="18"/>
    </w:rPr>
  </w:style>
  <w:style w:type="character" w:customStyle="1" w:styleId="ac">
    <w:name w:val="页脚 字符"/>
    <w:basedOn w:val="a0"/>
    <w:link w:val="ab"/>
    <w:uiPriority w:val="99"/>
    <w:rsid w:val="00C67AF0"/>
    <w:rPr>
      <w:rFonts w:ascii="DengXian" w:eastAsia="DengXian" w:hAnsi="DengXian" w:cs="Times New Roman"/>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986948">
      <w:bodyDiv w:val="1"/>
      <w:marLeft w:val="0"/>
      <w:marRight w:val="0"/>
      <w:marTop w:val="0"/>
      <w:marBottom w:val="0"/>
      <w:divBdr>
        <w:top w:val="none" w:sz="0" w:space="0" w:color="auto"/>
        <w:left w:val="none" w:sz="0" w:space="0" w:color="auto"/>
        <w:bottom w:val="none" w:sz="0" w:space="0" w:color="auto"/>
        <w:right w:val="none" w:sz="0" w:space="0" w:color="auto"/>
      </w:divBdr>
    </w:div>
    <w:div w:id="407774385">
      <w:bodyDiv w:val="1"/>
      <w:marLeft w:val="0"/>
      <w:marRight w:val="0"/>
      <w:marTop w:val="0"/>
      <w:marBottom w:val="0"/>
      <w:divBdr>
        <w:top w:val="none" w:sz="0" w:space="0" w:color="auto"/>
        <w:left w:val="none" w:sz="0" w:space="0" w:color="auto"/>
        <w:bottom w:val="none" w:sz="0" w:space="0" w:color="auto"/>
        <w:right w:val="none" w:sz="0" w:space="0" w:color="auto"/>
      </w:divBdr>
    </w:div>
    <w:div w:id="510334994">
      <w:bodyDiv w:val="1"/>
      <w:marLeft w:val="0"/>
      <w:marRight w:val="0"/>
      <w:marTop w:val="0"/>
      <w:marBottom w:val="0"/>
      <w:divBdr>
        <w:top w:val="none" w:sz="0" w:space="0" w:color="auto"/>
        <w:left w:val="none" w:sz="0" w:space="0" w:color="auto"/>
        <w:bottom w:val="none" w:sz="0" w:space="0" w:color="auto"/>
        <w:right w:val="none" w:sz="0" w:space="0" w:color="auto"/>
      </w:divBdr>
    </w:div>
    <w:div w:id="761027727">
      <w:bodyDiv w:val="1"/>
      <w:marLeft w:val="0"/>
      <w:marRight w:val="0"/>
      <w:marTop w:val="0"/>
      <w:marBottom w:val="0"/>
      <w:divBdr>
        <w:top w:val="none" w:sz="0" w:space="0" w:color="auto"/>
        <w:left w:val="none" w:sz="0" w:space="0" w:color="auto"/>
        <w:bottom w:val="none" w:sz="0" w:space="0" w:color="auto"/>
        <w:right w:val="none" w:sz="0" w:space="0" w:color="auto"/>
      </w:divBdr>
    </w:div>
    <w:div w:id="1325012552">
      <w:bodyDiv w:val="1"/>
      <w:marLeft w:val="0"/>
      <w:marRight w:val="0"/>
      <w:marTop w:val="0"/>
      <w:marBottom w:val="0"/>
      <w:divBdr>
        <w:top w:val="none" w:sz="0" w:space="0" w:color="auto"/>
        <w:left w:val="none" w:sz="0" w:space="0" w:color="auto"/>
        <w:bottom w:val="none" w:sz="0" w:space="0" w:color="auto"/>
        <w:right w:val="none" w:sz="0" w:space="0" w:color="auto"/>
      </w:divBdr>
    </w:div>
    <w:div w:id="1500150633">
      <w:bodyDiv w:val="1"/>
      <w:marLeft w:val="0"/>
      <w:marRight w:val="0"/>
      <w:marTop w:val="0"/>
      <w:marBottom w:val="0"/>
      <w:divBdr>
        <w:top w:val="none" w:sz="0" w:space="0" w:color="auto"/>
        <w:left w:val="none" w:sz="0" w:space="0" w:color="auto"/>
        <w:bottom w:val="none" w:sz="0" w:space="0" w:color="auto"/>
        <w:right w:val="none" w:sz="0" w:space="0" w:color="auto"/>
      </w:divBdr>
    </w:div>
    <w:div w:id="1731222723">
      <w:bodyDiv w:val="1"/>
      <w:marLeft w:val="0"/>
      <w:marRight w:val="0"/>
      <w:marTop w:val="0"/>
      <w:marBottom w:val="0"/>
      <w:divBdr>
        <w:top w:val="none" w:sz="0" w:space="0" w:color="auto"/>
        <w:left w:val="none" w:sz="0" w:space="0" w:color="auto"/>
        <w:bottom w:val="none" w:sz="0" w:space="0" w:color="auto"/>
        <w:right w:val="none" w:sz="0" w:space="0" w:color="auto"/>
      </w:divBdr>
    </w:div>
    <w:div w:id="1774982049">
      <w:bodyDiv w:val="1"/>
      <w:marLeft w:val="0"/>
      <w:marRight w:val="0"/>
      <w:marTop w:val="0"/>
      <w:marBottom w:val="0"/>
      <w:divBdr>
        <w:top w:val="none" w:sz="0" w:space="0" w:color="auto"/>
        <w:left w:val="none" w:sz="0" w:space="0" w:color="auto"/>
        <w:bottom w:val="none" w:sz="0" w:space="0" w:color="auto"/>
        <w:right w:val="none" w:sz="0" w:space="0" w:color="auto"/>
      </w:divBdr>
    </w:div>
    <w:div w:id="1832480582">
      <w:bodyDiv w:val="1"/>
      <w:marLeft w:val="0"/>
      <w:marRight w:val="0"/>
      <w:marTop w:val="0"/>
      <w:marBottom w:val="0"/>
      <w:divBdr>
        <w:top w:val="none" w:sz="0" w:space="0" w:color="auto"/>
        <w:left w:val="none" w:sz="0" w:space="0" w:color="auto"/>
        <w:bottom w:val="none" w:sz="0" w:space="0" w:color="auto"/>
        <w:right w:val="none" w:sz="0" w:space="0" w:color="auto"/>
      </w:divBdr>
    </w:div>
    <w:div w:id="1951543033">
      <w:bodyDiv w:val="1"/>
      <w:marLeft w:val="0"/>
      <w:marRight w:val="0"/>
      <w:marTop w:val="0"/>
      <w:marBottom w:val="0"/>
      <w:divBdr>
        <w:top w:val="none" w:sz="0" w:space="0" w:color="auto"/>
        <w:left w:val="none" w:sz="0" w:space="0" w:color="auto"/>
        <w:bottom w:val="none" w:sz="0" w:space="0" w:color="auto"/>
        <w:right w:val="none" w:sz="0" w:space="0" w:color="auto"/>
      </w:divBdr>
    </w:div>
    <w:div w:id="1954900375">
      <w:bodyDiv w:val="1"/>
      <w:marLeft w:val="0"/>
      <w:marRight w:val="0"/>
      <w:marTop w:val="0"/>
      <w:marBottom w:val="0"/>
      <w:divBdr>
        <w:top w:val="none" w:sz="0" w:space="0" w:color="auto"/>
        <w:left w:val="none" w:sz="0" w:space="0" w:color="auto"/>
        <w:bottom w:val="none" w:sz="0" w:space="0" w:color="auto"/>
        <w:right w:val="none" w:sz="0" w:space="0" w:color="auto"/>
      </w:divBdr>
    </w:div>
    <w:div w:id="1994723517">
      <w:bodyDiv w:val="1"/>
      <w:marLeft w:val="0"/>
      <w:marRight w:val="0"/>
      <w:marTop w:val="0"/>
      <w:marBottom w:val="0"/>
      <w:divBdr>
        <w:top w:val="none" w:sz="0" w:space="0" w:color="auto"/>
        <w:left w:val="none" w:sz="0" w:space="0" w:color="auto"/>
        <w:bottom w:val="none" w:sz="0" w:space="0" w:color="auto"/>
        <w:right w:val="none" w:sz="0" w:space="0" w:color="auto"/>
      </w:divBdr>
    </w:div>
    <w:div w:id="2069722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cn/zhengce/2020-09/16/content_5562321.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cn/xinwen/2016-07/08/content_5089283.htm" TargetMode="Externa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5EEA0F-671C-CC40-BD73-62885387D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10301</Words>
  <Characters>58720</Characters>
  <Application>Microsoft Office Word</Application>
  <DocSecurity>0</DocSecurity>
  <Lines>489</Lines>
  <Paragraphs>137</Paragraphs>
  <ScaleCrop>false</ScaleCrop>
  <Company/>
  <LinksUpToDate>false</LinksUpToDate>
  <CharactersWithSpaces>68884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吴 柳桃</dc:creator>
  <cp:keywords/>
  <dc:description/>
  <cp:lastModifiedBy>b65624</cp:lastModifiedBy>
  <cp:revision>2</cp:revision>
  <dcterms:created xsi:type="dcterms:W3CDTF">2025-08-28T05:19:00Z</dcterms:created>
  <dcterms:modified xsi:type="dcterms:W3CDTF">2025-08-28T05:19:00Z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044d1bacd42d1b38881578e368cf910cdc65ab652d4254788cd3b4d7f3663710</vt:lpwstr>
  </property>
</Properties>
</file>