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684593" w14:textId="77777777" w:rsidR="004A2E4B" w:rsidRPr="004A2E4B" w:rsidRDefault="004A2E4B" w:rsidP="004A2E4B">
      <w:pPr>
        <w:spacing w:line="480" w:lineRule="auto"/>
        <w:jc w:val="center"/>
        <w:rPr>
          <w:rStyle w:val="15"/>
          <w:color w:val="000000" w:themeColor="text1"/>
          <w:sz w:val="32"/>
          <w:szCs w:val="32"/>
          <w:u w:val="none"/>
        </w:rPr>
      </w:pPr>
      <w:r w:rsidRPr="004A2E4B">
        <w:rPr>
          <w:rStyle w:val="15"/>
          <w:rFonts w:hint="eastAsia"/>
          <w:color w:val="000000" w:themeColor="text1"/>
          <w:sz w:val="32"/>
          <w:szCs w:val="32"/>
          <w:u w:val="none"/>
        </w:rPr>
        <w:t xml:space="preserve">Supplementary Information for </w:t>
      </w:r>
    </w:p>
    <w:p w14:paraId="0264ADB2" w14:textId="08C0249C" w:rsidR="004A2E4B" w:rsidRDefault="004A2E4B" w:rsidP="004A2E4B">
      <w:pPr>
        <w:spacing w:line="480" w:lineRule="auto"/>
        <w:jc w:val="center"/>
        <w:rPr>
          <w:rStyle w:val="15"/>
          <w:color w:val="000000" w:themeColor="text1"/>
          <w:sz w:val="32"/>
          <w:szCs w:val="32"/>
          <w:u w:val="none"/>
        </w:rPr>
      </w:pPr>
      <w:r w:rsidRPr="004A2E4B">
        <w:rPr>
          <w:rStyle w:val="15"/>
          <w:rFonts w:hint="eastAsia"/>
          <w:color w:val="000000" w:themeColor="text1"/>
          <w:sz w:val="32"/>
          <w:szCs w:val="32"/>
          <w:u w:val="none"/>
        </w:rPr>
        <w:t>T</w:t>
      </w:r>
      <w:r w:rsidRPr="004A2E4B">
        <w:rPr>
          <w:rStyle w:val="15"/>
          <w:color w:val="000000" w:themeColor="text1"/>
          <w:sz w:val="32"/>
          <w:szCs w:val="32"/>
          <w:u w:val="none"/>
        </w:rPr>
        <w:t xml:space="preserve">hermally </w:t>
      </w:r>
      <w:r w:rsidRPr="004A2E4B">
        <w:rPr>
          <w:rStyle w:val="15"/>
          <w:rFonts w:hint="eastAsia"/>
          <w:color w:val="000000" w:themeColor="text1"/>
          <w:sz w:val="32"/>
          <w:szCs w:val="32"/>
          <w:u w:val="none"/>
        </w:rPr>
        <w:t>controlla</w:t>
      </w:r>
      <w:r w:rsidRPr="004A2E4B">
        <w:rPr>
          <w:rStyle w:val="15"/>
          <w:color w:val="000000" w:themeColor="text1"/>
          <w:sz w:val="32"/>
          <w:szCs w:val="32"/>
          <w:u w:val="none"/>
        </w:rPr>
        <w:t>ble</w:t>
      </w:r>
      <w:r w:rsidRPr="004A2E4B">
        <w:rPr>
          <w:rStyle w:val="15"/>
          <w:rFonts w:hint="eastAsia"/>
          <w:color w:val="000000" w:themeColor="text1"/>
          <w:sz w:val="32"/>
          <w:szCs w:val="32"/>
          <w:u w:val="none"/>
        </w:rPr>
        <w:t xml:space="preserve"> diffractive processor using hybrid metasurfaces</w:t>
      </w:r>
    </w:p>
    <w:p w14:paraId="0B4DBA8F" w14:textId="77777777" w:rsidR="003B6DBC" w:rsidRPr="00991180" w:rsidRDefault="003B6DBC" w:rsidP="003B6DBC">
      <w:pPr>
        <w:spacing w:afterLines="50" w:after="156" w:line="300" w:lineRule="auto"/>
        <w:jc w:val="center"/>
        <w:rPr>
          <w:rFonts w:ascii="Times New Roman" w:hAnsi="Times New Roman" w:cs="Times New Roman"/>
          <w:sz w:val="24"/>
        </w:rPr>
      </w:pPr>
      <w:r w:rsidRPr="003A43B5">
        <w:rPr>
          <w:rFonts w:ascii="Times New Roman" w:hAnsi="Times New Roman" w:cs="Times New Roman"/>
          <w:sz w:val="24"/>
        </w:rPr>
        <w:t>Guannan</w:t>
      </w:r>
      <w:r>
        <w:rPr>
          <w:rFonts w:ascii="Times New Roman" w:hAnsi="Times New Roman" w:cs="Times New Roman" w:hint="eastAsia"/>
          <w:sz w:val="24"/>
        </w:rPr>
        <w:t xml:space="preserve"> Wang</w:t>
      </w:r>
      <w:r>
        <w:rPr>
          <w:rFonts w:ascii="Times New Roman" w:hAnsi="Times New Roman" w:cs="Times New Roman" w:hint="eastAsia"/>
          <w:sz w:val="24"/>
          <w:vertAlign w:val="superscript"/>
        </w:rPr>
        <w:t>1,#</w:t>
      </w:r>
      <w:r>
        <w:rPr>
          <w:rFonts w:ascii="Times New Roman" w:hAnsi="Times New Roman" w:cs="Times New Roman" w:hint="eastAsia"/>
          <w:sz w:val="24"/>
        </w:rPr>
        <w:t>, Xiaofei Zang</w:t>
      </w:r>
      <w:r w:rsidRPr="00D04C78">
        <w:rPr>
          <w:rFonts w:ascii="Times New Roman" w:hAnsi="Times New Roman" w:cs="Times New Roman" w:hint="eastAsia"/>
          <w:sz w:val="24"/>
          <w:vertAlign w:val="superscript"/>
        </w:rPr>
        <w:t>1</w:t>
      </w:r>
      <w:r>
        <w:rPr>
          <w:rFonts w:ascii="Times New Roman" w:hAnsi="Times New Roman" w:cs="Times New Roman" w:hint="eastAsia"/>
          <w:sz w:val="24"/>
          <w:vertAlign w:val="superscript"/>
        </w:rPr>
        <w:t>,3</w:t>
      </w:r>
      <w:r w:rsidRPr="002607FA">
        <w:rPr>
          <w:rFonts w:ascii="Times New Roman" w:hAnsi="Times New Roman" w:cs="Times New Roman"/>
          <w:sz w:val="24"/>
          <w:vertAlign w:val="superscript"/>
        </w:rPr>
        <w:t>*</w:t>
      </w:r>
      <w:r>
        <w:rPr>
          <w:rFonts w:ascii="Times New Roman" w:hAnsi="Times New Roman" w:cs="Times New Roman" w:hint="eastAsia"/>
          <w:sz w:val="24"/>
          <w:vertAlign w:val="superscript"/>
        </w:rPr>
        <w:t>，</w:t>
      </w:r>
      <w:r>
        <w:rPr>
          <w:rFonts w:ascii="Times New Roman" w:hAnsi="Times New Roman" w:cs="Times New Roman" w:hint="eastAsia"/>
          <w:sz w:val="24"/>
          <w:vertAlign w:val="superscript"/>
        </w:rPr>
        <w:t>#</w:t>
      </w:r>
      <w:r>
        <w:rPr>
          <w:rFonts w:ascii="Times New Roman" w:hAnsi="Times New Roman" w:cs="Times New Roman" w:hint="eastAsia"/>
          <w:sz w:val="24"/>
        </w:rPr>
        <w:t>, Xinyu Huang</w:t>
      </w:r>
      <w:r>
        <w:rPr>
          <w:rFonts w:ascii="Times New Roman" w:hAnsi="Times New Roman" w:cs="Times New Roman" w:hint="eastAsia"/>
          <w:sz w:val="24"/>
          <w:vertAlign w:val="superscript"/>
        </w:rPr>
        <w:t>2,#</w:t>
      </w:r>
      <w:r>
        <w:rPr>
          <w:rFonts w:ascii="Times New Roman" w:hAnsi="Times New Roman" w:cs="Times New Roman" w:hint="eastAsia"/>
          <w:sz w:val="24"/>
        </w:rPr>
        <w:t>, Teng Zhang</w:t>
      </w:r>
      <w:r w:rsidRPr="00D04C78">
        <w:rPr>
          <w:rFonts w:ascii="Times New Roman" w:hAnsi="Times New Roman" w:cs="Times New Roman" w:hint="eastAsia"/>
          <w:sz w:val="24"/>
          <w:vertAlign w:val="superscript"/>
        </w:rPr>
        <w:t>1</w:t>
      </w:r>
      <w:r>
        <w:rPr>
          <w:rFonts w:ascii="Times New Roman" w:hAnsi="Times New Roman" w:cs="Times New Roman" w:hint="eastAsia"/>
          <w:sz w:val="24"/>
        </w:rPr>
        <w:t>, Zhiyu Tan</w:t>
      </w:r>
      <w:r w:rsidRPr="00D04C78">
        <w:rPr>
          <w:rFonts w:ascii="Times New Roman" w:hAnsi="Times New Roman" w:cs="Times New Roman" w:hint="eastAsia"/>
          <w:sz w:val="24"/>
          <w:vertAlign w:val="superscript"/>
        </w:rPr>
        <w:t>1</w:t>
      </w:r>
      <w:r>
        <w:rPr>
          <w:rFonts w:ascii="Times New Roman" w:hAnsi="Times New Roman" w:cs="Times New Roman" w:hint="eastAsia"/>
          <w:sz w:val="24"/>
        </w:rPr>
        <w:t>, Zhe Gao</w:t>
      </w:r>
      <w:r w:rsidRPr="00D04C78">
        <w:rPr>
          <w:rFonts w:ascii="Times New Roman" w:hAnsi="Times New Roman" w:cs="Times New Roman" w:hint="eastAsia"/>
          <w:sz w:val="24"/>
          <w:vertAlign w:val="superscript"/>
        </w:rPr>
        <w:t>1</w:t>
      </w:r>
      <w:r>
        <w:rPr>
          <w:rFonts w:ascii="Times New Roman" w:hAnsi="Times New Roman" w:cs="Times New Roman" w:hint="eastAsia"/>
          <w:sz w:val="24"/>
        </w:rPr>
        <w:t>, Jinggui Sun</w:t>
      </w:r>
      <w:r w:rsidRPr="00D04C78">
        <w:rPr>
          <w:rFonts w:ascii="Times New Roman" w:hAnsi="Times New Roman" w:cs="Times New Roman" w:hint="eastAsia"/>
          <w:sz w:val="24"/>
          <w:vertAlign w:val="superscript"/>
        </w:rPr>
        <w:t>1</w:t>
      </w:r>
      <w:r>
        <w:rPr>
          <w:rFonts w:ascii="Times New Roman" w:hAnsi="Times New Roman" w:cs="Times New Roman" w:hint="eastAsia"/>
          <w:sz w:val="24"/>
        </w:rPr>
        <w:t>, Jingbo Wu</w:t>
      </w:r>
      <w:r w:rsidRPr="00D04C78">
        <w:rPr>
          <w:rFonts w:ascii="Times New Roman" w:hAnsi="Times New Roman" w:cs="Times New Roman" w:hint="eastAsia"/>
          <w:sz w:val="24"/>
          <w:vertAlign w:val="superscript"/>
        </w:rPr>
        <w:t>2</w:t>
      </w:r>
      <w:r w:rsidRPr="002607FA">
        <w:rPr>
          <w:rFonts w:ascii="Times New Roman" w:hAnsi="Times New Roman" w:cs="Times New Roman"/>
          <w:sz w:val="24"/>
          <w:vertAlign w:val="superscript"/>
        </w:rPr>
        <w:t>*</w:t>
      </w:r>
      <w:r>
        <w:rPr>
          <w:rFonts w:ascii="Times New Roman" w:hAnsi="Times New Roman" w:cs="Times New Roman" w:hint="eastAsia"/>
          <w:sz w:val="24"/>
        </w:rPr>
        <w:t>, Biaobing Jin</w:t>
      </w:r>
      <w:r>
        <w:rPr>
          <w:rFonts w:ascii="Times New Roman" w:hAnsi="Times New Roman" w:cs="Times New Roman" w:hint="eastAsia"/>
          <w:sz w:val="24"/>
          <w:vertAlign w:val="superscript"/>
        </w:rPr>
        <w:t>2</w:t>
      </w:r>
      <w:r>
        <w:rPr>
          <w:rFonts w:ascii="Times New Roman" w:hAnsi="Times New Roman" w:cs="Times New Roman" w:hint="eastAsia"/>
          <w:sz w:val="24"/>
        </w:rPr>
        <w:t>, Yiming Zhu</w:t>
      </w:r>
      <w:r w:rsidRPr="00D04C78">
        <w:rPr>
          <w:rFonts w:ascii="Times New Roman" w:hAnsi="Times New Roman" w:cs="Times New Roman" w:hint="eastAsia"/>
          <w:sz w:val="24"/>
          <w:vertAlign w:val="superscript"/>
        </w:rPr>
        <w:t>1</w:t>
      </w:r>
      <w:r>
        <w:rPr>
          <w:rFonts w:ascii="Times New Roman" w:hAnsi="Times New Roman" w:cs="Times New Roman" w:hint="eastAsia"/>
          <w:sz w:val="24"/>
          <w:vertAlign w:val="superscript"/>
        </w:rPr>
        <w:t>,3</w:t>
      </w:r>
      <w:r w:rsidRPr="002607FA">
        <w:rPr>
          <w:rFonts w:ascii="Times New Roman" w:hAnsi="Times New Roman" w:cs="Times New Roman"/>
          <w:sz w:val="24"/>
          <w:vertAlign w:val="superscript"/>
        </w:rPr>
        <w:t>*</w:t>
      </w:r>
      <w:r>
        <w:rPr>
          <w:rFonts w:ascii="Times New Roman" w:hAnsi="Times New Roman" w:cs="Times New Roman" w:hint="eastAsia"/>
          <w:sz w:val="24"/>
        </w:rPr>
        <w:t>, Songlin Zhuang</w:t>
      </w:r>
      <w:r w:rsidRPr="00D04C78">
        <w:rPr>
          <w:rFonts w:ascii="Times New Roman" w:hAnsi="Times New Roman" w:cs="Times New Roman" w:hint="eastAsia"/>
          <w:sz w:val="24"/>
          <w:vertAlign w:val="superscript"/>
        </w:rPr>
        <w:t>1</w:t>
      </w:r>
    </w:p>
    <w:p w14:paraId="7F4CC532" w14:textId="3FFAACC2" w:rsidR="004A2E4B" w:rsidRPr="00A65E0A" w:rsidRDefault="003B6DBC" w:rsidP="003B6DBC">
      <w:pPr>
        <w:widowControl/>
        <w:spacing w:afterLines="50" w:after="156"/>
        <w:rPr>
          <w:rFonts w:ascii="Times New Roman" w:eastAsia="宋体" w:hAnsi="Times New Roman" w:cs="Times New Roman"/>
          <w:kern w:val="0"/>
          <w:sz w:val="24"/>
        </w:rPr>
      </w:pPr>
      <w:r w:rsidRPr="00A65E0A">
        <w:rPr>
          <w:rFonts w:ascii="Times New Roman" w:eastAsia="宋体" w:hAnsi="Times New Roman" w:cs="Times New Roman"/>
          <w:kern w:val="0"/>
          <w:sz w:val="24"/>
        </w:rPr>
        <w:t>Correspondence:</w:t>
      </w:r>
      <w:r>
        <w:rPr>
          <w:rFonts w:ascii="Times New Roman" w:eastAsia="宋体" w:hAnsi="Times New Roman" w:cs="Times New Roman" w:hint="eastAsia"/>
          <w:kern w:val="0"/>
          <w:sz w:val="24"/>
        </w:rPr>
        <w:t xml:space="preserve"> </w:t>
      </w:r>
      <w:r>
        <w:rPr>
          <w:rFonts w:ascii="Times New Roman" w:hAnsi="Times New Roman" w:cs="Times New Roman" w:hint="eastAsia"/>
          <w:sz w:val="24"/>
        </w:rPr>
        <w:t>Xiaofei Zang (</w:t>
      </w:r>
      <w:r w:rsidRPr="009A0038">
        <w:rPr>
          <w:rFonts w:ascii="Times New Roman" w:eastAsia="宋体" w:hAnsi="Times New Roman" w:cs="Times New Roman"/>
          <w:kern w:val="0"/>
          <w:sz w:val="24"/>
        </w:rPr>
        <w:t>xfzang@usst.edu.cn</w:t>
      </w:r>
      <w:r>
        <w:rPr>
          <w:rFonts w:ascii="Times New Roman" w:hAnsi="Times New Roman" w:cs="Times New Roman" w:hint="eastAsia"/>
          <w:sz w:val="24"/>
        </w:rPr>
        <w:t>) or Jingbo Wu (</w:t>
      </w:r>
      <w:bookmarkStart w:id="0" w:name="OLE_LINK2"/>
      <w:r w:rsidRPr="00A65E0A">
        <w:rPr>
          <w:rFonts w:ascii="Times New Roman" w:hAnsi="Times New Roman" w:cs="Times New Roman"/>
          <w:sz w:val="24"/>
        </w:rPr>
        <w:t>jbwu@nju.edu.cn</w:t>
      </w:r>
      <w:bookmarkEnd w:id="0"/>
      <w:r>
        <w:rPr>
          <w:rFonts w:ascii="Times New Roman" w:hAnsi="Times New Roman" w:cs="Times New Roman" w:hint="eastAsia"/>
          <w:sz w:val="24"/>
        </w:rPr>
        <w:t>) or Yiming Zhu (</w:t>
      </w:r>
      <w:r w:rsidRPr="009A0038">
        <w:rPr>
          <w:rFonts w:ascii="Times New Roman" w:eastAsia="宋体" w:hAnsi="Times New Roman" w:cs="Times New Roman"/>
          <w:kern w:val="0"/>
          <w:sz w:val="24"/>
        </w:rPr>
        <w:t>ymzhu@usst.edu.cn</w:t>
      </w:r>
      <w:r>
        <w:rPr>
          <w:rFonts w:ascii="Times New Roman" w:hAnsi="Times New Roman" w:cs="Times New Roman" w:hint="eastAsia"/>
          <w:sz w:val="24"/>
        </w:rPr>
        <w:t>)</w:t>
      </w:r>
    </w:p>
    <w:p w14:paraId="3F3611D7" w14:textId="77777777" w:rsidR="004A2E4B" w:rsidRPr="009A0038" w:rsidRDefault="004A2E4B" w:rsidP="004A2E4B">
      <w:pPr>
        <w:widowControl/>
        <w:rPr>
          <w:rFonts w:ascii="Times New Roman" w:eastAsia="宋体" w:hAnsi="Times New Roman" w:cs="Times New Roman"/>
          <w:kern w:val="0"/>
          <w:sz w:val="24"/>
        </w:rPr>
      </w:pPr>
      <w:r w:rsidRPr="009A0038">
        <w:rPr>
          <w:rFonts w:ascii="Times New Roman" w:eastAsia="宋体" w:hAnsi="Times New Roman" w:cs="Times New Roman"/>
          <w:kern w:val="0"/>
          <w:sz w:val="24"/>
          <w:vertAlign w:val="superscript"/>
        </w:rPr>
        <w:t>1</w:t>
      </w:r>
      <w:r w:rsidRPr="009A0038">
        <w:rPr>
          <w:rFonts w:ascii="Times New Roman" w:eastAsia="宋体" w:hAnsi="Times New Roman" w:cs="Times New Roman"/>
          <w:kern w:val="0"/>
          <w:sz w:val="24"/>
        </w:rPr>
        <w:t>Terahertz Technology Innovation Research Institute, and Shanghai Key Lab of Modern Optical System, University of Shanghai for Science and Technology, No. 516 JunGong Road, Shanghai 200093, China</w:t>
      </w:r>
    </w:p>
    <w:p w14:paraId="1857368E" w14:textId="77777777" w:rsidR="004A2E4B" w:rsidRDefault="004A2E4B" w:rsidP="004A2E4B">
      <w:pPr>
        <w:widowControl/>
        <w:rPr>
          <w:rFonts w:ascii="Times New Roman" w:eastAsia="宋体" w:hAnsi="Times New Roman" w:cs="Times New Roman"/>
          <w:kern w:val="0"/>
          <w:sz w:val="24"/>
        </w:rPr>
      </w:pPr>
      <w:bookmarkStart w:id="1" w:name="OLE_LINK1"/>
      <w:r w:rsidRPr="009A0038">
        <w:rPr>
          <w:rFonts w:ascii="Times New Roman" w:eastAsia="宋体" w:hAnsi="Times New Roman" w:cs="Times New Roman"/>
          <w:kern w:val="0"/>
          <w:sz w:val="24"/>
          <w:vertAlign w:val="superscript"/>
        </w:rPr>
        <w:t>2</w:t>
      </w:r>
      <w:r w:rsidRPr="005D43CD">
        <w:rPr>
          <w:rFonts w:ascii="Times New Roman" w:eastAsia="宋体" w:hAnsi="Times New Roman" w:cs="Times New Roman"/>
          <w:kern w:val="0"/>
          <w:sz w:val="24"/>
        </w:rPr>
        <w:t>Research Institute of Superconductor Electronics &amp; Key Laboratory of Optoelectronic Devices and Systems with Extreme Performances of MOE, School of Electronic Science and Engineering, Nanjing University, Nanjing 210023, China</w:t>
      </w:r>
      <w:bookmarkEnd w:id="1"/>
    </w:p>
    <w:p w14:paraId="64D4AA12" w14:textId="77777777" w:rsidR="004A2E4B" w:rsidRDefault="004A2E4B" w:rsidP="004A2E4B">
      <w:pPr>
        <w:widowControl/>
        <w:spacing w:afterLines="50" w:after="156"/>
        <w:rPr>
          <w:rFonts w:ascii="Times New Roman" w:eastAsia="宋体" w:hAnsi="Times New Roman" w:cs="Times New Roman"/>
          <w:kern w:val="0"/>
          <w:sz w:val="24"/>
        </w:rPr>
      </w:pPr>
      <w:r>
        <w:rPr>
          <w:rFonts w:ascii="Times New Roman" w:eastAsia="宋体" w:hAnsi="Times New Roman" w:cs="Times New Roman" w:hint="eastAsia"/>
          <w:kern w:val="0"/>
          <w:sz w:val="24"/>
          <w:vertAlign w:val="superscript"/>
        </w:rPr>
        <w:t>3</w:t>
      </w:r>
      <w:r w:rsidRPr="005B170B">
        <w:rPr>
          <w:rFonts w:ascii="Times New Roman" w:eastAsia="宋体" w:hAnsi="Times New Roman" w:cs="Times New Roman"/>
          <w:kern w:val="0"/>
          <w:sz w:val="24"/>
        </w:rPr>
        <w:t>Shanghai Institute of Intelligent Science and Technology</w:t>
      </w:r>
      <w:r w:rsidRPr="005B170B">
        <w:rPr>
          <w:rFonts w:ascii="Times New Roman" w:eastAsia="宋体" w:hAnsi="Times New Roman" w:cs="Times New Roman" w:hint="eastAsia"/>
          <w:kern w:val="0"/>
          <w:sz w:val="24"/>
        </w:rPr>
        <w:t xml:space="preserve">, </w:t>
      </w:r>
      <w:r w:rsidRPr="005B170B">
        <w:rPr>
          <w:rFonts w:ascii="Times New Roman" w:eastAsia="宋体" w:hAnsi="Times New Roman" w:cs="Times New Roman"/>
          <w:kern w:val="0"/>
          <w:sz w:val="24"/>
        </w:rPr>
        <w:t>Tongji University</w:t>
      </w:r>
      <w:r w:rsidRPr="005B170B">
        <w:rPr>
          <w:rFonts w:ascii="Times New Roman" w:eastAsia="宋体" w:hAnsi="Times New Roman" w:cs="Times New Roman" w:hint="eastAsia"/>
          <w:kern w:val="0"/>
          <w:sz w:val="24"/>
        </w:rPr>
        <w:t xml:space="preserve">, </w:t>
      </w:r>
      <w:r w:rsidRPr="005B170B">
        <w:rPr>
          <w:rFonts w:ascii="Times New Roman" w:eastAsia="宋体" w:hAnsi="Times New Roman" w:cs="Times New Roman"/>
          <w:kern w:val="0"/>
          <w:sz w:val="24"/>
        </w:rPr>
        <w:t>Shanghai 200092, China</w:t>
      </w:r>
    </w:p>
    <w:p w14:paraId="131DC216" w14:textId="4D8D4F20" w:rsidR="004A2E4B" w:rsidRDefault="004A2E4B" w:rsidP="004A2E4B">
      <w:pPr>
        <w:spacing w:line="480" w:lineRule="auto"/>
        <w:rPr>
          <w:rFonts w:ascii="Times New Roman" w:hAnsi="Times New Roman" w:cs="Times New Roman"/>
          <w:sz w:val="24"/>
        </w:rPr>
      </w:pPr>
      <w:r w:rsidRPr="005D5855">
        <w:rPr>
          <w:rFonts w:ascii="Times New Roman" w:eastAsia="宋体" w:hAnsi="Times New Roman" w:cs="Times New Roman" w:hint="eastAsia"/>
          <w:kern w:val="0"/>
          <w:sz w:val="24"/>
          <w:vertAlign w:val="superscript"/>
        </w:rPr>
        <w:t>#</w:t>
      </w:r>
      <w:r w:rsidRPr="00B10B7A">
        <w:rPr>
          <w:rFonts w:ascii="Times New Roman" w:eastAsia="宋体" w:hAnsi="Times New Roman" w:cs="Times New Roman"/>
          <w:kern w:val="0"/>
          <w:sz w:val="24"/>
        </w:rPr>
        <w:t xml:space="preserve">These authors contributed equally: </w:t>
      </w:r>
      <w:r w:rsidRPr="003A43B5">
        <w:rPr>
          <w:rFonts w:ascii="Times New Roman" w:hAnsi="Times New Roman" w:cs="Times New Roman"/>
          <w:sz w:val="24"/>
        </w:rPr>
        <w:t>Guannan</w:t>
      </w:r>
      <w:r>
        <w:rPr>
          <w:rFonts w:ascii="Times New Roman" w:hAnsi="Times New Roman" w:cs="Times New Roman" w:hint="eastAsia"/>
          <w:sz w:val="24"/>
        </w:rPr>
        <w:t xml:space="preserve"> Wang</w:t>
      </w:r>
      <w:r w:rsidRPr="00B10B7A">
        <w:rPr>
          <w:rFonts w:ascii="Times New Roman" w:eastAsia="宋体" w:hAnsi="Times New Roman" w:cs="Times New Roman"/>
          <w:kern w:val="0"/>
          <w:sz w:val="24"/>
        </w:rPr>
        <w:t>,</w:t>
      </w:r>
      <w:r>
        <w:rPr>
          <w:rFonts w:ascii="Times New Roman" w:eastAsia="宋体" w:hAnsi="Times New Roman" w:cs="Times New Roman" w:hint="eastAsia"/>
          <w:kern w:val="0"/>
          <w:sz w:val="24"/>
        </w:rPr>
        <w:t xml:space="preserve"> Xiaofei Zang,</w:t>
      </w:r>
      <w:r w:rsidRPr="00B10B7A">
        <w:rPr>
          <w:rFonts w:ascii="Times New Roman" w:eastAsia="宋体" w:hAnsi="Times New Roman" w:cs="Times New Roman"/>
          <w:kern w:val="0"/>
          <w:sz w:val="24"/>
        </w:rPr>
        <w:t xml:space="preserve"> </w:t>
      </w:r>
      <w:r>
        <w:rPr>
          <w:rFonts w:ascii="Times New Roman" w:hAnsi="Times New Roman" w:cs="Times New Roman" w:hint="eastAsia"/>
          <w:sz w:val="24"/>
        </w:rPr>
        <w:t>Xinyu Huang</w:t>
      </w:r>
    </w:p>
    <w:p w14:paraId="451EEA5B" w14:textId="77777777" w:rsidR="004A2E4B" w:rsidRPr="004A2E4B" w:rsidRDefault="004A2E4B" w:rsidP="00C31607">
      <w:pPr>
        <w:spacing w:line="360" w:lineRule="auto"/>
        <w:rPr>
          <w:rFonts w:ascii="Times New Roman" w:eastAsia="宋体" w:hAnsi="Times New Roman" w:cs="Times New Roman"/>
          <w:kern w:val="0"/>
          <w:sz w:val="24"/>
        </w:rPr>
      </w:pPr>
      <w:r w:rsidRPr="004A2E4B">
        <w:rPr>
          <w:rFonts w:ascii="Times New Roman" w:eastAsia="宋体" w:hAnsi="Times New Roman" w:cs="Times New Roman"/>
          <w:kern w:val="0"/>
          <w:sz w:val="24"/>
        </w:rPr>
        <w:t>This file includes:</w:t>
      </w:r>
    </w:p>
    <w:p w14:paraId="4E117C93" w14:textId="7C979B17" w:rsidR="004A2E4B" w:rsidRPr="004A2E4B" w:rsidRDefault="004A2E4B" w:rsidP="00C31607">
      <w:pPr>
        <w:spacing w:line="360" w:lineRule="auto"/>
        <w:rPr>
          <w:rFonts w:ascii="Times New Roman" w:eastAsia="宋体" w:hAnsi="Times New Roman" w:cs="Times New Roman"/>
          <w:kern w:val="0"/>
          <w:sz w:val="24"/>
        </w:rPr>
      </w:pPr>
      <w:r w:rsidRPr="004A2E4B">
        <w:rPr>
          <w:rFonts w:ascii="Times New Roman" w:eastAsia="宋体" w:hAnsi="Times New Roman" w:cs="Times New Roman"/>
          <w:kern w:val="0"/>
          <w:sz w:val="24"/>
        </w:rPr>
        <w:t xml:space="preserve">Supplementary </w:t>
      </w:r>
      <w:r w:rsidRPr="004A2E4B">
        <w:rPr>
          <w:rFonts w:ascii="Times New Roman" w:eastAsia="宋体" w:hAnsi="Times New Roman" w:cs="Times New Roman" w:hint="eastAsia"/>
          <w:kern w:val="0"/>
          <w:sz w:val="24"/>
        </w:rPr>
        <w:t>N</w:t>
      </w:r>
      <w:r w:rsidRPr="004A2E4B">
        <w:rPr>
          <w:rFonts w:ascii="Times New Roman" w:eastAsia="宋体" w:hAnsi="Times New Roman" w:cs="Times New Roman"/>
          <w:kern w:val="0"/>
          <w:sz w:val="24"/>
        </w:rPr>
        <w:t>ote</w:t>
      </w:r>
      <w:r w:rsidRPr="004A2E4B">
        <w:rPr>
          <w:rFonts w:ascii="Times New Roman" w:eastAsia="宋体" w:hAnsi="Times New Roman" w:cs="Times New Roman" w:hint="eastAsia"/>
          <w:kern w:val="0"/>
          <w:sz w:val="24"/>
        </w:rPr>
        <w:t xml:space="preserve"> </w:t>
      </w:r>
      <w:r w:rsidRPr="004A2E4B">
        <w:rPr>
          <w:rFonts w:ascii="Times New Roman" w:eastAsia="宋体" w:hAnsi="Times New Roman" w:cs="Times New Roman"/>
          <w:kern w:val="0"/>
          <w:sz w:val="24"/>
        </w:rPr>
        <w:t>1:</w:t>
      </w:r>
      <w:r w:rsidRPr="004A2E4B">
        <w:rPr>
          <w:rFonts w:ascii="Times New Roman" w:eastAsia="宋体" w:hAnsi="Times New Roman" w:cs="Times New Roman" w:hint="eastAsia"/>
          <w:kern w:val="0"/>
          <w:sz w:val="24"/>
        </w:rPr>
        <w:t xml:space="preserve"> </w:t>
      </w:r>
      <w:r w:rsidRPr="00C31607">
        <w:rPr>
          <w:rFonts w:ascii="Times New Roman" w:eastAsia="宋体" w:hAnsi="Times New Roman" w:cs="Times New Roman"/>
          <w:kern w:val="0"/>
          <w:sz w:val="24"/>
        </w:rPr>
        <w:t xml:space="preserve">Fabricated gold masks as the input of the TDP </w:t>
      </w:r>
      <w:r w:rsidRPr="00C31607">
        <w:rPr>
          <w:rFonts w:ascii="Times New Roman" w:eastAsia="宋体" w:hAnsi="Times New Roman" w:cs="Times New Roman" w:hint="eastAsia"/>
          <w:kern w:val="0"/>
          <w:sz w:val="24"/>
        </w:rPr>
        <w:t>for</w:t>
      </w:r>
      <w:r w:rsidRPr="00C31607">
        <w:rPr>
          <w:rFonts w:ascii="Times New Roman" w:eastAsia="宋体" w:hAnsi="Times New Roman" w:cs="Times New Roman"/>
          <w:kern w:val="0"/>
          <w:sz w:val="24"/>
        </w:rPr>
        <w:t xml:space="preserve"> experimental validation</w:t>
      </w:r>
    </w:p>
    <w:p w14:paraId="0FE4F33D" w14:textId="2B97E2D1" w:rsidR="004A2E4B" w:rsidRPr="004A2E4B" w:rsidRDefault="004A2E4B" w:rsidP="00C31607">
      <w:pPr>
        <w:spacing w:line="360" w:lineRule="auto"/>
        <w:rPr>
          <w:rFonts w:ascii="Times New Roman" w:eastAsia="宋体" w:hAnsi="Times New Roman" w:cs="Times New Roman"/>
          <w:kern w:val="0"/>
          <w:sz w:val="24"/>
        </w:rPr>
      </w:pPr>
      <w:r w:rsidRPr="004A2E4B">
        <w:rPr>
          <w:rFonts w:ascii="Times New Roman" w:eastAsia="宋体" w:hAnsi="Times New Roman" w:cs="Times New Roman" w:hint="eastAsia"/>
          <w:kern w:val="0"/>
          <w:sz w:val="24"/>
        </w:rPr>
        <w:t xml:space="preserve">Supplementary </w:t>
      </w:r>
      <w:r w:rsidRPr="004A2E4B">
        <w:rPr>
          <w:rFonts w:ascii="Times New Roman" w:eastAsia="宋体" w:hAnsi="Times New Roman" w:cs="Times New Roman"/>
          <w:kern w:val="0"/>
          <w:sz w:val="24"/>
        </w:rPr>
        <w:t>Note</w:t>
      </w:r>
      <w:r w:rsidRPr="004A2E4B">
        <w:rPr>
          <w:rFonts w:ascii="Times New Roman" w:eastAsia="宋体" w:hAnsi="Times New Roman" w:cs="Times New Roman" w:hint="eastAsia"/>
          <w:kern w:val="0"/>
          <w:sz w:val="24"/>
        </w:rPr>
        <w:t xml:space="preserve"> </w:t>
      </w:r>
      <w:r w:rsidRPr="004A2E4B">
        <w:rPr>
          <w:rFonts w:ascii="Times New Roman" w:eastAsia="宋体" w:hAnsi="Times New Roman" w:cs="Times New Roman"/>
          <w:kern w:val="0"/>
          <w:sz w:val="24"/>
        </w:rPr>
        <w:t>2:</w:t>
      </w:r>
      <w:r w:rsidRPr="004A2E4B">
        <w:rPr>
          <w:rFonts w:ascii="Times New Roman" w:eastAsia="宋体" w:hAnsi="Times New Roman" w:cs="Times New Roman" w:hint="eastAsia"/>
          <w:kern w:val="0"/>
          <w:sz w:val="24"/>
        </w:rPr>
        <w:t xml:space="preserve"> </w:t>
      </w:r>
      <w:r w:rsidR="00C31607" w:rsidRPr="00C31607">
        <w:rPr>
          <w:rFonts w:ascii="Times New Roman" w:eastAsia="宋体" w:hAnsi="Times New Roman" w:cs="Times New Roman" w:hint="eastAsia"/>
          <w:kern w:val="0"/>
          <w:sz w:val="24"/>
        </w:rPr>
        <w:t>The forward propagation module and neural networks training of the TDP</w:t>
      </w:r>
    </w:p>
    <w:p w14:paraId="5D542AD9" w14:textId="1BD99693" w:rsidR="004A2E4B" w:rsidRPr="004A2E4B" w:rsidRDefault="004A2E4B" w:rsidP="00C31607">
      <w:pPr>
        <w:spacing w:line="360" w:lineRule="auto"/>
        <w:rPr>
          <w:rFonts w:ascii="Times New Roman" w:eastAsia="宋体" w:hAnsi="Times New Roman" w:cs="Times New Roman"/>
          <w:kern w:val="0"/>
          <w:sz w:val="24"/>
        </w:rPr>
      </w:pPr>
      <w:r w:rsidRPr="004A2E4B">
        <w:rPr>
          <w:rFonts w:ascii="Times New Roman" w:eastAsia="宋体" w:hAnsi="Times New Roman" w:cs="Times New Roman" w:hint="eastAsia"/>
          <w:kern w:val="0"/>
          <w:sz w:val="24"/>
        </w:rPr>
        <w:t xml:space="preserve">Supplementary </w:t>
      </w:r>
      <w:r w:rsidRPr="004A2E4B">
        <w:rPr>
          <w:rFonts w:ascii="Times New Roman" w:eastAsia="宋体" w:hAnsi="Times New Roman" w:cs="Times New Roman"/>
          <w:kern w:val="0"/>
          <w:sz w:val="24"/>
        </w:rPr>
        <w:t>Note</w:t>
      </w:r>
      <w:r w:rsidRPr="004A2E4B">
        <w:rPr>
          <w:rFonts w:ascii="Times New Roman" w:eastAsia="宋体" w:hAnsi="Times New Roman" w:cs="Times New Roman" w:hint="eastAsia"/>
          <w:kern w:val="0"/>
          <w:sz w:val="24"/>
        </w:rPr>
        <w:t xml:space="preserve"> 3</w:t>
      </w:r>
      <w:r w:rsidRPr="004A2E4B">
        <w:rPr>
          <w:rFonts w:ascii="Times New Roman" w:eastAsia="宋体" w:hAnsi="Times New Roman" w:cs="Times New Roman"/>
          <w:kern w:val="0"/>
          <w:sz w:val="24"/>
        </w:rPr>
        <w:t>:</w:t>
      </w:r>
      <w:r w:rsidRPr="004A2E4B">
        <w:rPr>
          <w:rFonts w:ascii="Times New Roman" w:eastAsia="宋体" w:hAnsi="Times New Roman" w:cs="Times New Roman" w:hint="eastAsia"/>
          <w:kern w:val="0"/>
          <w:sz w:val="24"/>
        </w:rPr>
        <w:t xml:space="preserve"> </w:t>
      </w:r>
      <w:r w:rsidR="00C31607" w:rsidRPr="00C31607">
        <w:rPr>
          <w:rFonts w:ascii="Times New Roman" w:eastAsia="宋体" w:hAnsi="Times New Roman" w:cs="Times New Roman" w:hint="eastAsia"/>
          <w:kern w:val="0"/>
          <w:sz w:val="24"/>
        </w:rPr>
        <w:t>Robustness validation of the TDP for the single object classification task</w:t>
      </w:r>
    </w:p>
    <w:p w14:paraId="00FCAFD0" w14:textId="34765F9B" w:rsidR="004A2E4B" w:rsidRPr="004A2E4B" w:rsidRDefault="004A2E4B" w:rsidP="00C31607">
      <w:pPr>
        <w:spacing w:line="360" w:lineRule="auto"/>
        <w:rPr>
          <w:rFonts w:ascii="Times New Roman" w:eastAsia="宋体" w:hAnsi="Times New Roman" w:cs="Times New Roman"/>
          <w:kern w:val="0"/>
          <w:sz w:val="24"/>
        </w:rPr>
      </w:pPr>
      <w:r w:rsidRPr="004A2E4B">
        <w:rPr>
          <w:rFonts w:ascii="Times New Roman" w:eastAsia="宋体" w:hAnsi="Times New Roman" w:cs="Times New Roman" w:hint="eastAsia"/>
          <w:kern w:val="0"/>
          <w:sz w:val="24"/>
        </w:rPr>
        <w:t xml:space="preserve">Supplementary Note 4: </w:t>
      </w:r>
      <w:r w:rsidR="00C31607" w:rsidRPr="00C31607">
        <w:rPr>
          <w:rFonts w:ascii="Times New Roman" w:eastAsia="宋体" w:hAnsi="Times New Roman" w:cs="Times New Roman" w:hint="eastAsia"/>
          <w:kern w:val="0"/>
          <w:sz w:val="24"/>
        </w:rPr>
        <w:t>The TDP for classifying 10-class fashion products and 10-class handwritten</w:t>
      </w:r>
      <w:r w:rsidR="00C31607" w:rsidRPr="00C31607">
        <w:rPr>
          <w:rFonts w:ascii="Times New Roman" w:eastAsia="宋体" w:hAnsi="Times New Roman" w:cs="Times New Roman"/>
          <w:kern w:val="0"/>
          <w:sz w:val="24"/>
        </w:rPr>
        <w:t xml:space="preserve"> digits</w:t>
      </w:r>
    </w:p>
    <w:p w14:paraId="78F15E07" w14:textId="3113C042" w:rsidR="004A2E4B" w:rsidRPr="004A2E4B" w:rsidRDefault="004A2E4B" w:rsidP="00C31607">
      <w:pPr>
        <w:spacing w:line="360" w:lineRule="auto"/>
        <w:rPr>
          <w:rFonts w:ascii="Times New Roman" w:eastAsia="宋体" w:hAnsi="Times New Roman" w:cs="Times New Roman"/>
          <w:kern w:val="0"/>
          <w:sz w:val="24"/>
        </w:rPr>
      </w:pPr>
      <w:r w:rsidRPr="004A2E4B">
        <w:rPr>
          <w:rFonts w:ascii="Times New Roman" w:eastAsia="宋体" w:hAnsi="Times New Roman" w:cs="Times New Roman" w:hint="eastAsia"/>
          <w:kern w:val="0"/>
          <w:sz w:val="24"/>
        </w:rPr>
        <w:t>Supplementary Note 5</w:t>
      </w:r>
      <w:r w:rsidRPr="004A2E4B">
        <w:rPr>
          <w:rFonts w:ascii="Times New Roman" w:eastAsia="宋体" w:hAnsi="Times New Roman" w:cs="Times New Roman"/>
          <w:kern w:val="0"/>
          <w:sz w:val="24"/>
        </w:rPr>
        <w:t>:</w:t>
      </w:r>
      <w:r w:rsidRPr="004A2E4B">
        <w:rPr>
          <w:rFonts w:ascii="Times New Roman" w:eastAsia="宋体" w:hAnsi="Times New Roman" w:cs="Times New Roman" w:hint="eastAsia"/>
          <w:kern w:val="0"/>
          <w:sz w:val="24"/>
        </w:rPr>
        <w:t xml:space="preserve"> </w:t>
      </w:r>
      <w:r w:rsidR="00C31607" w:rsidRPr="00C31607">
        <w:rPr>
          <w:rFonts w:ascii="Times New Roman" w:eastAsia="宋体" w:hAnsi="Times New Roman" w:cs="Times New Roman" w:hint="eastAsia"/>
          <w:kern w:val="0"/>
          <w:sz w:val="24"/>
        </w:rPr>
        <w:t>The TDP for the function switching between classification and imaging</w:t>
      </w:r>
    </w:p>
    <w:p w14:paraId="5EB13DD6" w14:textId="74C3FCD0" w:rsidR="004A2E4B" w:rsidRPr="004A2E4B" w:rsidRDefault="004A2E4B" w:rsidP="00C31607">
      <w:pPr>
        <w:spacing w:line="360" w:lineRule="auto"/>
        <w:rPr>
          <w:rFonts w:ascii="Times New Roman" w:eastAsia="宋体" w:hAnsi="Times New Roman" w:cs="Times New Roman"/>
          <w:kern w:val="0"/>
          <w:sz w:val="24"/>
        </w:rPr>
      </w:pPr>
      <w:r w:rsidRPr="004A2E4B">
        <w:rPr>
          <w:rFonts w:ascii="Times New Roman" w:eastAsia="宋体" w:hAnsi="Times New Roman" w:cs="Times New Roman" w:hint="eastAsia"/>
          <w:kern w:val="0"/>
          <w:sz w:val="24"/>
        </w:rPr>
        <w:t xml:space="preserve">Supplementary Note 6: </w:t>
      </w:r>
      <w:r w:rsidR="00C31607" w:rsidRPr="00C31607">
        <w:rPr>
          <w:rFonts w:ascii="Times New Roman" w:eastAsia="宋体" w:hAnsi="Times New Roman" w:cs="Times New Roman" w:hint="eastAsia"/>
          <w:kern w:val="0"/>
          <w:sz w:val="24"/>
        </w:rPr>
        <w:t>Robustness validation of the TDP for the double object classification task</w:t>
      </w:r>
    </w:p>
    <w:p w14:paraId="1375EC65" w14:textId="426EAECA" w:rsidR="004A2E4B" w:rsidRPr="004A2E4B" w:rsidRDefault="004A2E4B" w:rsidP="00C31607">
      <w:pPr>
        <w:spacing w:line="360" w:lineRule="auto"/>
        <w:rPr>
          <w:rFonts w:ascii="Times New Roman" w:eastAsia="宋体" w:hAnsi="Times New Roman" w:cs="Times New Roman"/>
          <w:kern w:val="0"/>
          <w:sz w:val="24"/>
        </w:rPr>
      </w:pPr>
      <w:r w:rsidRPr="004A2E4B">
        <w:rPr>
          <w:rFonts w:ascii="Times New Roman" w:eastAsia="宋体" w:hAnsi="Times New Roman" w:cs="Times New Roman" w:hint="eastAsia"/>
          <w:kern w:val="0"/>
          <w:sz w:val="24"/>
        </w:rPr>
        <w:t xml:space="preserve">Supplementary Note 7: </w:t>
      </w:r>
      <w:r w:rsidR="00C31607" w:rsidRPr="00C31607">
        <w:rPr>
          <w:rFonts w:ascii="Times New Roman" w:eastAsia="宋体" w:hAnsi="Times New Roman" w:cs="Times New Roman" w:hint="eastAsia"/>
          <w:kern w:val="0"/>
          <w:sz w:val="24"/>
        </w:rPr>
        <w:t xml:space="preserve">The </w:t>
      </w:r>
      <w:r w:rsidR="00C31607" w:rsidRPr="00C31607">
        <w:rPr>
          <w:rFonts w:ascii="Times New Roman" w:eastAsia="宋体" w:hAnsi="Times New Roman" w:cs="Times New Roman"/>
          <w:kern w:val="0"/>
          <w:sz w:val="24"/>
        </w:rPr>
        <w:t>adaptability</w:t>
      </w:r>
      <w:r w:rsidR="00C31607" w:rsidRPr="00C31607">
        <w:rPr>
          <w:rFonts w:ascii="Times New Roman" w:eastAsia="宋体" w:hAnsi="Times New Roman" w:cs="Times New Roman" w:hint="eastAsia"/>
          <w:kern w:val="0"/>
          <w:sz w:val="24"/>
        </w:rPr>
        <w:t xml:space="preserve"> of the TDP-based decoder to different appearances of </w:t>
      </w:r>
      <w:r w:rsidR="00C31607" w:rsidRPr="00C31607">
        <w:rPr>
          <w:rFonts w:ascii="Times New Roman" w:eastAsia="宋体" w:hAnsi="Times New Roman" w:cs="Times New Roman"/>
          <w:kern w:val="0"/>
          <w:sz w:val="24"/>
        </w:rPr>
        <w:t>ciphertext</w:t>
      </w:r>
    </w:p>
    <w:p w14:paraId="0A5C4963" w14:textId="201F3846" w:rsidR="00506C60" w:rsidRDefault="00D731A2">
      <w:pPr>
        <w:spacing w:afterLines="50" w:after="156" w:line="360" w:lineRule="auto"/>
        <w:rPr>
          <w:rFonts w:ascii="Arial" w:eastAsia="宋体" w:hAnsi="Arial" w:cs="Arial"/>
          <w:sz w:val="24"/>
        </w:rPr>
      </w:pPr>
      <w:r>
        <w:rPr>
          <w:rFonts w:ascii="Arial" w:eastAsia="宋体" w:hAnsi="Arial" w:cs="Arial" w:hint="eastAsia"/>
          <w:b/>
          <w:sz w:val="24"/>
        </w:rPr>
        <w:lastRenderedPageBreak/>
        <w:t>S</w:t>
      </w:r>
      <w:r w:rsidR="00000000">
        <w:rPr>
          <w:rFonts w:ascii="Arial" w:eastAsia="宋体" w:hAnsi="Arial" w:cs="Arial"/>
          <w:b/>
          <w:sz w:val="24"/>
        </w:rPr>
        <w:t xml:space="preserve">ection </w:t>
      </w:r>
      <w:r w:rsidR="00000000">
        <w:rPr>
          <w:rFonts w:ascii="Arial" w:eastAsia="宋体" w:hAnsi="Arial" w:cs="Arial"/>
          <w:b/>
          <w:sz w:val="24"/>
          <w:lang w:eastAsia="ja-JP"/>
        </w:rPr>
        <w:t>1</w:t>
      </w:r>
      <w:r w:rsidR="00000000">
        <w:rPr>
          <w:rFonts w:ascii="Arial" w:eastAsia="宋体" w:hAnsi="Arial" w:cs="Arial" w:hint="eastAsia"/>
          <w:b/>
          <w:sz w:val="24"/>
        </w:rPr>
        <w:t>:</w:t>
      </w:r>
      <w:r w:rsidR="00000000">
        <w:rPr>
          <w:rFonts w:ascii="Arial" w:eastAsia="宋体" w:hAnsi="Arial" w:cs="Arial"/>
          <w:b/>
          <w:sz w:val="24"/>
          <w:lang w:eastAsia="ja-JP"/>
        </w:rPr>
        <w:t xml:space="preserve"> </w:t>
      </w:r>
      <w:r w:rsidR="00000000">
        <w:rPr>
          <w:rFonts w:ascii="Arial" w:eastAsia="宋体" w:hAnsi="Arial" w:cs="Arial"/>
          <w:b/>
          <w:sz w:val="24"/>
        </w:rPr>
        <w:t xml:space="preserve">Fabricated gold masks as the input of the TDP </w:t>
      </w:r>
      <w:r w:rsidR="00000000">
        <w:rPr>
          <w:rFonts w:ascii="Arial" w:eastAsia="宋体" w:hAnsi="Arial" w:cs="Arial" w:hint="eastAsia"/>
          <w:b/>
          <w:sz w:val="24"/>
        </w:rPr>
        <w:t>for</w:t>
      </w:r>
      <w:r w:rsidR="00000000">
        <w:rPr>
          <w:rFonts w:ascii="Arial" w:eastAsia="宋体" w:hAnsi="Arial" w:cs="Arial"/>
          <w:b/>
          <w:sz w:val="24"/>
        </w:rPr>
        <w:t xml:space="preserve"> experimental validation.</w:t>
      </w:r>
    </w:p>
    <w:p w14:paraId="1178035B" w14:textId="77777777" w:rsidR="00506C60" w:rsidRDefault="00000000">
      <w:pPr>
        <w:spacing w:line="360" w:lineRule="auto"/>
        <w:jc w:val="center"/>
      </w:pPr>
      <w:r>
        <w:rPr>
          <w:rFonts w:hint="eastAsia"/>
          <w:noProof/>
        </w:rPr>
        <w:drawing>
          <wp:inline distT="0" distB="0" distL="114300" distR="114300" wp14:anchorId="5840772A" wp14:editId="3C286DE2">
            <wp:extent cx="3391535" cy="3582670"/>
            <wp:effectExtent l="0" t="0" r="12065" b="11430"/>
            <wp:docPr id="1" name="图片 1" descr="Fig. 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 S1"/>
                    <pic:cNvPicPr>
                      <a:picLocks noChangeAspect="1"/>
                    </pic:cNvPicPr>
                  </pic:nvPicPr>
                  <pic:blipFill>
                    <a:blip r:embed="rId6"/>
                    <a:stretch>
                      <a:fillRect/>
                    </a:stretch>
                  </pic:blipFill>
                  <pic:spPr>
                    <a:xfrm>
                      <a:off x="0" y="0"/>
                      <a:ext cx="3391535" cy="3582670"/>
                    </a:xfrm>
                    <a:prstGeom prst="rect">
                      <a:avLst/>
                    </a:prstGeom>
                  </pic:spPr>
                </pic:pic>
              </a:graphicData>
            </a:graphic>
          </wp:inline>
        </w:drawing>
      </w:r>
    </w:p>
    <w:p w14:paraId="442569DD" w14:textId="77777777" w:rsidR="00506C60" w:rsidRDefault="00000000">
      <w:pPr>
        <w:spacing w:afterLines="50" w:after="156" w:line="360" w:lineRule="auto"/>
        <w:rPr>
          <w:rFonts w:ascii="Arial" w:eastAsia="宋体" w:hAnsi="Arial" w:cs="Arial"/>
          <w:bCs/>
          <w:sz w:val="24"/>
        </w:rPr>
      </w:pPr>
      <w:r>
        <w:rPr>
          <w:rFonts w:ascii="Arial" w:eastAsia="宋体" w:hAnsi="Arial" w:cs="Arial" w:hint="eastAsia"/>
          <w:b/>
          <w:sz w:val="24"/>
        </w:rPr>
        <w:t xml:space="preserve">Fig. S1 Fabricated gold masks. a </w:t>
      </w:r>
      <w:r>
        <w:rPr>
          <w:rFonts w:ascii="Arial" w:eastAsia="宋体" w:hAnsi="Arial" w:cs="Arial" w:hint="eastAsia"/>
          <w:bCs/>
          <w:sz w:val="24"/>
        </w:rPr>
        <w:t xml:space="preserve">Input image and gold mask of handwritten digit </w:t>
      </w:r>
      <w:r>
        <w:rPr>
          <w:rFonts w:ascii="Arial" w:eastAsia="宋体" w:hAnsi="Arial" w:cs="Arial"/>
          <w:bCs/>
          <w:sz w:val="24"/>
        </w:rPr>
        <w:t>“</w:t>
      </w:r>
      <w:r>
        <w:rPr>
          <w:rFonts w:ascii="Arial" w:eastAsia="宋体" w:hAnsi="Arial" w:cs="Arial" w:hint="eastAsia"/>
          <w:bCs/>
          <w:sz w:val="24"/>
        </w:rPr>
        <w:t>3</w:t>
      </w:r>
      <w:r>
        <w:rPr>
          <w:rFonts w:ascii="Arial" w:eastAsia="宋体" w:hAnsi="Arial" w:cs="Arial"/>
          <w:bCs/>
          <w:sz w:val="24"/>
        </w:rPr>
        <w:t>”</w:t>
      </w:r>
      <w:r>
        <w:rPr>
          <w:rFonts w:ascii="Arial" w:eastAsia="宋体" w:hAnsi="Arial" w:cs="Arial" w:hint="eastAsia"/>
          <w:bCs/>
          <w:sz w:val="24"/>
        </w:rPr>
        <w:t xml:space="preserve"> in simulation and experiment. </w:t>
      </w:r>
      <w:r>
        <w:rPr>
          <w:rFonts w:ascii="Arial" w:eastAsia="宋体" w:hAnsi="Arial" w:cs="Arial" w:hint="eastAsia"/>
          <w:b/>
          <w:sz w:val="24"/>
        </w:rPr>
        <w:t>b</w:t>
      </w:r>
      <w:r>
        <w:rPr>
          <w:rFonts w:ascii="Arial" w:eastAsia="宋体" w:hAnsi="Arial" w:cs="Arial" w:hint="eastAsia"/>
          <w:bCs/>
          <w:sz w:val="24"/>
        </w:rPr>
        <w:t xml:space="preserve"> Input image and gold mask of double-fashion product </w:t>
      </w:r>
      <w:r>
        <w:rPr>
          <w:rFonts w:ascii="Arial" w:eastAsia="宋体" w:hAnsi="Arial" w:cs="Arial"/>
          <w:bCs/>
          <w:sz w:val="24"/>
        </w:rPr>
        <w:t>“trouser</w:t>
      </w:r>
      <w:r>
        <w:rPr>
          <w:rFonts w:ascii="Arial" w:eastAsia="宋体" w:hAnsi="Arial" w:cs="Arial" w:hint="eastAsia"/>
          <w:bCs/>
          <w:sz w:val="24"/>
        </w:rPr>
        <w:t xml:space="preserve"> and sneaker</w:t>
      </w:r>
      <w:r>
        <w:rPr>
          <w:rFonts w:ascii="Arial" w:eastAsia="宋体" w:hAnsi="Arial" w:cs="Arial"/>
          <w:bCs/>
          <w:sz w:val="24"/>
        </w:rPr>
        <w:t>”</w:t>
      </w:r>
      <w:r>
        <w:rPr>
          <w:rFonts w:ascii="Arial" w:eastAsia="宋体" w:hAnsi="Arial" w:cs="Arial" w:hint="eastAsia"/>
          <w:bCs/>
          <w:sz w:val="24"/>
        </w:rPr>
        <w:t xml:space="preserve"> in simulation and experiment.</w:t>
      </w:r>
    </w:p>
    <w:p w14:paraId="6A5B18C7" w14:textId="77777777" w:rsidR="00506C60" w:rsidRDefault="00000000">
      <w:pPr>
        <w:spacing w:afterLines="50" w:after="156" w:line="360" w:lineRule="auto"/>
        <w:rPr>
          <w:rFonts w:ascii="Arial" w:eastAsia="宋体" w:hAnsi="Arial" w:cs="Arial"/>
          <w:bCs/>
          <w:sz w:val="24"/>
        </w:rPr>
      </w:pPr>
      <w:r>
        <w:rPr>
          <w:rFonts w:ascii="Arial" w:eastAsia="宋体" w:hAnsi="Arial" w:cs="Arial" w:hint="eastAsia"/>
          <w:bCs/>
          <w:sz w:val="24"/>
        </w:rPr>
        <w:t xml:space="preserve">To experimentally validate the functionality of the TDP, we utilize the gold masks featuring input patterns to generate the neural network inputs. Figure S1a showcases the </w:t>
      </w:r>
      <w:r>
        <w:rPr>
          <w:rFonts w:ascii="Arial" w:eastAsia="宋体" w:hAnsi="Arial" w:cs="Arial"/>
          <w:bCs/>
          <w:sz w:val="24"/>
        </w:rPr>
        <w:t>binarized</w:t>
      </w:r>
      <w:r>
        <w:rPr>
          <w:rFonts w:ascii="Arial" w:eastAsia="宋体" w:hAnsi="Arial" w:cs="Arial" w:hint="eastAsia"/>
          <w:bCs/>
          <w:sz w:val="24"/>
        </w:rPr>
        <w:t xml:space="preserve"> image of handwritten digit </w:t>
      </w:r>
      <w:r>
        <w:rPr>
          <w:rFonts w:ascii="Arial" w:eastAsia="宋体" w:hAnsi="Arial" w:cs="Arial"/>
          <w:bCs/>
          <w:sz w:val="24"/>
        </w:rPr>
        <w:t>“</w:t>
      </w:r>
      <w:r>
        <w:rPr>
          <w:rFonts w:ascii="Arial" w:eastAsia="宋体" w:hAnsi="Arial" w:cs="Arial" w:hint="eastAsia"/>
          <w:bCs/>
          <w:sz w:val="24"/>
        </w:rPr>
        <w:t>3</w:t>
      </w:r>
      <w:r>
        <w:rPr>
          <w:rFonts w:ascii="Arial" w:eastAsia="宋体" w:hAnsi="Arial" w:cs="Arial"/>
          <w:bCs/>
          <w:sz w:val="24"/>
        </w:rPr>
        <w:t>”</w:t>
      </w:r>
      <w:r>
        <w:rPr>
          <w:rFonts w:ascii="Arial" w:eastAsia="宋体" w:hAnsi="Arial" w:cs="Arial" w:hint="eastAsia"/>
          <w:bCs/>
          <w:sz w:val="24"/>
        </w:rPr>
        <w:t xml:space="preserve"> (from MNIST dataset) with fabricated gold mask. Figure S1b presents the </w:t>
      </w:r>
      <w:r>
        <w:rPr>
          <w:rFonts w:ascii="Arial" w:eastAsia="宋体" w:hAnsi="Arial" w:cs="Arial"/>
          <w:bCs/>
          <w:sz w:val="24"/>
        </w:rPr>
        <w:t>binarized</w:t>
      </w:r>
      <w:r>
        <w:rPr>
          <w:rFonts w:ascii="Arial" w:eastAsia="宋体" w:hAnsi="Arial" w:cs="Arial" w:hint="eastAsia"/>
          <w:bCs/>
          <w:sz w:val="24"/>
        </w:rPr>
        <w:t xml:space="preserve"> image of dual-fashion product </w:t>
      </w:r>
      <w:r>
        <w:rPr>
          <w:rFonts w:ascii="Arial" w:eastAsia="宋体" w:hAnsi="Arial" w:cs="Arial"/>
          <w:bCs/>
          <w:sz w:val="24"/>
        </w:rPr>
        <w:t>“trouser</w:t>
      </w:r>
      <w:r>
        <w:rPr>
          <w:rFonts w:ascii="Arial" w:eastAsia="宋体" w:hAnsi="Arial" w:cs="Arial" w:hint="eastAsia"/>
          <w:bCs/>
          <w:sz w:val="24"/>
        </w:rPr>
        <w:t xml:space="preserve"> and sneaker</w:t>
      </w:r>
      <w:r>
        <w:rPr>
          <w:rFonts w:ascii="Arial" w:eastAsia="宋体" w:hAnsi="Arial" w:cs="Arial"/>
          <w:bCs/>
          <w:sz w:val="24"/>
        </w:rPr>
        <w:t>”</w:t>
      </w:r>
      <w:r>
        <w:rPr>
          <w:rFonts w:ascii="Arial" w:eastAsia="宋体" w:hAnsi="Arial" w:cs="Arial" w:hint="eastAsia"/>
          <w:bCs/>
          <w:sz w:val="24"/>
        </w:rPr>
        <w:t xml:space="preserve"> (from Fashion-MNIST dataset) and fabricated samples.</w:t>
      </w:r>
    </w:p>
    <w:p w14:paraId="43D26DCC" w14:textId="77777777" w:rsidR="00506C60" w:rsidRDefault="00506C60">
      <w:pPr>
        <w:spacing w:afterLines="50" w:after="156" w:line="360" w:lineRule="auto"/>
        <w:rPr>
          <w:rFonts w:ascii="Arial" w:eastAsia="宋体" w:hAnsi="Arial" w:cs="Arial"/>
          <w:b/>
          <w:sz w:val="24"/>
        </w:rPr>
      </w:pPr>
    </w:p>
    <w:p w14:paraId="7ACB0D56" w14:textId="77777777" w:rsidR="00506C60" w:rsidRDefault="00506C60">
      <w:pPr>
        <w:spacing w:afterLines="50" w:after="156" w:line="360" w:lineRule="auto"/>
        <w:rPr>
          <w:rFonts w:ascii="Arial" w:eastAsia="宋体" w:hAnsi="Arial" w:cs="Arial"/>
          <w:b/>
          <w:sz w:val="24"/>
        </w:rPr>
      </w:pPr>
    </w:p>
    <w:p w14:paraId="5ACBA177" w14:textId="77777777" w:rsidR="00506C60" w:rsidRDefault="00506C60">
      <w:pPr>
        <w:spacing w:afterLines="50" w:after="156" w:line="360" w:lineRule="auto"/>
        <w:rPr>
          <w:rFonts w:ascii="Arial" w:eastAsia="宋体" w:hAnsi="Arial" w:cs="Arial"/>
          <w:b/>
          <w:sz w:val="24"/>
        </w:rPr>
      </w:pPr>
    </w:p>
    <w:p w14:paraId="50FE2A92" w14:textId="77777777" w:rsidR="00506C60" w:rsidRDefault="00506C60">
      <w:pPr>
        <w:spacing w:afterLines="50" w:after="156" w:line="360" w:lineRule="auto"/>
        <w:rPr>
          <w:rFonts w:ascii="Arial" w:eastAsia="宋体" w:hAnsi="Arial" w:cs="Arial"/>
          <w:b/>
          <w:sz w:val="24"/>
        </w:rPr>
      </w:pPr>
    </w:p>
    <w:p w14:paraId="41B402CC" w14:textId="77777777" w:rsidR="00506C60" w:rsidRDefault="00000000">
      <w:pPr>
        <w:spacing w:afterLines="50" w:after="156" w:line="360" w:lineRule="auto"/>
        <w:rPr>
          <w:rFonts w:ascii="Arial" w:eastAsia="宋体" w:hAnsi="Arial" w:cs="Arial"/>
          <w:b/>
          <w:sz w:val="24"/>
        </w:rPr>
      </w:pPr>
      <w:r>
        <w:rPr>
          <w:rFonts w:ascii="Arial" w:eastAsia="宋体" w:hAnsi="Arial" w:cs="Arial"/>
          <w:b/>
          <w:sz w:val="24"/>
        </w:rPr>
        <w:lastRenderedPageBreak/>
        <w:t xml:space="preserve">Section </w:t>
      </w:r>
      <w:r>
        <w:rPr>
          <w:rFonts w:ascii="Arial" w:eastAsia="宋体" w:hAnsi="Arial" w:cs="Arial" w:hint="eastAsia"/>
          <w:b/>
          <w:sz w:val="24"/>
        </w:rPr>
        <w:t>2:</w:t>
      </w:r>
      <w:r>
        <w:rPr>
          <w:rFonts w:ascii="Arial" w:eastAsia="宋体" w:hAnsi="Arial" w:cs="Arial"/>
          <w:b/>
          <w:sz w:val="24"/>
          <w:lang w:eastAsia="ja-JP"/>
        </w:rPr>
        <w:t xml:space="preserve"> </w:t>
      </w:r>
      <w:r>
        <w:rPr>
          <w:rFonts w:ascii="Arial" w:eastAsia="宋体" w:hAnsi="Arial" w:cs="Arial" w:hint="eastAsia"/>
          <w:b/>
          <w:sz w:val="24"/>
        </w:rPr>
        <w:t>The forward propagation module and neural networks training of the TDP</w:t>
      </w:r>
      <w:r>
        <w:rPr>
          <w:rFonts w:ascii="Arial" w:eastAsia="宋体" w:hAnsi="Arial" w:cs="Arial"/>
          <w:b/>
          <w:sz w:val="24"/>
        </w:rPr>
        <w:t>.</w:t>
      </w:r>
    </w:p>
    <w:p w14:paraId="31DC2B32" w14:textId="77777777" w:rsidR="00506C60" w:rsidRDefault="00000000">
      <w:pPr>
        <w:spacing w:afterLines="50" w:after="156" w:line="360" w:lineRule="auto"/>
        <w:rPr>
          <w:rFonts w:ascii="Arial" w:eastAsia="等线" w:hAnsi="Arial" w:cs="Arial"/>
          <w:sz w:val="24"/>
          <w:lang w:bidi="ar"/>
        </w:rPr>
      </w:pPr>
      <w:r>
        <w:rPr>
          <w:rFonts w:ascii="Arial" w:eastAsia="等线" w:hAnsi="Arial" w:cs="Arial"/>
          <w:sz w:val="24"/>
          <w:lang w:bidi="ar"/>
        </w:rPr>
        <w:t xml:space="preserve">The forward propagation </w:t>
      </w:r>
      <w:r>
        <w:rPr>
          <w:rFonts w:ascii="Arial" w:eastAsia="等线" w:hAnsi="Arial" w:cs="Arial" w:hint="eastAsia"/>
          <w:sz w:val="24"/>
          <w:lang w:bidi="ar"/>
        </w:rPr>
        <w:t xml:space="preserve">module </w:t>
      </w:r>
      <w:r>
        <w:rPr>
          <w:rFonts w:ascii="Arial" w:eastAsia="等线" w:hAnsi="Arial" w:cs="Arial"/>
          <w:sz w:val="24"/>
          <w:lang w:bidi="ar"/>
        </w:rPr>
        <w:t>of the TDP is based on diffractive optic</w:t>
      </w:r>
      <w:r>
        <w:rPr>
          <w:rFonts w:ascii="Arial" w:eastAsia="等线" w:hAnsi="Arial" w:cs="Arial" w:hint="eastAsia"/>
          <w:sz w:val="24"/>
          <w:lang w:bidi="ar"/>
        </w:rPr>
        <w:t>s</w:t>
      </w:r>
      <w:r>
        <w:rPr>
          <w:rFonts w:ascii="Arial" w:eastAsia="等线" w:hAnsi="Arial" w:cs="Arial"/>
          <w:sz w:val="24"/>
          <w:lang w:bidi="ar"/>
        </w:rPr>
        <w:t xml:space="preserve"> theory. According to </w:t>
      </w:r>
      <w:r>
        <w:rPr>
          <w:rFonts w:ascii="Arial" w:eastAsia="等线" w:hAnsi="Arial" w:cs="Arial" w:hint="eastAsia"/>
          <w:sz w:val="24"/>
          <w:lang w:bidi="ar"/>
        </w:rPr>
        <w:t xml:space="preserve">the </w:t>
      </w:r>
      <w:r>
        <w:rPr>
          <w:rFonts w:ascii="Arial" w:eastAsia="等线" w:hAnsi="Arial" w:cs="Arial"/>
          <w:sz w:val="24"/>
          <w:lang w:bidi="ar"/>
        </w:rPr>
        <w:t xml:space="preserve">Huygens-Fresnel principle, the wavefront generated by </w:t>
      </w:r>
      <w:r>
        <w:rPr>
          <w:rFonts w:ascii="Arial" w:eastAsia="等线" w:hAnsi="Arial" w:cs="Arial" w:hint="eastAsia"/>
          <w:sz w:val="24"/>
          <w:lang w:bidi="ar"/>
        </w:rPr>
        <w:t xml:space="preserve">each </w:t>
      </w:r>
      <w:r>
        <w:rPr>
          <w:rFonts w:ascii="Arial" w:eastAsia="等线" w:hAnsi="Arial" w:cs="Arial"/>
          <w:sz w:val="24"/>
          <w:lang w:bidi="ar"/>
        </w:rPr>
        <w:t xml:space="preserve">meta-neurons </w:t>
      </w:r>
      <w:r>
        <w:rPr>
          <w:rFonts w:ascii="Arial" w:eastAsia="等线" w:hAnsi="Arial" w:cs="Arial" w:hint="eastAsia"/>
          <w:sz w:val="24"/>
          <w:lang w:bidi="ar"/>
        </w:rPr>
        <w:t>of the TDP is composed of</w:t>
      </w:r>
      <w:r>
        <w:rPr>
          <w:rFonts w:ascii="Arial" w:eastAsia="等线" w:hAnsi="Arial" w:cs="Arial"/>
          <w:sz w:val="24"/>
          <w:lang w:bidi="ar"/>
        </w:rPr>
        <w:t xml:space="preserve"> a plethora of</w:t>
      </w:r>
      <w:r>
        <w:rPr>
          <w:rFonts w:ascii="Arial" w:eastAsia="等线" w:hAnsi="Arial" w:cs="Arial" w:hint="eastAsia"/>
          <w:sz w:val="24"/>
          <w:lang w:bidi="ar"/>
        </w:rPr>
        <w:t xml:space="preserve"> secondary spherical sources. Therefore, these </w:t>
      </w:r>
      <w:r>
        <w:rPr>
          <w:rFonts w:ascii="Arial" w:eastAsia="等线" w:hAnsi="Arial" w:cs="Arial"/>
          <w:sz w:val="24"/>
          <w:lang w:bidi="ar"/>
        </w:rPr>
        <w:t>meta-neurons</w:t>
      </w:r>
      <w:r>
        <w:rPr>
          <w:rFonts w:ascii="Arial" w:eastAsia="等线" w:hAnsi="Arial" w:cs="Arial" w:hint="eastAsia"/>
          <w:sz w:val="24"/>
          <w:lang w:bidi="ar"/>
        </w:rPr>
        <w:t xml:space="preserve"> in </w:t>
      </w:r>
      <w:r>
        <w:rPr>
          <w:rFonts w:ascii="Arial" w:eastAsia="等线" w:hAnsi="Arial" w:cs="Arial"/>
          <w:sz w:val="24"/>
          <w:lang w:bidi="ar"/>
        </w:rPr>
        <w:t>adjacent</w:t>
      </w:r>
      <w:r>
        <w:rPr>
          <w:rFonts w:ascii="Arial" w:eastAsia="等线" w:hAnsi="Arial" w:cs="Arial" w:hint="eastAsia"/>
          <w:sz w:val="24"/>
          <w:lang w:bidi="ar"/>
        </w:rPr>
        <w:t xml:space="preserve"> hidden</w:t>
      </w:r>
      <w:r>
        <w:rPr>
          <w:rFonts w:ascii="Arial" w:eastAsia="等线" w:hAnsi="Arial" w:cs="Arial"/>
          <w:sz w:val="24"/>
          <w:lang w:bidi="ar"/>
        </w:rPr>
        <w:t xml:space="preserve"> layers</w:t>
      </w:r>
      <w:r>
        <w:rPr>
          <w:rFonts w:ascii="Arial" w:eastAsia="等线" w:hAnsi="Arial" w:cs="Arial" w:hint="eastAsia"/>
          <w:sz w:val="24"/>
          <w:lang w:bidi="ar"/>
        </w:rPr>
        <w:t xml:space="preserve"> are fully connected to each other through the light diffraction and propagation. For the </w:t>
      </w:r>
      <w:r>
        <w:rPr>
          <w:rFonts w:ascii="Arial" w:eastAsia="等线" w:hAnsi="Arial" w:cs="Arial"/>
          <w:position w:val="-6"/>
          <w:sz w:val="24"/>
          <w:lang w:bidi="ar"/>
        </w:rPr>
        <w:object w:dxaOrig="265" w:dyaOrig="325" w14:anchorId="760C58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pt;height:16.15pt" o:ole="">
            <v:imagedata r:id="rId7" o:title=""/>
          </v:shape>
          <o:OLEObject Type="Embed" ProgID="Equation.DSMT4" ShapeID="_x0000_i1025" DrawAspect="Content" ObjectID="_1831967480" r:id="rId8"/>
        </w:object>
      </w:r>
      <w:r>
        <w:rPr>
          <w:rFonts w:ascii="Arial" w:eastAsia="等线" w:hAnsi="Arial" w:cs="Arial" w:hint="eastAsia"/>
          <w:sz w:val="24"/>
          <w:lang w:bidi="ar"/>
        </w:rPr>
        <w:t xml:space="preserve"> and </w:t>
      </w:r>
      <w:r>
        <w:rPr>
          <w:rFonts w:ascii="Arial" w:eastAsia="等线" w:hAnsi="Arial" w:cs="Arial"/>
          <w:position w:val="-10"/>
          <w:sz w:val="24"/>
          <w:lang w:bidi="ar"/>
        </w:rPr>
        <w:object w:dxaOrig="720" w:dyaOrig="360" w14:anchorId="52BD9162">
          <v:shape id="_x0000_i1026" type="#_x0000_t75" style="width:36pt;height:18.75pt" o:ole="">
            <v:imagedata r:id="rId9" o:title=""/>
          </v:shape>
          <o:OLEObject Type="Embed" ProgID="Equation.DSMT4" ShapeID="_x0000_i1026" DrawAspect="Content" ObjectID="_1831967481" r:id="rId10"/>
        </w:object>
      </w:r>
      <w:r>
        <w:rPr>
          <w:rFonts w:ascii="Arial" w:eastAsia="等线" w:hAnsi="Arial" w:cs="Arial" w:hint="eastAsia"/>
          <w:sz w:val="24"/>
          <w:lang w:bidi="ar"/>
        </w:rPr>
        <w:t xml:space="preserve"> hidden layers and according to Rayleigh-Sommerfeld diffraction theory, the connection </w:t>
      </w:r>
      <w:r>
        <w:rPr>
          <w:rFonts w:ascii="Arial" w:eastAsia="等线" w:hAnsi="Arial" w:cs="Arial"/>
          <w:sz w:val="24"/>
          <w:lang w:bidi="ar"/>
        </w:rPr>
        <w:t>between</w:t>
      </w:r>
      <w:r>
        <w:rPr>
          <w:rFonts w:ascii="Arial" w:eastAsia="等线" w:hAnsi="Arial" w:cs="Arial" w:hint="eastAsia"/>
          <w:sz w:val="24"/>
          <w:lang w:bidi="ar"/>
        </w:rPr>
        <w:t xml:space="preserve"> their diffraction filed can be expressed as:</w:t>
      </w:r>
    </w:p>
    <w:p w14:paraId="6671E3E5" w14:textId="77777777" w:rsidR="00506C60" w:rsidRDefault="00000000">
      <w:pPr>
        <w:spacing w:afterLines="50" w:after="156" w:line="360" w:lineRule="auto"/>
        <w:jc w:val="right"/>
        <w:rPr>
          <w:rFonts w:ascii="Arial" w:eastAsia="等线" w:hAnsi="Arial" w:cs="Arial"/>
          <w:sz w:val="24"/>
          <w:lang w:bidi="ar"/>
        </w:rPr>
      </w:pPr>
      <w:r>
        <w:rPr>
          <w:rFonts w:ascii="Arial" w:eastAsia="等线" w:hAnsi="Arial" w:cs="Arial"/>
          <w:position w:val="-32"/>
          <w:sz w:val="24"/>
          <w:lang w:bidi="ar"/>
        </w:rPr>
        <w:object w:dxaOrig="4300" w:dyaOrig="600" w14:anchorId="4D7F4979">
          <v:shape id="_x0000_i1027" type="#_x0000_t75" style="width:214.9pt;height:29.65pt" o:ole="">
            <v:imagedata r:id="rId11" o:title=""/>
          </v:shape>
          <o:OLEObject Type="Embed" ProgID="Equation.DSMT4" ShapeID="_x0000_i1027" DrawAspect="Content" ObjectID="_1831967482" r:id="rId12"/>
        </w:object>
      </w:r>
      <w:r>
        <w:rPr>
          <w:rFonts w:ascii="Arial" w:eastAsia="等线" w:hAnsi="Arial" w:cs="Arial" w:hint="eastAsia"/>
          <w:sz w:val="24"/>
          <w:lang w:bidi="ar"/>
        </w:rPr>
        <w:t xml:space="preserve">             (S1)</w:t>
      </w:r>
    </w:p>
    <w:p w14:paraId="3A40B404" w14:textId="77777777" w:rsidR="00506C60" w:rsidRDefault="00000000">
      <w:pPr>
        <w:spacing w:afterLines="50" w:after="156" w:line="360" w:lineRule="auto"/>
        <w:rPr>
          <w:rFonts w:ascii="Arial" w:eastAsia="等线" w:hAnsi="Arial" w:cs="Arial"/>
          <w:sz w:val="24"/>
          <w:lang w:bidi="ar"/>
        </w:rPr>
      </w:pPr>
      <w:r>
        <w:rPr>
          <w:rFonts w:ascii="Arial" w:eastAsia="等线" w:hAnsi="Arial" w:cs="Arial"/>
          <w:sz w:val="24"/>
          <w:lang w:bidi="ar"/>
        </w:rPr>
        <w:t xml:space="preserve">where </w:t>
      </w:r>
      <w:r>
        <w:rPr>
          <w:rFonts w:ascii="Arial" w:eastAsia="等线" w:hAnsi="Arial" w:cs="Arial"/>
          <w:position w:val="-10"/>
          <w:sz w:val="24"/>
          <w:lang w:bidi="ar"/>
        </w:rPr>
        <w:object w:dxaOrig="280" w:dyaOrig="360" w14:anchorId="27327DE0">
          <v:shape id="_x0000_i1028" type="#_x0000_t75" style="width:13.5pt;height:18.75pt" o:ole="">
            <v:imagedata r:id="rId13" o:title=""/>
          </v:shape>
          <o:OLEObject Type="Embed" ProgID="Equation.DSMT4" ShapeID="_x0000_i1028" DrawAspect="Content" ObjectID="_1831967483" r:id="rId14"/>
        </w:object>
      </w:r>
      <w:r>
        <w:rPr>
          <w:rFonts w:ascii="Arial" w:eastAsia="等线" w:hAnsi="Arial" w:cs="Arial"/>
          <w:sz w:val="24"/>
          <w:lang w:bidi="ar"/>
        </w:rPr>
        <w:t xml:space="preserve"> is the phase distribution of metasurfaces. The impulse response </w:t>
      </w:r>
      <w:r>
        <w:rPr>
          <w:rFonts w:ascii="Arial" w:eastAsia="等线" w:hAnsi="Arial" w:cs="Arial"/>
          <w:position w:val="-10"/>
          <w:sz w:val="24"/>
          <w:lang w:bidi="ar"/>
        </w:rPr>
        <w:object w:dxaOrig="1080" w:dyaOrig="360" w14:anchorId="5713C8D3">
          <v:shape id="_x0000_i1029" type="#_x0000_t75" style="width:54.75pt;height:18.75pt" o:ole="">
            <v:imagedata r:id="rId15" o:title=""/>
          </v:shape>
          <o:OLEObject Type="Embed" ProgID="Equation.DSMT4" ShapeID="_x0000_i1029" DrawAspect="Content" ObjectID="_1831967484" r:id="rId16"/>
        </w:object>
      </w:r>
      <w:r>
        <w:rPr>
          <w:rFonts w:ascii="Arial" w:eastAsia="等线" w:hAnsi="Arial" w:cs="Arial"/>
          <w:sz w:val="24"/>
          <w:lang w:bidi="ar"/>
        </w:rPr>
        <w:t xml:space="preserve"> can be defined as:</w:t>
      </w:r>
    </w:p>
    <w:p w14:paraId="5F46BF8A" w14:textId="77777777" w:rsidR="00506C60" w:rsidRDefault="00000000">
      <w:pPr>
        <w:spacing w:afterLines="50" w:after="156" w:line="360" w:lineRule="auto"/>
        <w:jc w:val="right"/>
        <w:rPr>
          <w:rFonts w:ascii="Times New Roman" w:eastAsia="等线" w:hAnsi="Times New Roman" w:cs="Times New Roman"/>
          <w:sz w:val="24"/>
          <w:lang w:bidi="ar"/>
        </w:rPr>
      </w:pPr>
      <w:r>
        <w:rPr>
          <w:rFonts w:ascii="Times New Roman" w:eastAsia="等线" w:hAnsi="Times New Roman" w:cs="Times New Roman"/>
          <w:position w:val="-30"/>
          <w:sz w:val="24"/>
          <w:lang w:bidi="ar"/>
        </w:rPr>
        <w:object w:dxaOrig="4680" w:dyaOrig="720" w14:anchorId="2D0C2750">
          <v:shape id="_x0000_i1030" type="#_x0000_t75" style="width:234.75pt;height:36pt" o:ole="">
            <v:imagedata r:id="rId17" o:title=""/>
          </v:shape>
          <o:OLEObject Type="Embed" ProgID="Equation.DSMT4" ShapeID="_x0000_i1030" DrawAspect="Content" ObjectID="_1831967485" r:id="rId18"/>
        </w:object>
      </w:r>
      <w:r>
        <w:rPr>
          <w:rFonts w:ascii="Times New Roman" w:eastAsia="等线" w:hAnsi="Times New Roman" w:cs="Times New Roman" w:hint="eastAsia"/>
          <w:sz w:val="24"/>
          <w:lang w:bidi="ar"/>
        </w:rPr>
        <w:t xml:space="preserve">           </w:t>
      </w:r>
      <w:r>
        <w:rPr>
          <w:rFonts w:ascii="Arial" w:eastAsia="等线" w:hAnsi="Arial" w:cs="Arial"/>
          <w:sz w:val="24"/>
          <w:lang w:bidi="ar"/>
        </w:rPr>
        <w:t>(S2)</w:t>
      </w:r>
    </w:p>
    <w:p w14:paraId="382EF2EA" w14:textId="77777777" w:rsidR="00506C60" w:rsidRDefault="00000000">
      <w:pPr>
        <w:spacing w:afterLines="50" w:after="156" w:line="360" w:lineRule="auto"/>
        <w:rPr>
          <w:rFonts w:ascii="Arial" w:eastAsia="等线" w:hAnsi="Arial" w:cs="Arial"/>
          <w:sz w:val="24"/>
          <w:lang w:bidi="ar"/>
        </w:rPr>
      </w:pPr>
      <w:r>
        <w:rPr>
          <w:rFonts w:ascii="Arial" w:eastAsia="等线" w:hAnsi="Arial" w:cs="Arial"/>
          <w:sz w:val="24"/>
          <w:lang w:bidi="ar"/>
        </w:rPr>
        <w:t>where</w:t>
      </w:r>
      <w:r>
        <w:rPr>
          <w:rFonts w:ascii="Arial" w:eastAsia="等线" w:hAnsi="Arial" w:cs="Arial" w:hint="eastAsia"/>
          <w:sz w:val="24"/>
          <w:lang w:bidi="ar"/>
        </w:rPr>
        <w:t xml:space="preserve"> </w:t>
      </w:r>
      <w:r>
        <w:rPr>
          <w:rFonts w:ascii="Arial" w:eastAsia="等线" w:hAnsi="Arial" w:cs="Arial"/>
          <w:position w:val="-14"/>
          <w:sz w:val="24"/>
          <w:lang w:bidi="ar"/>
        </w:rPr>
        <w:object w:dxaOrig="4045" w:dyaOrig="460" w14:anchorId="464CE7AD">
          <v:shape id="_x0000_i1031" type="#_x0000_t75" style="width:202.15pt;height:23.65pt" o:ole="">
            <v:imagedata r:id="rId19" o:title=""/>
          </v:shape>
          <o:OLEObject Type="Embed" ProgID="Equation.DSMT4" ShapeID="_x0000_i1031" DrawAspect="Content" ObjectID="_1831967486" r:id="rId20"/>
        </w:object>
      </w:r>
      <w:r>
        <w:rPr>
          <w:rFonts w:ascii="Arial" w:eastAsia="等线" w:hAnsi="Arial" w:cs="Arial"/>
          <w:sz w:val="24"/>
          <w:lang w:bidi="ar"/>
        </w:rPr>
        <w:t xml:space="preserve">, </w:t>
      </w:r>
      <w:r>
        <w:rPr>
          <w:rFonts w:ascii="Arial" w:eastAsia="等线" w:hAnsi="Arial" w:cs="Arial"/>
          <w:position w:val="-6"/>
          <w:sz w:val="24"/>
          <w:lang w:bidi="ar"/>
        </w:rPr>
        <w:object w:dxaOrig="220" w:dyaOrig="270" w14:anchorId="0F60B9DB">
          <v:shape id="_x0000_i1032" type="#_x0000_t75" style="width:11.25pt;height:13.5pt" o:ole="">
            <v:imagedata r:id="rId21" o:title=""/>
          </v:shape>
          <o:OLEObject Type="Embed" ProgID="Equation.DSMT4" ShapeID="_x0000_i1032" DrawAspect="Content" ObjectID="_1831967487" r:id="rId22"/>
        </w:object>
      </w:r>
      <w:r>
        <w:rPr>
          <w:rFonts w:ascii="Arial" w:eastAsia="等线" w:hAnsi="Arial" w:cs="Arial"/>
          <w:sz w:val="24"/>
          <w:lang w:bidi="ar"/>
        </w:rPr>
        <w:t>is the illumination</w:t>
      </w:r>
      <w:r>
        <w:rPr>
          <w:rFonts w:ascii="Arial" w:eastAsia="等线" w:hAnsi="Arial" w:cs="Arial" w:hint="eastAsia"/>
          <w:sz w:val="24"/>
          <w:lang w:bidi="ar"/>
        </w:rPr>
        <w:t xml:space="preserve"> wavelength, and </w:t>
      </w:r>
      <w:r>
        <w:rPr>
          <w:rFonts w:ascii="Arial" w:eastAsia="等线" w:hAnsi="Arial" w:cs="Arial"/>
          <w:position w:val="-10"/>
          <w:sz w:val="24"/>
          <w:lang w:bidi="ar"/>
        </w:rPr>
        <w:object w:dxaOrig="205" w:dyaOrig="300" w14:anchorId="0CC6D084">
          <v:shape id="_x0000_i1033" type="#_x0000_t75" style="width:10.15pt;height:15pt" o:ole="">
            <v:imagedata r:id="rId23" o:title=""/>
          </v:shape>
          <o:OLEObject Type="Embed" ProgID="Equation.DSMT4" ShapeID="_x0000_i1033" DrawAspect="Content" ObjectID="_1831967488" r:id="rId24"/>
        </w:object>
      </w:r>
      <w:r>
        <w:rPr>
          <w:rFonts w:ascii="Arial" w:eastAsia="等线" w:hAnsi="Arial" w:cs="Arial" w:hint="eastAsia"/>
          <w:sz w:val="24"/>
          <w:lang w:bidi="ar"/>
        </w:rPr>
        <w:t xml:space="preserve">is the imaginary number of </w:t>
      </w:r>
      <w:r>
        <w:rPr>
          <w:rFonts w:ascii="Arial" w:eastAsia="等线" w:hAnsi="Arial" w:cs="Arial"/>
          <w:position w:val="-6"/>
          <w:sz w:val="24"/>
          <w:lang w:bidi="ar"/>
        </w:rPr>
        <w:object w:dxaOrig="480" w:dyaOrig="340" w14:anchorId="423A1625">
          <v:shape id="_x0000_i1034" type="#_x0000_t75" style="width:23.65pt;height:17.25pt" o:ole="">
            <v:imagedata r:id="rId25" o:title=""/>
          </v:shape>
          <o:OLEObject Type="Embed" ProgID="Equation.DSMT4" ShapeID="_x0000_i1034" DrawAspect="Content" ObjectID="_1831967489" r:id="rId26"/>
        </w:object>
      </w:r>
      <w:r>
        <w:rPr>
          <w:rFonts w:ascii="Arial" w:eastAsia="等线" w:hAnsi="Arial" w:cs="Arial" w:hint="eastAsia"/>
          <w:sz w:val="24"/>
          <w:lang w:bidi="ar"/>
        </w:rPr>
        <w:t xml:space="preserve">. For a TDP consisting of </w:t>
      </w:r>
      <w:r>
        <w:rPr>
          <w:rFonts w:ascii="Times New Roman" w:eastAsia="等线" w:hAnsi="Times New Roman" w:cs="Times New Roman"/>
          <w:i/>
          <w:iCs/>
          <w:sz w:val="24"/>
          <w:lang w:bidi="ar"/>
        </w:rPr>
        <w:t>L</w:t>
      </w:r>
      <w:r>
        <w:rPr>
          <w:rFonts w:ascii="Times New Roman" w:eastAsia="等线" w:hAnsi="Times New Roman" w:cs="Times New Roman" w:hint="eastAsia"/>
          <w:i/>
          <w:iCs/>
          <w:sz w:val="24"/>
          <w:lang w:bidi="ar"/>
        </w:rPr>
        <w:t xml:space="preserve"> </w:t>
      </w:r>
      <w:r>
        <w:rPr>
          <w:rFonts w:ascii="Arial" w:eastAsia="等线" w:hAnsi="Arial" w:cs="Arial"/>
          <w:sz w:val="24"/>
          <w:lang w:bidi="ar"/>
        </w:rPr>
        <w:t>layer</w:t>
      </w:r>
      <w:r>
        <w:rPr>
          <w:rFonts w:ascii="Arial" w:eastAsia="等线" w:hAnsi="Arial" w:cs="Arial" w:hint="eastAsia"/>
          <w:sz w:val="24"/>
          <w:lang w:bidi="ar"/>
        </w:rPr>
        <w:t xml:space="preserve"> (excluding the input and output planes), the output electric-filed intensity of the </w:t>
      </w:r>
      <w:r>
        <w:rPr>
          <w:rFonts w:ascii="Arial" w:eastAsia="等线" w:hAnsi="Arial" w:cs="Arial"/>
          <w:position w:val="-6"/>
          <w:sz w:val="24"/>
          <w:lang w:bidi="ar"/>
        </w:rPr>
        <w:object w:dxaOrig="265" w:dyaOrig="325" w14:anchorId="49705A24">
          <v:shape id="_x0000_i1035" type="#_x0000_t75" style="width:13.5pt;height:16.15pt" o:ole="">
            <v:imagedata r:id="rId27" o:title=""/>
          </v:shape>
          <o:OLEObject Type="Embed" ProgID="Equation.DSMT4" ShapeID="_x0000_i1035" DrawAspect="Content" ObjectID="_1831967490" r:id="rId28"/>
        </w:object>
      </w:r>
      <w:r>
        <w:rPr>
          <w:rFonts w:ascii="Arial" w:eastAsia="等线" w:hAnsi="Arial" w:cs="Arial" w:hint="eastAsia"/>
          <w:sz w:val="24"/>
          <w:lang w:bidi="ar"/>
        </w:rPr>
        <w:t xml:space="preserve">meta-neuron can be expressed as: </w:t>
      </w:r>
    </w:p>
    <w:p w14:paraId="7C29D66B" w14:textId="77777777" w:rsidR="00506C60" w:rsidRDefault="00000000">
      <w:pPr>
        <w:wordWrap w:val="0"/>
        <w:spacing w:afterLines="50" w:after="156" w:line="360" w:lineRule="auto"/>
        <w:jc w:val="right"/>
        <w:rPr>
          <w:rFonts w:ascii="Arial" w:eastAsia="等线" w:hAnsi="Arial" w:cs="Arial"/>
          <w:sz w:val="24"/>
          <w:lang w:bidi="ar"/>
        </w:rPr>
      </w:pPr>
      <w:r>
        <w:rPr>
          <w:rFonts w:ascii="Arial" w:eastAsia="等线" w:hAnsi="Arial" w:cs="Arial"/>
          <w:position w:val="-16"/>
          <w:sz w:val="24"/>
          <w:lang w:bidi="ar"/>
        </w:rPr>
        <w:object w:dxaOrig="1285" w:dyaOrig="480" w14:anchorId="763EE29A">
          <v:shape id="_x0000_i1036" type="#_x0000_t75" style="width:64.5pt;height:23.65pt" o:ole="">
            <v:imagedata r:id="rId29" o:title=""/>
          </v:shape>
          <o:OLEObject Type="Embed" ProgID="Equation.DSMT4" ShapeID="_x0000_i1036" DrawAspect="Content" ObjectID="_1831967491" r:id="rId30"/>
        </w:object>
      </w:r>
      <w:r>
        <w:rPr>
          <w:rFonts w:ascii="Arial" w:eastAsia="等线" w:hAnsi="Arial" w:cs="Arial" w:hint="eastAsia"/>
          <w:sz w:val="24"/>
          <w:lang w:bidi="ar"/>
        </w:rPr>
        <w:t xml:space="preserve">                         (S3)</w:t>
      </w:r>
    </w:p>
    <w:p w14:paraId="6C13B7C9" w14:textId="77777777" w:rsidR="00506C60" w:rsidRDefault="00000000">
      <w:pPr>
        <w:spacing w:afterLines="50" w:after="156" w:line="360" w:lineRule="auto"/>
        <w:ind w:firstLineChars="200" w:firstLine="480"/>
        <w:rPr>
          <w:rFonts w:ascii="Arial" w:eastAsia="等线" w:hAnsi="Arial" w:cs="Arial"/>
          <w:sz w:val="24"/>
          <w:lang w:bidi="ar"/>
        </w:rPr>
      </w:pPr>
      <w:r>
        <w:rPr>
          <w:rFonts w:ascii="Arial" w:eastAsia="等线" w:hAnsi="Arial" w:cs="Arial" w:hint="eastAsia"/>
          <w:sz w:val="24"/>
          <w:lang w:bidi="ar"/>
        </w:rPr>
        <w:t xml:space="preserve">To train the TDP, </w:t>
      </w:r>
      <w:r>
        <w:rPr>
          <w:rFonts w:ascii="Arial" w:eastAsia="等线" w:hAnsi="Arial" w:cs="Arial"/>
          <w:sz w:val="24"/>
          <w:lang w:bidi="ar"/>
        </w:rPr>
        <w:t xml:space="preserve">we </w:t>
      </w:r>
      <w:r>
        <w:rPr>
          <w:rFonts w:ascii="Arial" w:eastAsia="等线" w:hAnsi="Arial" w:cs="Arial" w:hint="eastAsia"/>
          <w:sz w:val="24"/>
          <w:lang w:bidi="ar"/>
        </w:rPr>
        <w:t>employ</w:t>
      </w:r>
      <w:r>
        <w:rPr>
          <w:rFonts w:ascii="Arial" w:eastAsia="等线" w:hAnsi="Arial" w:cs="Arial"/>
          <w:sz w:val="24"/>
          <w:lang w:bidi="ar"/>
        </w:rPr>
        <w:t xml:space="preserve"> stochastic gradient descent</w:t>
      </w:r>
      <w:r>
        <w:rPr>
          <w:rFonts w:ascii="Arial" w:eastAsia="等线" w:hAnsi="Arial" w:cs="Arial" w:hint="eastAsia"/>
          <w:sz w:val="24"/>
          <w:lang w:bidi="ar"/>
        </w:rPr>
        <w:t xml:space="preserve"> algorithm, Adam, to back-propagate the neural network errors and update the </w:t>
      </w:r>
      <w:r>
        <w:rPr>
          <w:rFonts w:ascii="Arial" w:eastAsia="等线" w:hAnsi="Arial" w:cs="Arial"/>
          <w:sz w:val="24"/>
          <w:lang w:bidi="ar"/>
        </w:rPr>
        <w:t>phase distribution</w:t>
      </w:r>
      <w:r>
        <w:rPr>
          <w:rFonts w:ascii="Arial" w:eastAsia="等线" w:hAnsi="Arial" w:cs="Arial" w:hint="eastAsia"/>
          <w:sz w:val="24"/>
          <w:lang w:bidi="ar"/>
        </w:rPr>
        <w:t>s</w:t>
      </w:r>
      <w:r>
        <w:rPr>
          <w:rFonts w:ascii="Arial" w:eastAsia="等线" w:hAnsi="Arial" w:cs="Arial"/>
          <w:sz w:val="24"/>
          <w:lang w:bidi="ar"/>
        </w:rPr>
        <w:t xml:space="preserve"> of metasurfaces</w:t>
      </w:r>
      <w:r>
        <w:rPr>
          <w:rFonts w:ascii="Arial" w:eastAsia="等线" w:hAnsi="Arial" w:cs="Arial" w:hint="eastAsia"/>
          <w:sz w:val="24"/>
          <w:lang w:bidi="ar"/>
        </w:rPr>
        <w:t xml:space="preserve">. The mean squared error (MSE) between the output electric field and the corresponding </w:t>
      </w:r>
      <w:r>
        <w:rPr>
          <w:rFonts w:ascii="Arial" w:eastAsia="等线" w:hAnsi="Arial" w:cs="Arial"/>
          <w:sz w:val="24"/>
          <w:lang w:bidi="ar"/>
        </w:rPr>
        <w:t>ground truth</w:t>
      </w:r>
      <w:r>
        <w:rPr>
          <w:rFonts w:ascii="Arial" w:eastAsia="等线" w:hAnsi="Arial" w:cs="Arial" w:hint="eastAsia"/>
          <w:sz w:val="24"/>
          <w:lang w:bidi="ar"/>
        </w:rPr>
        <w:t xml:space="preserve"> are used as the loss function:</w:t>
      </w:r>
    </w:p>
    <w:p w14:paraId="4B7E9008" w14:textId="36ECB76A" w:rsidR="00506C60" w:rsidRDefault="00000000">
      <w:pPr>
        <w:spacing w:afterLines="50" w:after="156" w:line="360" w:lineRule="auto"/>
        <w:ind w:firstLineChars="200" w:firstLine="480"/>
        <w:jc w:val="right"/>
        <w:rPr>
          <w:rFonts w:ascii="Arial" w:eastAsia="等线" w:hAnsi="Arial" w:cs="Arial"/>
          <w:sz w:val="24"/>
          <w:lang w:bidi="ar"/>
        </w:rPr>
      </w:pPr>
      <w:r>
        <w:rPr>
          <w:rFonts w:ascii="Arial" w:eastAsia="等线" w:hAnsi="Arial" w:cs="Arial"/>
          <w:position w:val="-28"/>
          <w:sz w:val="24"/>
          <w:lang w:bidi="ar"/>
        </w:rPr>
        <w:object w:dxaOrig="2800" w:dyaOrig="660" w14:anchorId="658831BE">
          <v:shape id="_x0000_i1037" type="#_x0000_t75" style="width:140.25pt;height:33.4pt" o:ole="">
            <v:imagedata r:id="rId31" o:title=""/>
          </v:shape>
          <o:OLEObject Type="Embed" ProgID="Equation.DSMT4" ShapeID="_x0000_i1037" DrawAspect="Content" ObjectID="_1831967492" r:id="rId32"/>
        </w:object>
      </w:r>
      <w:r>
        <w:rPr>
          <w:rFonts w:ascii="Arial" w:eastAsia="等线" w:hAnsi="Arial" w:cs="Arial" w:hint="eastAsia"/>
          <w:sz w:val="24"/>
          <w:lang w:bidi="ar"/>
        </w:rPr>
        <w:t xml:space="preserve">           </w:t>
      </w:r>
      <w:r w:rsidR="00993C0E">
        <w:rPr>
          <w:rFonts w:ascii="Arial" w:eastAsia="等线" w:hAnsi="Arial" w:cs="Arial" w:hint="eastAsia"/>
          <w:sz w:val="24"/>
          <w:lang w:bidi="ar"/>
        </w:rPr>
        <w:t xml:space="preserve"> </w:t>
      </w:r>
      <w:r>
        <w:rPr>
          <w:rFonts w:ascii="Arial" w:eastAsia="等线" w:hAnsi="Arial" w:cs="Arial" w:hint="eastAsia"/>
          <w:sz w:val="24"/>
          <w:lang w:bidi="ar"/>
        </w:rPr>
        <w:t xml:space="preserve">      (S4)</w:t>
      </w:r>
    </w:p>
    <w:p w14:paraId="5168600B" w14:textId="77777777" w:rsidR="00506C60" w:rsidRDefault="00000000">
      <w:pPr>
        <w:spacing w:afterLines="50" w:after="156" w:line="360" w:lineRule="auto"/>
        <w:rPr>
          <w:rFonts w:ascii="Arial" w:eastAsia="等线" w:hAnsi="Arial" w:cs="Arial"/>
          <w:sz w:val="24"/>
          <w:lang w:bidi="ar"/>
        </w:rPr>
      </w:pPr>
      <w:r>
        <w:rPr>
          <w:rFonts w:ascii="Arial" w:eastAsia="等线" w:hAnsi="Arial" w:cs="Arial"/>
          <w:sz w:val="24"/>
          <w:lang w:bidi="ar"/>
        </w:rPr>
        <w:t>w</w:t>
      </w:r>
      <w:r>
        <w:rPr>
          <w:rFonts w:ascii="Arial" w:eastAsia="等线" w:hAnsi="Arial" w:cs="Arial" w:hint="eastAsia"/>
          <w:sz w:val="24"/>
          <w:lang w:bidi="ar"/>
        </w:rPr>
        <w:t xml:space="preserve">here </w:t>
      </w:r>
      <w:r>
        <w:rPr>
          <w:rFonts w:ascii="Arial" w:eastAsia="等线" w:hAnsi="Arial" w:cs="Arial"/>
          <w:position w:val="-4"/>
          <w:sz w:val="24"/>
          <w:lang w:bidi="ar"/>
        </w:rPr>
        <w:object w:dxaOrig="265" w:dyaOrig="265" w14:anchorId="34E93358">
          <v:shape id="_x0000_i1038" type="#_x0000_t75" style="width:13.5pt;height:13.5pt" o:ole="">
            <v:imagedata r:id="rId33" o:title=""/>
          </v:shape>
          <o:OLEObject Type="Embed" ProgID="Equation.DSMT4" ShapeID="_x0000_i1038" DrawAspect="Content" ObjectID="_1831967493" r:id="rId34"/>
        </w:object>
      </w:r>
      <w:r>
        <w:rPr>
          <w:rFonts w:ascii="Arial" w:eastAsia="等线" w:hAnsi="Arial" w:cs="Arial" w:hint="eastAsia"/>
          <w:sz w:val="24"/>
          <w:lang w:bidi="ar"/>
        </w:rPr>
        <w:t xml:space="preserve">refers to the number of </w:t>
      </w:r>
      <w:r>
        <w:rPr>
          <w:rFonts w:ascii="Arial" w:eastAsia="等线" w:hAnsi="Arial" w:cs="Arial"/>
          <w:sz w:val="24"/>
          <w:lang w:bidi="ar"/>
        </w:rPr>
        <w:t>measurement points</w:t>
      </w:r>
      <w:r>
        <w:rPr>
          <w:rFonts w:ascii="Arial" w:eastAsia="等线" w:hAnsi="Arial" w:cs="Arial" w:hint="eastAsia"/>
          <w:sz w:val="24"/>
          <w:lang w:bidi="ar"/>
        </w:rPr>
        <w:t xml:space="preserve"> at the output plane. During training, for minimizing the loss function, </w:t>
      </w:r>
      <w:r>
        <w:rPr>
          <w:rFonts w:ascii="Arial" w:eastAsia="等线" w:hAnsi="Arial" w:cs="Arial"/>
          <w:sz w:val="24"/>
          <w:lang w:bidi="ar"/>
        </w:rPr>
        <w:t>the</w:t>
      </w:r>
      <w:r>
        <w:rPr>
          <w:rFonts w:ascii="Arial" w:eastAsia="等线" w:hAnsi="Arial" w:cs="Arial" w:hint="eastAsia"/>
          <w:sz w:val="24"/>
          <w:lang w:bidi="ar"/>
        </w:rPr>
        <w:t xml:space="preserve"> gradient of </w:t>
      </w:r>
      <w:r>
        <w:rPr>
          <w:rFonts w:ascii="Arial" w:eastAsia="等线" w:hAnsi="Arial" w:cs="Arial"/>
          <w:position w:val="-12"/>
          <w:sz w:val="24"/>
          <w:lang w:bidi="ar"/>
        </w:rPr>
        <w:object w:dxaOrig="685" w:dyaOrig="385" w14:anchorId="71639154">
          <v:shape id="_x0000_i1039" type="#_x0000_t75" style="width:34.9pt;height:19.9pt" o:ole="">
            <v:imagedata r:id="rId35" o:title=""/>
          </v:shape>
          <o:OLEObject Type="Embed" ProgID="Equation.DSMT4" ShapeID="_x0000_i1039" DrawAspect="Content" ObjectID="_1831967494" r:id="rId36"/>
        </w:object>
      </w:r>
      <w:r>
        <w:rPr>
          <w:rFonts w:ascii="Arial" w:eastAsia="等线" w:hAnsi="Arial" w:cs="Arial" w:hint="eastAsia"/>
          <w:sz w:val="24"/>
          <w:lang w:bidi="ar"/>
        </w:rPr>
        <w:t xml:space="preserve">with respect to </w:t>
      </w:r>
      <w:r>
        <w:rPr>
          <w:rFonts w:ascii="Arial" w:eastAsia="等线" w:hAnsi="Arial" w:cs="Arial"/>
          <w:position w:val="-12"/>
          <w:sz w:val="24"/>
          <w:lang w:bidi="ar"/>
        </w:rPr>
        <w:object w:dxaOrig="300" w:dyaOrig="385" w14:anchorId="13CB45F8">
          <v:shape id="_x0000_i1040" type="#_x0000_t75" style="width:15pt;height:19.9pt" o:ole="">
            <v:imagedata r:id="rId37" o:title=""/>
          </v:shape>
          <o:OLEObject Type="Embed" ProgID="Equation.DSMT4" ShapeID="_x0000_i1040" DrawAspect="Content" ObjectID="_1831967495" r:id="rId38"/>
        </w:object>
      </w:r>
      <w:r>
        <w:rPr>
          <w:rFonts w:ascii="Arial" w:eastAsia="等线" w:hAnsi="Arial" w:cs="Arial" w:hint="eastAsia"/>
          <w:sz w:val="24"/>
          <w:lang w:bidi="ar"/>
        </w:rPr>
        <w:t xml:space="preserve"> can be represented as:</w:t>
      </w:r>
    </w:p>
    <w:p w14:paraId="2C39575F" w14:textId="77777777" w:rsidR="00506C60" w:rsidRDefault="00000000">
      <w:pPr>
        <w:spacing w:afterLines="50" w:after="156" w:line="360" w:lineRule="auto"/>
        <w:jc w:val="right"/>
        <w:rPr>
          <w:rFonts w:ascii="Arial" w:eastAsia="等线" w:hAnsi="Arial" w:cs="Arial"/>
          <w:sz w:val="24"/>
          <w:lang w:bidi="ar"/>
        </w:rPr>
      </w:pPr>
      <w:r>
        <w:rPr>
          <w:rFonts w:ascii="Arial" w:eastAsia="等线" w:hAnsi="Arial" w:cs="Arial"/>
          <w:position w:val="-32"/>
          <w:sz w:val="24"/>
          <w:lang w:bidi="ar"/>
        </w:rPr>
        <w:object w:dxaOrig="5125" w:dyaOrig="820" w14:anchorId="7847F7B5">
          <v:shape id="_x0000_i1041" type="#_x0000_t75" style="width:255.75pt;height:40.9pt" o:ole="">
            <v:imagedata r:id="rId39" o:title=""/>
          </v:shape>
          <o:OLEObject Type="Embed" ProgID="Equation.DSMT4" ShapeID="_x0000_i1041" DrawAspect="Content" ObjectID="_1831967496" r:id="rId40"/>
        </w:object>
      </w:r>
      <w:r>
        <w:rPr>
          <w:rFonts w:ascii="Arial" w:eastAsia="等线" w:hAnsi="Arial" w:cs="Arial" w:hint="eastAsia"/>
          <w:sz w:val="24"/>
          <w:lang w:bidi="ar"/>
        </w:rPr>
        <w:t xml:space="preserve">          (S5)</w:t>
      </w:r>
    </w:p>
    <w:p w14:paraId="2ED99507" w14:textId="77777777" w:rsidR="00506C60" w:rsidRDefault="00000000">
      <w:pPr>
        <w:spacing w:afterLines="50" w:after="156" w:line="360" w:lineRule="auto"/>
        <w:rPr>
          <w:rFonts w:ascii="Arial" w:eastAsia="等线" w:hAnsi="Arial" w:cs="Arial"/>
          <w:sz w:val="24"/>
          <w:lang w:bidi="ar"/>
        </w:rPr>
      </w:pPr>
      <w:r>
        <w:rPr>
          <w:rFonts w:ascii="Arial" w:eastAsia="等线" w:hAnsi="Arial" w:cs="Arial" w:hint="eastAsia"/>
          <w:sz w:val="24"/>
          <w:lang w:bidi="ar"/>
        </w:rPr>
        <w:t xml:space="preserve">In Eq. (S5), </w:t>
      </w:r>
      <w:r>
        <w:rPr>
          <w:rFonts w:ascii="Arial" w:eastAsia="等线" w:hAnsi="Arial" w:cs="Arial"/>
          <w:position w:val="-30"/>
          <w:sz w:val="24"/>
          <w:lang w:bidi="ar"/>
        </w:rPr>
        <w:object w:dxaOrig="640" w:dyaOrig="720" w14:anchorId="7BF6D8EE">
          <v:shape id="_x0000_i1042" type="#_x0000_t75" style="width:32.25pt;height:36pt" o:ole="">
            <v:imagedata r:id="rId41" o:title=""/>
          </v:shape>
          <o:OLEObject Type="Embed" ProgID="Equation.DSMT4" ShapeID="_x0000_i1042" DrawAspect="Content" ObjectID="_1831967497" r:id="rId42"/>
        </w:object>
      </w:r>
      <w:r>
        <w:rPr>
          <w:rFonts w:ascii="Arial" w:eastAsia="等线" w:hAnsi="Arial" w:cs="Arial" w:hint="eastAsia"/>
          <w:sz w:val="24"/>
          <w:lang w:bidi="ar"/>
        </w:rPr>
        <w:t xml:space="preserve">quantifies the gradient of the complex-valued electric field at the output plane. For each layer, </w:t>
      </w:r>
      <w:r>
        <w:rPr>
          <w:rFonts w:ascii="Arial" w:eastAsia="等线" w:hAnsi="Arial" w:cs="Arial"/>
          <w:position w:val="-6"/>
          <w:sz w:val="24"/>
          <w:lang w:bidi="ar"/>
        </w:rPr>
        <w:object w:dxaOrig="540" w:dyaOrig="280" w14:anchorId="47ED1E2B">
          <v:shape id="_x0000_i1043" type="#_x0000_t75" style="width:27.4pt;height:13.5pt" o:ole="">
            <v:imagedata r:id="rId43" o:title=""/>
          </v:shape>
          <o:OLEObject Type="Embed" ProgID="Equation.DSMT4" ShapeID="_x0000_i1043" DrawAspect="Content" ObjectID="_1831967498" r:id="rId44"/>
        </w:object>
      </w:r>
      <w:r>
        <w:rPr>
          <w:rFonts w:ascii="Arial" w:eastAsia="等线" w:hAnsi="Arial" w:cs="Arial" w:hint="eastAsia"/>
          <w:sz w:val="24"/>
          <w:lang w:bidi="ar"/>
        </w:rPr>
        <w:t>, this gradient can be deduced as:</w:t>
      </w:r>
    </w:p>
    <w:p w14:paraId="6C370C40" w14:textId="77777777" w:rsidR="00506C60" w:rsidRDefault="00000000">
      <w:pPr>
        <w:spacing w:afterLines="50" w:after="156" w:line="360" w:lineRule="auto"/>
        <w:jc w:val="right"/>
        <w:rPr>
          <w:rFonts w:ascii="Arial" w:eastAsia="等线" w:hAnsi="Arial" w:cs="Arial"/>
          <w:sz w:val="24"/>
          <w:lang w:bidi="ar"/>
        </w:rPr>
      </w:pPr>
      <w:r>
        <w:rPr>
          <w:rFonts w:ascii="Arial" w:eastAsia="等线" w:hAnsi="Arial" w:cs="Arial"/>
          <w:position w:val="-30"/>
          <w:sz w:val="24"/>
          <w:lang w:bidi="ar"/>
        </w:rPr>
        <w:object w:dxaOrig="2940" w:dyaOrig="720" w14:anchorId="6EAB2D43">
          <v:shape id="_x0000_i1044" type="#_x0000_t75" style="width:146.65pt;height:36pt" o:ole="">
            <v:imagedata r:id="rId45" o:title=""/>
          </v:shape>
          <o:OLEObject Type="Embed" ProgID="Equation.DSMT4" ShapeID="_x0000_i1044" DrawAspect="Content" ObjectID="_1831967499" r:id="rId46"/>
        </w:object>
      </w:r>
      <w:r>
        <w:rPr>
          <w:rFonts w:ascii="Arial" w:eastAsia="等线" w:hAnsi="Arial" w:cs="Arial" w:hint="eastAsia"/>
          <w:sz w:val="24"/>
          <w:lang w:bidi="ar"/>
        </w:rPr>
        <w:t xml:space="preserve">                  (S6)</w:t>
      </w:r>
    </w:p>
    <w:p w14:paraId="16DDE3DF" w14:textId="77777777" w:rsidR="00506C60" w:rsidRDefault="00000000">
      <w:pPr>
        <w:spacing w:afterLines="50" w:after="156" w:line="360" w:lineRule="auto"/>
        <w:jc w:val="right"/>
        <w:rPr>
          <w:rFonts w:ascii="Arial" w:eastAsia="等线" w:hAnsi="Arial" w:cs="Arial"/>
          <w:sz w:val="24"/>
          <w:lang w:bidi="ar"/>
        </w:rPr>
      </w:pPr>
      <w:r>
        <w:rPr>
          <w:rFonts w:ascii="Arial" w:eastAsia="等线" w:hAnsi="Arial" w:cs="Arial"/>
          <w:position w:val="-32"/>
          <w:sz w:val="24"/>
          <w:lang w:bidi="ar"/>
        </w:rPr>
        <w:object w:dxaOrig="5220" w:dyaOrig="745" w14:anchorId="37F454C8">
          <v:shape id="_x0000_i1045" type="#_x0000_t75" style="width:260.65pt;height:37.15pt" o:ole="">
            <v:imagedata r:id="rId47" o:title=""/>
          </v:shape>
          <o:OLEObject Type="Embed" ProgID="Equation.DSMT4" ShapeID="_x0000_i1045" DrawAspect="Content" ObjectID="_1831967500" r:id="rId48"/>
        </w:object>
      </w:r>
      <w:r>
        <w:rPr>
          <w:rFonts w:ascii="Arial" w:eastAsia="等线" w:hAnsi="Arial" w:cs="Arial" w:hint="eastAsia"/>
          <w:sz w:val="24"/>
          <w:lang w:bidi="ar"/>
        </w:rPr>
        <w:t xml:space="preserve">         (S7)</w:t>
      </w:r>
    </w:p>
    <w:p w14:paraId="597B95C9" w14:textId="77777777" w:rsidR="00506C60" w:rsidRDefault="00000000">
      <w:pPr>
        <w:spacing w:afterLines="50" w:after="156" w:line="360" w:lineRule="auto"/>
        <w:jc w:val="right"/>
        <w:rPr>
          <w:rFonts w:ascii="Arial" w:eastAsia="等线" w:hAnsi="Arial" w:cs="Arial"/>
          <w:sz w:val="24"/>
          <w:lang w:bidi="ar"/>
        </w:rPr>
      </w:pPr>
      <w:r>
        <w:rPr>
          <w:rFonts w:ascii="Arial" w:eastAsia="等线" w:hAnsi="Arial" w:cs="Arial"/>
          <w:position w:val="-32"/>
          <w:sz w:val="24"/>
          <w:lang w:bidi="ar"/>
        </w:rPr>
        <w:object w:dxaOrig="7300" w:dyaOrig="745" w14:anchorId="336556CC">
          <v:shape id="_x0000_i1046" type="#_x0000_t75" style="width:364.9pt;height:37.15pt" o:ole="">
            <v:imagedata r:id="rId49" o:title=""/>
          </v:shape>
          <o:OLEObject Type="Embed" ProgID="Equation.DSMT4" ShapeID="_x0000_i1046" DrawAspect="Content" ObjectID="_1831967501" r:id="rId50"/>
        </w:object>
      </w:r>
      <w:r>
        <w:rPr>
          <w:rFonts w:ascii="Arial" w:eastAsia="等线" w:hAnsi="Arial" w:cs="Arial" w:hint="eastAsia"/>
          <w:sz w:val="24"/>
          <w:lang w:bidi="ar"/>
        </w:rPr>
        <w:t xml:space="preserve">  (S8)</w:t>
      </w:r>
    </w:p>
    <w:p w14:paraId="752E2D90" w14:textId="77777777" w:rsidR="00506C60" w:rsidRDefault="00000000">
      <w:pPr>
        <w:spacing w:afterLines="50" w:after="156" w:line="360" w:lineRule="auto"/>
        <w:jc w:val="center"/>
        <w:rPr>
          <w:rFonts w:ascii="Arial" w:eastAsia="等线" w:hAnsi="Arial" w:cs="Arial"/>
          <w:sz w:val="24"/>
          <w:lang w:bidi="ar"/>
        </w:rPr>
      </w:pPr>
      <w:r>
        <w:rPr>
          <w:rFonts w:ascii="Arial" w:eastAsia="等线" w:hAnsi="Arial" w:cs="Arial"/>
          <w:sz w:val="24"/>
          <w:lang w:bidi="ar"/>
        </w:rPr>
        <w:t>…</w:t>
      </w:r>
    </w:p>
    <w:p w14:paraId="0796DC96" w14:textId="77777777" w:rsidR="00506C60" w:rsidRDefault="00000000">
      <w:pPr>
        <w:spacing w:afterLines="50" w:after="156" w:line="360" w:lineRule="auto"/>
        <w:jc w:val="right"/>
        <w:rPr>
          <w:rFonts w:ascii="Arial" w:eastAsia="等线" w:hAnsi="Arial" w:cs="Arial"/>
          <w:sz w:val="24"/>
          <w:lang w:bidi="ar"/>
        </w:rPr>
      </w:pPr>
      <w:r>
        <w:rPr>
          <w:rFonts w:ascii="Arial" w:eastAsia="等线" w:hAnsi="Arial" w:cs="Arial"/>
          <w:position w:val="-32"/>
          <w:sz w:val="24"/>
          <w:lang w:bidi="ar"/>
        </w:rPr>
        <w:object w:dxaOrig="7680" w:dyaOrig="745" w14:anchorId="51BF974A">
          <v:shape id="_x0000_i1047" type="#_x0000_t75" style="width:383.65pt;height:37.15pt" o:ole="">
            <v:imagedata r:id="rId51" o:title=""/>
          </v:shape>
          <o:OLEObject Type="Embed" ProgID="Equation.DSMT4" ShapeID="_x0000_i1047" DrawAspect="Content" ObjectID="_1831967502" r:id="rId52"/>
        </w:object>
      </w:r>
      <w:r>
        <w:rPr>
          <w:rFonts w:ascii="Arial" w:eastAsia="等线" w:hAnsi="Arial" w:cs="Arial" w:hint="eastAsia"/>
          <w:sz w:val="24"/>
          <w:lang w:bidi="ar"/>
        </w:rPr>
        <w:t xml:space="preserve"> (S9)</w:t>
      </w:r>
    </w:p>
    <w:p w14:paraId="41990FEE" w14:textId="77777777" w:rsidR="00506C60" w:rsidRDefault="00000000">
      <w:pPr>
        <w:spacing w:afterLines="50" w:after="156" w:line="360" w:lineRule="auto"/>
        <w:rPr>
          <w:rFonts w:ascii="Arial" w:eastAsia="等线" w:hAnsi="Arial" w:cs="Arial"/>
          <w:sz w:val="24"/>
          <w:lang w:bidi="ar"/>
        </w:rPr>
      </w:pPr>
      <w:r>
        <w:rPr>
          <w:rFonts w:ascii="Arial" w:eastAsia="等线" w:hAnsi="Arial" w:cs="Arial" w:hint="eastAsia"/>
          <w:sz w:val="24"/>
          <w:lang w:bidi="ar"/>
        </w:rPr>
        <w:t xml:space="preserve">Where </w:t>
      </w:r>
      <w:r>
        <w:rPr>
          <w:rFonts w:ascii="Arial" w:eastAsia="等线" w:hAnsi="Arial" w:cs="Arial"/>
          <w:position w:val="-6"/>
          <w:sz w:val="24"/>
          <w:lang w:bidi="ar"/>
        </w:rPr>
        <w:object w:dxaOrig="1285" w:dyaOrig="280" w14:anchorId="3E1BE127">
          <v:shape id="_x0000_i1048" type="#_x0000_t75" style="width:64.5pt;height:13.5pt" o:ole="">
            <v:imagedata r:id="rId53" o:title=""/>
          </v:shape>
          <o:OLEObject Type="Embed" ProgID="Equation.DSMT4" ShapeID="_x0000_i1048" DrawAspect="Content" ObjectID="_1831967503" r:id="rId54"/>
        </w:object>
      </w:r>
      <w:r>
        <w:rPr>
          <w:rFonts w:ascii="Arial" w:eastAsia="等线" w:hAnsi="Arial" w:cs="Arial" w:hint="eastAsia"/>
          <w:sz w:val="24"/>
          <w:lang w:bidi="ar"/>
        </w:rPr>
        <w:t xml:space="preserve">. </w:t>
      </w:r>
      <w:r>
        <w:rPr>
          <w:rFonts w:ascii="Arial" w:eastAsia="等线" w:hAnsi="Arial" w:cs="Arial"/>
          <w:sz w:val="24"/>
          <w:lang w:bidi="ar"/>
        </w:rPr>
        <w:t>Based on the calculated gradients for each layer of the TDP, the</w:t>
      </w:r>
      <w:r>
        <w:rPr>
          <w:rFonts w:ascii="Arial" w:eastAsia="等线" w:hAnsi="Arial" w:cs="Arial" w:hint="eastAsia"/>
          <w:sz w:val="24"/>
          <w:lang w:bidi="ar"/>
        </w:rPr>
        <w:t xml:space="preserve"> loss is </w:t>
      </w:r>
      <w:r>
        <w:rPr>
          <w:rFonts w:ascii="Arial" w:eastAsia="等线" w:hAnsi="Arial" w:cs="Arial"/>
          <w:sz w:val="24"/>
          <w:lang w:bidi="ar"/>
        </w:rPr>
        <w:t>reduced</w:t>
      </w:r>
      <w:r>
        <w:rPr>
          <w:rFonts w:ascii="Arial" w:eastAsia="等线" w:hAnsi="Arial" w:cs="Arial" w:hint="eastAsia"/>
          <w:sz w:val="24"/>
          <w:lang w:bidi="ar"/>
        </w:rPr>
        <w:t xml:space="preserve"> and the</w:t>
      </w:r>
      <w:r>
        <w:rPr>
          <w:rFonts w:ascii="Arial" w:eastAsia="等线" w:hAnsi="Arial" w:cs="Arial"/>
          <w:sz w:val="24"/>
          <w:lang w:bidi="ar"/>
        </w:rPr>
        <w:t xml:space="preserve"> phase distributions are optimized during each training iteration</w:t>
      </w:r>
      <w:r>
        <w:rPr>
          <w:rFonts w:ascii="Arial" w:eastAsia="等线" w:hAnsi="Arial" w:cs="Arial" w:hint="eastAsia"/>
          <w:sz w:val="24"/>
          <w:lang w:bidi="ar"/>
        </w:rPr>
        <w:t>.</w:t>
      </w:r>
    </w:p>
    <w:p w14:paraId="2804E219" w14:textId="77777777" w:rsidR="00506C60" w:rsidRDefault="00506C60">
      <w:pPr>
        <w:spacing w:afterLines="50" w:after="156" w:line="360" w:lineRule="auto"/>
        <w:rPr>
          <w:rFonts w:ascii="Arial" w:eastAsia="等线" w:hAnsi="Arial" w:cs="Arial"/>
          <w:sz w:val="24"/>
          <w:lang w:bidi="ar"/>
        </w:rPr>
      </w:pPr>
    </w:p>
    <w:p w14:paraId="5E629B3E" w14:textId="77777777" w:rsidR="00506C60" w:rsidRDefault="00506C60">
      <w:pPr>
        <w:spacing w:afterLines="50" w:after="156" w:line="360" w:lineRule="auto"/>
        <w:rPr>
          <w:rFonts w:ascii="Arial" w:eastAsia="等线" w:hAnsi="Arial" w:cs="Arial"/>
          <w:sz w:val="24"/>
          <w:lang w:bidi="ar"/>
        </w:rPr>
      </w:pPr>
    </w:p>
    <w:p w14:paraId="07EA8247" w14:textId="77777777" w:rsidR="00506C60" w:rsidRDefault="00506C60">
      <w:pPr>
        <w:spacing w:afterLines="50" w:after="156" w:line="360" w:lineRule="auto"/>
        <w:rPr>
          <w:rFonts w:ascii="Arial" w:eastAsia="等线" w:hAnsi="Arial" w:cs="Arial"/>
          <w:sz w:val="24"/>
          <w:lang w:bidi="ar"/>
        </w:rPr>
      </w:pPr>
    </w:p>
    <w:p w14:paraId="4A948EB9" w14:textId="77777777" w:rsidR="00506C60" w:rsidRDefault="00000000">
      <w:pPr>
        <w:spacing w:afterLines="50" w:after="156" w:line="360" w:lineRule="auto"/>
        <w:rPr>
          <w:rFonts w:ascii="Arial" w:eastAsia="宋体" w:hAnsi="Arial" w:cs="Arial"/>
          <w:b/>
          <w:sz w:val="24"/>
        </w:rPr>
      </w:pPr>
      <w:r>
        <w:rPr>
          <w:rFonts w:ascii="Arial" w:eastAsia="宋体" w:hAnsi="Arial" w:cs="Arial"/>
          <w:b/>
          <w:sz w:val="24"/>
        </w:rPr>
        <w:lastRenderedPageBreak/>
        <w:t xml:space="preserve">Section </w:t>
      </w:r>
      <w:r>
        <w:rPr>
          <w:rFonts w:ascii="Arial" w:eastAsia="宋体" w:hAnsi="Arial" w:cs="Arial" w:hint="eastAsia"/>
          <w:b/>
          <w:sz w:val="24"/>
        </w:rPr>
        <w:t>3: Robustness validation of the TDP for the single object classification task</w:t>
      </w:r>
      <w:r>
        <w:rPr>
          <w:rFonts w:ascii="Arial" w:eastAsia="宋体" w:hAnsi="Arial" w:cs="Arial"/>
          <w:b/>
          <w:sz w:val="24"/>
        </w:rPr>
        <w:t>.</w:t>
      </w:r>
    </w:p>
    <w:p w14:paraId="40341A23" w14:textId="77777777" w:rsidR="00506C60" w:rsidRDefault="00000000">
      <w:pPr>
        <w:spacing w:afterLines="50" w:after="156" w:line="360" w:lineRule="auto"/>
        <w:jc w:val="center"/>
        <w:rPr>
          <w:rFonts w:ascii="Arial" w:eastAsia="宋体" w:hAnsi="Arial" w:cs="Arial"/>
          <w:b/>
          <w:sz w:val="24"/>
        </w:rPr>
      </w:pPr>
      <w:r>
        <w:rPr>
          <w:noProof/>
        </w:rPr>
        <w:drawing>
          <wp:inline distT="0" distB="0" distL="0" distR="0" wp14:anchorId="4E9964E4" wp14:editId="6DC062DB">
            <wp:extent cx="3725545" cy="5826125"/>
            <wp:effectExtent l="0" t="0" r="8255" b="3175"/>
            <wp:docPr id="5103729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72930" name="图片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3758921" cy="5877783"/>
                    </a:xfrm>
                    <a:prstGeom prst="rect">
                      <a:avLst/>
                    </a:prstGeom>
                    <a:noFill/>
                    <a:ln>
                      <a:noFill/>
                    </a:ln>
                  </pic:spPr>
                </pic:pic>
              </a:graphicData>
            </a:graphic>
          </wp:inline>
        </w:drawing>
      </w:r>
    </w:p>
    <w:p w14:paraId="29DB7CC5" w14:textId="77777777" w:rsidR="00506C60" w:rsidRDefault="00000000">
      <w:pPr>
        <w:spacing w:afterLines="50" w:after="156" w:line="360" w:lineRule="auto"/>
        <w:rPr>
          <w:rFonts w:ascii="Arial" w:eastAsia="宋体" w:hAnsi="Arial" w:cs="Arial"/>
          <w:bCs/>
          <w:sz w:val="24"/>
        </w:rPr>
      </w:pPr>
      <w:r>
        <w:rPr>
          <w:rFonts w:ascii="Arial" w:eastAsia="宋体" w:hAnsi="Arial" w:cs="Arial" w:hint="eastAsia"/>
          <w:b/>
          <w:sz w:val="24"/>
        </w:rPr>
        <w:t xml:space="preserve">Fig. S2 Experimental demonstration of the TDP for single object inputs with </w:t>
      </w:r>
      <w:r>
        <w:rPr>
          <w:rFonts w:ascii="Arial" w:eastAsia="宋体" w:hAnsi="Arial" w:cs="Arial"/>
          <w:b/>
          <w:sz w:val="24"/>
        </w:rPr>
        <w:t>diff</w:t>
      </w:r>
      <w:r>
        <w:rPr>
          <w:rFonts w:ascii="Arial" w:eastAsia="宋体" w:hAnsi="Arial" w:cs="Arial" w:hint="eastAsia"/>
          <w:b/>
          <w:sz w:val="24"/>
        </w:rPr>
        <w:t>erent appearances</w:t>
      </w:r>
      <w:r>
        <w:rPr>
          <w:rFonts w:ascii="Arial" w:eastAsia="宋体" w:hAnsi="Arial" w:cs="Arial"/>
          <w:b/>
          <w:sz w:val="24"/>
        </w:rPr>
        <w:t>.</w:t>
      </w:r>
      <w:r>
        <w:rPr>
          <w:rFonts w:ascii="Arial" w:eastAsia="宋体" w:hAnsi="Arial" w:cs="Arial" w:hint="eastAsia"/>
          <w:b/>
          <w:sz w:val="24"/>
        </w:rPr>
        <w:t xml:space="preserve"> a, b </w:t>
      </w:r>
      <w:r>
        <w:rPr>
          <w:rFonts w:ascii="Arial" w:eastAsia="宋体" w:hAnsi="Arial" w:cs="Arial"/>
          <w:bCs/>
          <w:sz w:val="24"/>
        </w:rPr>
        <w:t xml:space="preserve">Before heating, under the illumination of </w:t>
      </w:r>
      <w:r>
        <w:rPr>
          <w:rFonts w:ascii="Arial" w:eastAsia="宋体" w:hAnsi="Arial" w:cs="Arial"/>
          <w:bCs/>
          <w:i/>
          <w:iCs/>
          <w:sz w:val="24"/>
        </w:rPr>
        <w:t>x</w:t>
      </w:r>
      <w:r>
        <w:rPr>
          <w:rFonts w:ascii="Arial" w:eastAsia="宋体" w:hAnsi="Arial" w:cs="Arial"/>
          <w:bCs/>
          <w:sz w:val="24"/>
        </w:rPr>
        <w:t xml:space="preserve">-polarized waves at 0.5 THz, the </w:t>
      </w:r>
      <w:r>
        <w:rPr>
          <w:rFonts w:ascii="Arial" w:eastAsia="宋体" w:hAnsi="Arial" w:cs="Arial" w:hint="eastAsia"/>
          <w:bCs/>
          <w:sz w:val="24"/>
        </w:rPr>
        <w:t xml:space="preserve">measured </w:t>
      </w:r>
      <w:r>
        <w:rPr>
          <w:rFonts w:ascii="Arial" w:eastAsia="宋体" w:hAnsi="Arial" w:cs="Arial"/>
          <w:bCs/>
          <w:sz w:val="24"/>
        </w:rPr>
        <w:t>output electric</w:t>
      </w:r>
      <w:r>
        <w:rPr>
          <w:rFonts w:ascii="Arial" w:eastAsia="宋体" w:hAnsi="Arial" w:cs="Arial" w:hint="eastAsia"/>
          <w:bCs/>
          <w:sz w:val="24"/>
        </w:rPr>
        <w:t xml:space="preserve"> </w:t>
      </w:r>
      <w:r>
        <w:rPr>
          <w:rFonts w:ascii="Arial" w:eastAsia="宋体" w:hAnsi="Arial" w:cs="Arial"/>
          <w:bCs/>
          <w:sz w:val="24"/>
        </w:rPr>
        <w:t xml:space="preserve">field intensity distributions and corresponding energy distributions of the TDP with </w:t>
      </w:r>
      <w:r>
        <w:rPr>
          <w:rFonts w:ascii="Arial" w:eastAsia="宋体" w:hAnsi="Arial" w:cs="Arial" w:hint="eastAsia"/>
          <w:bCs/>
          <w:sz w:val="24"/>
        </w:rPr>
        <w:t xml:space="preserve">five </w:t>
      </w:r>
      <w:r>
        <w:rPr>
          <w:rFonts w:ascii="Arial" w:eastAsia="宋体" w:hAnsi="Arial" w:cs="Arial"/>
          <w:bCs/>
          <w:sz w:val="24"/>
        </w:rPr>
        <w:t xml:space="preserve">coats and </w:t>
      </w:r>
      <w:r>
        <w:rPr>
          <w:rFonts w:ascii="Arial" w:eastAsia="宋体" w:hAnsi="Arial" w:cs="Arial" w:hint="eastAsia"/>
          <w:bCs/>
          <w:sz w:val="24"/>
        </w:rPr>
        <w:t xml:space="preserve">five </w:t>
      </w:r>
      <w:r>
        <w:rPr>
          <w:rFonts w:ascii="Arial" w:eastAsia="宋体" w:hAnsi="Arial" w:cs="Arial"/>
          <w:bCs/>
          <w:sz w:val="24"/>
        </w:rPr>
        <w:t>trousers as inputs.</w:t>
      </w:r>
      <w:r>
        <w:rPr>
          <w:rFonts w:ascii="Arial" w:eastAsia="宋体" w:hAnsi="Arial" w:cs="Arial" w:hint="eastAsia"/>
          <w:bCs/>
          <w:sz w:val="24"/>
        </w:rPr>
        <w:t xml:space="preserve"> </w:t>
      </w:r>
      <w:r>
        <w:rPr>
          <w:rFonts w:ascii="Arial" w:eastAsia="宋体" w:hAnsi="Arial" w:cs="Arial" w:hint="eastAsia"/>
          <w:b/>
          <w:sz w:val="24"/>
        </w:rPr>
        <w:t xml:space="preserve">c, d </w:t>
      </w:r>
      <w:r>
        <w:rPr>
          <w:rFonts w:ascii="Arial" w:eastAsia="宋体" w:hAnsi="Arial" w:cs="Arial"/>
          <w:bCs/>
          <w:sz w:val="24"/>
        </w:rPr>
        <w:t xml:space="preserve">After heating, under the illumination of </w:t>
      </w:r>
      <w:r>
        <w:rPr>
          <w:rFonts w:ascii="Arial" w:eastAsia="宋体" w:hAnsi="Arial" w:cs="Arial"/>
          <w:bCs/>
          <w:i/>
          <w:iCs/>
          <w:sz w:val="24"/>
        </w:rPr>
        <w:t>x</w:t>
      </w:r>
      <w:r>
        <w:rPr>
          <w:rFonts w:ascii="Arial" w:eastAsia="宋体" w:hAnsi="Arial" w:cs="Arial"/>
          <w:bCs/>
          <w:sz w:val="24"/>
        </w:rPr>
        <w:t>-polarized waves at 0.5 THz</w:t>
      </w:r>
      <w:r>
        <w:rPr>
          <w:rFonts w:ascii="Arial" w:eastAsia="宋体" w:hAnsi="Arial" w:cs="Arial" w:hint="eastAsia"/>
          <w:bCs/>
          <w:sz w:val="24"/>
        </w:rPr>
        <w:t xml:space="preserve">, </w:t>
      </w:r>
      <w:r>
        <w:rPr>
          <w:rFonts w:ascii="Arial" w:eastAsia="宋体" w:hAnsi="Arial" w:cs="Arial"/>
          <w:bCs/>
          <w:sz w:val="24"/>
        </w:rPr>
        <w:t>the measured results of the TDP for the input</w:t>
      </w:r>
      <w:r>
        <w:rPr>
          <w:rFonts w:ascii="Arial" w:eastAsia="宋体" w:hAnsi="Arial" w:cs="Arial" w:hint="eastAsia"/>
          <w:bCs/>
          <w:sz w:val="24"/>
        </w:rPr>
        <w:t>s</w:t>
      </w:r>
      <w:r>
        <w:rPr>
          <w:rFonts w:ascii="Arial" w:eastAsia="宋体" w:hAnsi="Arial" w:cs="Arial"/>
          <w:bCs/>
          <w:sz w:val="24"/>
        </w:rPr>
        <w:t xml:space="preserve"> of five handwritten digits 3 and five handwritten digits 7.</w:t>
      </w:r>
    </w:p>
    <w:p w14:paraId="644E530D" w14:textId="77777777" w:rsidR="00506C60" w:rsidRDefault="00000000">
      <w:pPr>
        <w:spacing w:afterLines="50" w:after="156" w:line="360" w:lineRule="auto"/>
        <w:rPr>
          <w:rFonts w:ascii="Arial" w:eastAsia="等线" w:hAnsi="Arial" w:cs="Arial"/>
          <w:sz w:val="24"/>
          <w:lang w:bidi="ar"/>
        </w:rPr>
      </w:pPr>
      <w:r>
        <w:rPr>
          <w:rFonts w:ascii="Arial" w:eastAsia="等线" w:hAnsi="Arial" w:cs="Arial"/>
          <w:sz w:val="24"/>
          <w:lang w:bidi="ar"/>
        </w:rPr>
        <w:lastRenderedPageBreak/>
        <w:t>T</w:t>
      </w:r>
      <w:r>
        <w:rPr>
          <w:rFonts w:ascii="Arial" w:eastAsia="等线" w:hAnsi="Arial" w:cs="Arial" w:hint="eastAsia"/>
          <w:sz w:val="24"/>
          <w:lang w:bidi="ar"/>
        </w:rPr>
        <w:t xml:space="preserve">o demonstrate the classification </w:t>
      </w:r>
      <w:r>
        <w:rPr>
          <w:rFonts w:ascii="Arial" w:eastAsia="等线" w:hAnsi="Arial" w:cs="Arial"/>
          <w:sz w:val="24"/>
          <w:lang w:bidi="ar"/>
        </w:rPr>
        <w:t>robustness</w:t>
      </w:r>
      <w:r>
        <w:rPr>
          <w:rFonts w:ascii="Arial" w:eastAsia="等线" w:hAnsi="Arial" w:cs="Arial" w:hint="eastAsia"/>
          <w:sz w:val="24"/>
          <w:lang w:bidi="ar"/>
        </w:rPr>
        <w:t xml:space="preserve"> of the TDP, we experimentally select a batch of fashion products and handwritten digits from the testing dataset with the same </w:t>
      </w:r>
      <w:r>
        <w:rPr>
          <w:rFonts w:ascii="Arial" w:eastAsia="等线" w:hAnsi="Arial" w:cs="Arial"/>
          <w:sz w:val="24"/>
          <w:lang w:bidi="ar"/>
        </w:rPr>
        <w:t>category as</w:t>
      </w:r>
      <w:r>
        <w:rPr>
          <w:rFonts w:ascii="Arial" w:eastAsia="等线" w:hAnsi="Arial" w:cs="Arial" w:hint="eastAsia"/>
          <w:sz w:val="24"/>
          <w:lang w:bidi="ar"/>
        </w:rPr>
        <w:t xml:space="preserve"> shown in</w:t>
      </w:r>
      <w:r>
        <w:rPr>
          <w:rFonts w:ascii="Arial" w:eastAsia="等线" w:hAnsi="Arial" w:cs="Arial"/>
          <w:sz w:val="24"/>
          <w:lang w:bidi="ar"/>
        </w:rPr>
        <w:t xml:space="preserve"> the Fig. 3 </w:t>
      </w:r>
      <w:r>
        <w:rPr>
          <w:rFonts w:ascii="Arial" w:eastAsia="等线" w:hAnsi="Arial" w:cs="Arial" w:hint="eastAsia"/>
          <w:sz w:val="24"/>
          <w:lang w:bidi="ar"/>
        </w:rPr>
        <w:t>of</w:t>
      </w:r>
      <w:r>
        <w:rPr>
          <w:rFonts w:ascii="Arial" w:eastAsia="等线" w:hAnsi="Arial" w:cs="Arial"/>
          <w:sz w:val="24"/>
          <w:lang w:bidi="ar"/>
        </w:rPr>
        <w:t xml:space="preserve"> the main text</w:t>
      </w:r>
      <w:r>
        <w:rPr>
          <w:rFonts w:ascii="Arial" w:eastAsia="等线" w:hAnsi="Arial" w:cs="Arial" w:hint="eastAsia"/>
          <w:sz w:val="24"/>
          <w:lang w:bidi="ar"/>
        </w:rPr>
        <w:t xml:space="preserve"> but have </w:t>
      </w:r>
      <w:r>
        <w:rPr>
          <w:rFonts w:ascii="Arial" w:eastAsia="等线" w:hAnsi="Arial" w:cs="Arial"/>
          <w:sz w:val="24"/>
          <w:lang w:bidi="ar"/>
        </w:rPr>
        <w:t>different</w:t>
      </w:r>
      <w:r>
        <w:rPr>
          <w:rFonts w:ascii="Arial" w:eastAsia="等线" w:hAnsi="Arial" w:cs="Arial" w:hint="eastAsia"/>
          <w:sz w:val="24"/>
          <w:lang w:bidi="ar"/>
        </w:rPr>
        <w:t xml:space="preserve"> </w:t>
      </w:r>
      <w:r>
        <w:rPr>
          <w:rFonts w:ascii="Arial" w:eastAsia="等线" w:hAnsi="Arial" w:cs="Arial"/>
          <w:sz w:val="24"/>
          <w:lang w:bidi="ar"/>
        </w:rPr>
        <w:t>appearance</w:t>
      </w:r>
      <w:r>
        <w:rPr>
          <w:rFonts w:ascii="Arial" w:eastAsia="等线" w:hAnsi="Arial" w:cs="Arial" w:hint="eastAsia"/>
          <w:sz w:val="24"/>
          <w:lang w:bidi="ar"/>
        </w:rPr>
        <w:t xml:space="preserve">s. As shown in Fig. S2a for the room temperature, five coats with different appearances are selected as the inputs. The </w:t>
      </w:r>
      <w:r>
        <w:rPr>
          <w:rFonts w:ascii="Arial" w:eastAsia="等线" w:hAnsi="Arial" w:cs="Arial"/>
          <w:sz w:val="24"/>
          <w:lang w:bidi="ar"/>
        </w:rPr>
        <w:t>output electric</w:t>
      </w:r>
      <w:r>
        <w:rPr>
          <w:rFonts w:ascii="Arial" w:eastAsia="等线" w:hAnsi="Arial" w:cs="Arial" w:hint="eastAsia"/>
          <w:sz w:val="24"/>
          <w:lang w:bidi="ar"/>
        </w:rPr>
        <w:t xml:space="preserve"> </w:t>
      </w:r>
      <w:r>
        <w:rPr>
          <w:rFonts w:ascii="Arial" w:eastAsia="等线" w:hAnsi="Arial" w:cs="Arial"/>
          <w:sz w:val="24"/>
          <w:lang w:bidi="ar"/>
        </w:rPr>
        <w:t>field intensity distribution</w:t>
      </w:r>
      <w:r>
        <w:rPr>
          <w:rFonts w:ascii="Arial" w:eastAsia="等线" w:hAnsi="Arial" w:cs="Arial" w:hint="eastAsia"/>
          <w:sz w:val="24"/>
          <w:lang w:bidi="ar"/>
        </w:rPr>
        <w:t>s are mainly focused at the top left corner in the output plane and the corresponding energy distributions</w:t>
      </w:r>
      <w:r>
        <w:rPr>
          <w:rFonts w:ascii="Arial" w:eastAsia="等线" w:hAnsi="Arial" w:cs="Arial"/>
          <w:sz w:val="24"/>
          <w:lang w:bidi="ar"/>
        </w:rPr>
        <w:t xml:space="preserve"> </w:t>
      </w:r>
      <w:r>
        <w:rPr>
          <w:rFonts w:ascii="Arial" w:eastAsia="等线" w:hAnsi="Arial" w:cs="Arial" w:hint="eastAsia"/>
          <w:sz w:val="24"/>
          <w:lang w:bidi="ar"/>
        </w:rPr>
        <w:t>present</w:t>
      </w:r>
      <w:r>
        <w:rPr>
          <w:rFonts w:ascii="Arial" w:eastAsia="等线" w:hAnsi="Arial" w:cs="Arial"/>
          <w:sz w:val="24"/>
          <w:lang w:bidi="ar"/>
        </w:rPr>
        <w:t xml:space="preserve"> the classification result</w:t>
      </w:r>
      <w:r>
        <w:rPr>
          <w:rFonts w:ascii="Arial" w:eastAsia="等线" w:hAnsi="Arial" w:cs="Arial" w:hint="eastAsia"/>
          <w:sz w:val="24"/>
          <w:lang w:bidi="ar"/>
        </w:rPr>
        <w:t xml:space="preserve">s. Figure S2b shows the recognition of five trousers with </w:t>
      </w:r>
      <w:r>
        <w:rPr>
          <w:rFonts w:ascii="Arial" w:eastAsia="等线" w:hAnsi="Arial" w:cs="Arial"/>
          <w:sz w:val="24"/>
          <w:lang w:bidi="ar"/>
        </w:rPr>
        <w:t>different</w:t>
      </w:r>
      <w:r>
        <w:rPr>
          <w:rFonts w:ascii="Arial" w:eastAsia="等线" w:hAnsi="Arial" w:cs="Arial" w:hint="eastAsia"/>
          <w:sz w:val="24"/>
          <w:lang w:bidi="ar"/>
        </w:rPr>
        <w:t xml:space="preserve"> appearances. After heating, the TDP switches the classification target to handwritten digits. Figures S2c, d illustrate the recognition results for the </w:t>
      </w:r>
      <w:r>
        <w:rPr>
          <w:rFonts w:ascii="Arial" w:eastAsia="等线" w:hAnsi="Arial" w:cs="Arial"/>
          <w:sz w:val="24"/>
          <w:lang w:bidi="ar"/>
        </w:rPr>
        <w:t xml:space="preserve">inputs of five different appearances of the </w:t>
      </w:r>
      <w:r>
        <w:rPr>
          <w:rFonts w:ascii="Arial" w:eastAsia="等线" w:hAnsi="Arial" w:cs="Arial" w:hint="eastAsia"/>
          <w:sz w:val="24"/>
          <w:lang w:bidi="ar"/>
        </w:rPr>
        <w:t>handwritten digits</w:t>
      </w:r>
      <w:r>
        <w:rPr>
          <w:rFonts w:ascii="Arial" w:eastAsia="等线" w:hAnsi="Arial" w:cs="Arial"/>
          <w:sz w:val="24"/>
          <w:lang w:bidi="ar"/>
        </w:rPr>
        <w:t xml:space="preserve"> 3 and 7, respectively</w:t>
      </w:r>
      <w:r>
        <w:rPr>
          <w:rFonts w:ascii="Arial" w:eastAsia="等线" w:hAnsi="Arial" w:cs="Arial" w:hint="eastAsia"/>
          <w:sz w:val="24"/>
          <w:lang w:bidi="ar"/>
        </w:rPr>
        <w:t>.</w:t>
      </w:r>
    </w:p>
    <w:p w14:paraId="2BD5107C" w14:textId="77777777" w:rsidR="00506C60" w:rsidRDefault="00506C60">
      <w:pPr>
        <w:spacing w:afterLines="50" w:after="156" w:line="360" w:lineRule="auto"/>
        <w:rPr>
          <w:rFonts w:ascii="Arial" w:eastAsia="等线" w:hAnsi="Arial" w:cs="Arial"/>
          <w:sz w:val="24"/>
          <w:lang w:bidi="ar"/>
        </w:rPr>
      </w:pPr>
    </w:p>
    <w:p w14:paraId="27E63B11" w14:textId="77777777" w:rsidR="00506C60" w:rsidRDefault="00506C60">
      <w:pPr>
        <w:spacing w:afterLines="50" w:after="156" w:line="360" w:lineRule="auto"/>
        <w:rPr>
          <w:rFonts w:ascii="Arial" w:eastAsia="等线" w:hAnsi="Arial" w:cs="Arial"/>
          <w:sz w:val="24"/>
          <w:lang w:bidi="ar"/>
        </w:rPr>
      </w:pPr>
    </w:p>
    <w:p w14:paraId="4674C2BB" w14:textId="77777777" w:rsidR="00506C60" w:rsidRDefault="00506C60">
      <w:pPr>
        <w:spacing w:afterLines="50" w:after="156" w:line="360" w:lineRule="auto"/>
        <w:rPr>
          <w:rFonts w:ascii="Arial" w:eastAsia="等线" w:hAnsi="Arial" w:cs="Arial"/>
          <w:sz w:val="24"/>
          <w:lang w:bidi="ar"/>
        </w:rPr>
      </w:pPr>
    </w:p>
    <w:p w14:paraId="085F6BAF" w14:textId="77777777" w:rsidR="00506C60" w:rsidRDefault="00506C60">
      <w:pPr>
        <w:spacing w:afterLines="50" w:after="156" w:line="360" w:lineRule="auto"/>
        <w:rPr>
          <w:rFonts w:ascii="Arial" w:eastAsia="等线" w:hAnsi="Arial" w:cs="Arial"/>
          <w:sz w:val="24"/>
          <w:lang w:bidi="ar"/>
        </w:rPr>
      </w:pPr>
    </w:p>
    <w:p w14:paraId="4FB2D3B1" w14:textId="77777777" w:rsidR="00506C60" w:rsidRDefault="00506C60">
      <w:pPr>
        <w:spacing w:afterLines="50" w:after="156" w:line="360" w:lineRule="auto"/>
        <w:rPr>
          <w:rFonts w:ascii="Arial" w:eastAsia="等线" w:hAnsi="Arial" w:cs="Arial"/>
          <w:sz w:val="24"/>
          <w:lang w:bidi="ar"/>
        </w:rPr>
      </w:pPr>
    </w:p>
    <w:p w14:paraId="1A701335" w14:textId="77777777" w:rsidR="00506C60" w:rsidRDefault="00506C60">
      <w:pPr>
        <w:spacing w:afterLines="50" w:after="156" w:line="360" w:lineRule="auto"/>
        <w:rPr>
          <w:rFonts w:ascii="Arial" w:eastAsia="等线" w:hAnsi="Arial" w:cs="Arial"/>
          <w:sz w:val="24"/>
          <w:lang w:bidi="ar"/>
        </w:rPr>
      </w:pPr>
    </w:p>
    <w:p w14:paraId="589D8CED" w14:textId="77777777" w:rsidR="00506C60" w:rsidRDefault="00506C60">
      <w:pPr>
        <w:spacing w:afterLines="50" w:after="156" w:line="360" w:lineRule="auto"/>
        <w:rPr>
          <w:rFonts w:ascii="Arial" w:eastAsia="等线" w:hAnsi="Arial" w:cs="Arial"/>
          <w:sz w:val="24"/>
          <w:lang w:bidi="ar"/>
        </w:rPr>
      </w:pPr>
    </w:p>
    <w:p w14:paraId="2F34548A" w14:textId="77777777" w:rsidR="00506C60" w:rsidRDefault="00506C60">
      <w:pPr>
        <w:spacing w:afterLines="50" w:after="156" w:line="360" w:lineRule="auto"/>
        <w:rPr>
          <w:rFonts w:ascii="Arial" w:eastAsia="等线" w:hAnsi="Arial" w:cs="Arial"/>
          <w:sz w:val="24"/>
          <w:lang w:bidi="ar"/>
        </w:rPr>
      </w:pPr>
    </w:p>
    <w:p w14:paraId="059BEFF4" w14:textId="77777777" w:rsidR="00506C60" w:rsidRDefault="00506C60">
      <w:pPr>
        <w:spacing w:afterLines="50" w:after="156" w:line="360" w:lineRule="auto"/>
        <w:rPr>
          <w:rFonts w:ascii="Arial" w:eastAsia="等线" w:hAnsi="Arial" w:cs="Arial"/>
          <w:sz w:val="24"/>
          <w:lang w:bidi="ar"/>
        </w:rPr>
      </w:pPr>
    </w:p>
    <w:p w14:paraId="4A51117F" w14:textId="77777777" w:rsidR="00506C60" w:rsidRDefault="00506C60">
      <w:pPr>
        <w:spacing w:afterLines="50" w:after="156" w:line="360" w:lineRule="auto"/>
        <w:rPr>
          <w:rFonts w:ascii="Arial" w:eastAsia="等线" w:hAnsi="Arial" w:cs="Arial"/>
          <w:sz w:val="24"/>
          <w:lang w:bidi="ar"/>
        </w:rPr>
      </w:pPr>
    </w:p>
    <w:p w14:paraId="23191546" w14:textId="77777777" w:rsidR="00506C60" w:rsidRDefault="00506C60">
      <w:pPr>
        <w:spacing w:afterLines="50" w:after="156" w:line="360" w:lineRule="auto"/>
        <w:rPr>
          <w:rFonts w:ascii="Arial" w:eastAsia="等线" w:hAnsi="Arial" w:cs="Arial"/>
          <w:sz w:val="24"/>
          <w:lang w:bidi="ar"/>
        </w:rPr>
      </w:pPr>
    </w:p>
    <w:p w14:paraId="1451D3A2" w14:textId="77777777" w:rsidR="00506C60" w:rsidRDefault="00506C60">
      <w:pPr>
        <w:spacing w:afterLines="50" w:after="156" w:line="360" w:lineRule="auto"/>
        <w:rPr>
          <w:rFonts w:ascii="Arial" w:eastAsia="等线" w:hAnsi="Arial" w:cs="Arial"/>
          <w:sz w:val="24"/>
          <w:lang w:bidi="ar"/>
        </w:rPr>
      </w:pPr>
    </w:p>
    <w:p w14:paraId="22309FFB" w14:textId="77777777" w:rsidR="00506C60" w:rsidRDefault="00506C60">
      <w:pPr>
        <w:spacing w:afterLines="50" w:after="156" w:line="360" w:lineRule="auto"/>
        <w:rPr>
          <w:rFonts w:ascii="Arial" w:eastAsia="等线" w:hAnsi="Arial" w:cs="Arial"/>
          <w:sz w:val="24"/>
          <w:lang w:bidi="ar"/>
        </w:rPr>
      </w:pPr>
    </w:p>
    <w:p w14:paraId="271B2542" w14:textId="77777777" w:rsidR="00AE339D" w:rsidRDefault="00AE339D">
      <w:pPr>
        <w:spacing w:afterLines="50" w:after="156" w:line="360" w:lineRule="auto"/>
        <w:rPr>
          <w:rFonts w:ascii="Arial" w:eastAsia="等线" w:hAnsi="Arial" w:cs="Arial"/>
          <w:sz w:val="24"/>
          <w:lang w:bidi="ar"/>
        </w:rPr>
      </w:pPr>
    </w:p>
    <w:p w14:paraId="3E762784" w14:textId="77777777" w:rsidR="00506C60" w:rsidRDefault="00000000">
      <w:pPr>
        <w:spacing w:afterLines="100" w:after="312" w:line="360" w:lineRule="auto"/>
        <w:rPr>
          <w:rFonts w:ascii="Arial" w:eastAsia="宋体" w:hAnsi="Arial" w:cs="Arial"/>
          <w:b/>
          <w:sz w:val="24"/>
        </w:rPr>
      </w:pPr>
      <w:r>
        <w:rPr>
          <w:rFonts w:ascii="Arial" w:eastAsia="宋体" w:hAnsi="Arial" w:cs="Arial"/>
          <w:b/>
          <w:sz w:val="24"/>
        </w:rPr>
        <w:lastRenderedPageBreak/>
        <w:t xml:space="preserve">Section </w:t>
      </w:r>
      <w:r>
        <w:rPr>
          <w:rFonts w:ascii="Arial" w:eastAsia="宋体" w:hAnsi="Arial" w:cs="Arial" w:hint="eastAsia"/>
          <w:b/>
          <w:sz w:val="24"/>
        </w:rPr>
        <w:t>4: The TDP for classifying 10-class fashion products and 10-class handwritten</w:t>
      </w:r>
      <w:r>
        <w:rPr>
          <w:rFonts w:ascii="Arial" w:eastAsia="宋体" w:hAnsi="Arial" w:cs="Arial"/>
          <w:b/>
          <w:sz w:val="24"/>
        </w:rPr>
        <w:t xml:space="preserve"> digits.</w:t>
      </w:r>
    </w:p>
    <w:p w14:paraId="55D6C9CB" w14:textId="77777777" w:rsidR="00506C60" w:rsidRDefault="00000000">
      <w:pPr>
        <w:spacing w:afterLines="50" w:after="156" w:line="360" w:lineRule="auto"/>
        <w:jc w:val="center"/>
        <w:rPr>
          <w:rFonts w:ascii="Arial" w:eastAsia="宋体" w:hAnsi="Arial" w:cs="Arial"/>
          <w:b/>
          <w:sz w:val="24"/>
        </w:rPr>
      </w:pPr>
      <w:r>
        <w:rPr>
          <w:noProof/>
        </w:rPr>
        <w:drawing>
          <wp:inline distT="0" distB="0" distL="0" distR="0" wp14:anchorId="089D5835" wp14:editId="174DAB6B">
            <wp:extent cx="3814445" cy="5657850"/>
            <wp:effectExtent l="0" t="0" r="0" b="0"/>
            <wp:docPr id="353292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29263" name="图片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3816896" cy="5661469"/>
                    </a:xfrm>
                    <a:prstGeom prst="rect">
                      <a:avLst/>
                    </a:prstGeom>
                    <a:noFill/>
                    <a:ln>
                      <a:noFill/>
                    </a:ln>
                  </pic:spPr>
                </pic:pic>
              </a:graphicData>
            </a:graphic>
          </wp:inline>
        </w:drawing>
      </w:r>
      <w:r>
        <w:rPr>
          <w:noProof/>
        </w:rPr>
        <w:drawing>
          <wp:inline distT="0" distB="0" distL="0" distR="0" wp14:anchorId="19B5EA43" wp14:editId="72E8BD44">
            <wp:extent cx="3829050" cy="1567815"/>
            <wp:effectExtent l="0" t="0" r="0" b="0"/>
            <wp:docPr id="13677119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711985" name="图片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3837166" cy="1571177"/>
                    </a:xfrm>
                    <a:prstGeom prst="rect">
                      <a:avLst/>
                    </a:prstGeom>
                    <a:noFill/>
                    <a:ln>
                      <a:noFill/>
                    </a:ln>
                  </pic:spPr>
                </pic:pic>
              </a:graphicData>
            </a:graphic>
          </wp:inline>
        </w:drawing>
      </w:r>
    </w:p>
    <w:p w14:paraId="2C085E98" w14:textId="77777777" w:rsidR="00506C60" w:rsidRDefault="00000000">
      <w:pPr>
        <w:spacing w:afterLines="50" w:after="156" w:line="360" w:lineRule="auto"/>
        <w:rPr>
          <w:rFonts w:ascii="Arial" w:eastAsia="宋体" w:hAnsi="Arial" w:cs="Arial"/>
          <w:b/>
          <w:sz w:val="24"/>
        </w:rPr>
      </w:pPr>
      <w:r>
        <w:rPr>
          <w:rFonts w:ascii="Arial" w:eastAsia="宋体" w:hAnsi="Arial" w:cs="Arial" w:hint="eastAsia"/>
          <w:b/>
          <w:sz w:val="24"/>
        </w:rPr>
        <w:t>Fig. S3</w:t>
      </w:r>
      <w:r>
        <w:rPr>
          <w:rFonts w:ascii="Arial" w:eastAsia="宋体" w:hAnsi="Arial" w:cs="Arial"/>
          <w:b/>
          <w:sz w:val="24"/>
        </w:rPr>
        <w:t xml:space="preserve"> Calculated resu</w:t>
      </w:r>
      <w:r>
        <w:rPr>
          <w:rFonts w:ascii="Arial" w:eastAsia="宋体" w:hAnsi="Arial" w:cs="Arial" w:hint="eastAsia"/>
          <w:b/>
          <w:sz w:val="24"/>
        </w:rPr>
        <w:t>l</w:t>
      </w:r>
      <w:r>
        <w:rPr>
          <w:rFonts w:ascii="Arial" w:eastAsia="宋体" w:hAnsi="Arial" w:cs="Arial"/>
          <w:b/>
          <w:sz w:val="24"/>
        </w:rPr>
        <w:t>ts of the TDP for recognizing 10-class fashion products and 10-class</w:t>
      </w:r>
      <w:r>
        <w:rPr>
          <w:rFonts w:ascii="Arial" w:eastAsia="宋体" w:hAnsi="Arial" w:cs="Arial" w:hint="eastAsia"/>
          <w:b/>
          <w:sz w:val="24"/>
        </w:rPr>
        <w:t xml:space="preserve"> </w:t>
      </w:r>
      <w:r>
        <w:rPr>
          <w:rFonts w:ascii="Arial" w:eastAsia="宋体" w:hAnsi="Arial" w:cs="Arial"/>
          <w:b/>
          <w:sz w:val="24"/>
        </w:rPr>
        <w:t>handwritten digits. a</w:t>
      </w:r>
      <w:r>
        <w:rPr>
          <w:rFonts w:ascii="Arial" w:eastAsia="宋体" w:hAnsi="Arial" w:cs="Arial"/>
          <w:bCs/>
          <w:sz w:val="24"/>
        </w:rPr>
        <w:t xml:space="preserve"> Before heating, the output </w:t>
      </w:r>
      <w:r>
        <w:rPr>
          <w:rFonts w:ascii="Arial" w:eastAsia="宋体" w:hAnsi="Arial" w:cs="Arial"/>
          <w:bCs/>
          <w:sz w:val="24"/>
        </w:rPr>
        <w:lastRenderedPageBreak/>
        <w:t xml:space="preserve">electric field intensity distributions and energy distributions of the TDP for 10-class fashion product inputs. </w:t>
      </w:r>
      <w:r>
        <w:rPr>
          <w:rFonts w:ascii="Arial" w:eastAsia="宋体" w:hAnsi="Arial" w:cs="Arial"/>
          <w:b/>
          <w:sz w:val="24"/>
        </w:rPr>
        <w:t>b</w:t>
      </w:r>
      <w:r>
        <w:rPr>
          <w:rFonts w:ascii="Arial" w:eastAsia="宋体" w:hAnsi="Arial" w:cs="Arial"/>
          <w:bCs/>
          <w:sz w:val="24"/>
        </w:rPr>
        <w:t xml:space="preserve"> </w:t>
      </w:r>
      <w:r>
        <w:rPr>
          <w:rFonts w:ascii="Arial" w:eastAsia="宋体" w:hAnsi="Arial" w:cs="Arial" w:hint="eastAsia"/>
          <w:bCs/>
          <w:sz w:val="24"/>
        </w:rPr>
        <w:t>Calculated c</w:t>
      </w:r>
      <w:r>
        <w:rPr>
          <w:rFonts w:ascii="Arial" w:eastAsia="宋体" w:hAnsi="Arial" w:cs="Arial"/>
          <w:bCs/>
          <w:sz w:val="24"/>
        </w:rPr>
        <w:t xml:space="preserve">onfusion matrix for the </w:t>
      </w:r>
      <w:r>
        <w:rPr>
          <w:rFonts w:ascii="Arial" w:eastAsia="宋体" w:hAnsi="Arial" w:cs="Arial" w:hint="eastAsia"/>
          <w:bCs/>
          <w:sz w:val="24"/>
        </w:rPr>
        <w:t xml:space="preserve">classification of </w:t>
      </w:r>
      <w:r>
        <w:rPr>
          <w:rFonts w:ascii="Arial" w:eastAsia="宋体" w:hAnsi="Arial" w:cs="Arial"/>
          <w:bCs/>
          <w:sz w:val="24"/>
        </w:rPr>
        <w:t xml:space="preserve">fashion products. </w:t>
      </w:r>
      <w:r>
        <w:rPr>
          <w:rFonts w:ascii="Arial" w:eastAsia="宋体" w:hAnsi="Arial" w:cs="Arial"/>
          <w:b/>
          <w:sz w:val="24"/>
        </w:rPr>
        <w:t>c</w:t>
      </w:r>
      <w:r>
        <w:rPr>
          <w:rFonts w:ascii="Arial" w:eastAsia="宋体" w:hAnsi="Arial" w:cs="Arial"/>
          <w:bCs/>
          <w:sz w:val="24"/>
        </w:rPr>
        <w:t xml:space="preserve"> After heating, the output</w:t>
      </w:r>
      <w:r>
        <w:rPr>
          <w:rFonts w:ascii="Arial" w:eastAsia="宋体" w:hAnsi="Arial" w:cs="Arial" w:hint="eastAsia"/>
          <w:bCs/>
          <w:sz w:val="24"/>
        </w:rPr>
        <w:t xml:space="preserve"> </w:t>
      </w:r>
      <w:r>
        <w:rPr>
          <w:rFonts w:ascii="Arial" w:eastAsia="宋体" w:hAnsi="Arial" w:cs="Arial"/>
          <w:bCs/>
          <w:sz w:val="24"/>
        </w:rPr>
        <w:t xml:space="preserve">electric field intensity distributions and energy distributions of the TDP for 10-class handwritten digit inputs. </w:t>
      </w:r>
      <w:r>
        <w:rPr>
          <w:rFonts w:ascii="Arial" w:eastAsia="宋体" w:hAnsi="Arial" w:cs="Arial"/>
          <w:b/>
          <w:sz w:val="24"/>
        </w:rPr>
        <w:t>d</w:t>
      </w:r>
      <w:r>
        <w:rPr>
          <w:rFonts w:ascii="Arial" w:eastAsia="宋体" w:hAnsi="Arial" w:cs="Arial"/>
          <w:bCs/>
          <w:sz w:val="24"/>
        </w:rPr>
        <w:t xml:space="preserve"> </w:t>
      </w:r>
      <w:r>
        <w:rPr>
          <w:rFonts w:ascii="Arial" w:eastAsia="宋体" w:hAnsi="Arial" w:cs="Arial" w:hint="eastAsia"/>
          <w:bCs/>
          <w:sz w:val="24"/>
        </w:rPr>
        <w:t>Calculated c</w:t>
      </w:r>
      <w:r>
        <w:rPr>
          <w:rFonts w:ascii="Arial" w:eastAsia="宋体" w:hAnsi="Arial" w:cs="Arial"/>
          <w:bCs/>
          <w:sz w:val="24"/>
        </w:rPr>
        <w:t xml:space="preserve">onfusion matrix for the </w:t>
      </w:r>
      <w:r>
        <w:rPr>
          <w:rFonts w:ascii="Arial" w:eastAsia="宋体" w:hAnsi="Arial" w:cs="Arial" w:hint="eastAsia"/>
          <w:bCs/>
          <w:sz w:val="24"/>
        </w:rPr>
        <w:t>classification of handwritten digits</w:t>
      </w:r>
      <w:r>
        <w:rPr>
          <w:rFonts w:ascii="Arial" w:eastAsia="宋体" w:hAnsi="Arial" w:cs="Arial"/>
          <w:bCs/>
          <w:sz w:val="24"/>
        </w:rPr>
        <w:t>.</w:t>
      </w:r>
    </w:p>
    <w:p w14:paraId="5821ABA2" w14:textId="77777777" w:rsidR="00506C60" w:rsidRDefault="00000000">
      <w:pPr>
        <w:spacing w:afterLines="50" w:after="156" w:line="360" w:lineRule="auto"/>
        <w:rPr>
          <w:rFonts w:ascii="Arial" w:eastAsia="宋体" w:hAnsi="Arial" w:cs="Arial"/>
          <w:bCs/>
          <w:sz w:val="24"/>
        </w:rPr>
      </w:pPr>
      <w:r>
        <w:rPr>
          <w:rFonts w:ascii="Arial" w:eastAsia="宋体" w:hAnsi="Arial" w:cs="Arial" w:hint="eastAsia"/>
          <w:bCs/>
          <w:sz w:val="24"/>
        </w:rPr>
        <w:t xml:space="preserve">We further train a TDP for the task of recognizing all 10-class </w:t>
      </w:r>
      <w:r>
        <w:rPr>
          <w:rFonts w:ascii="Arial" w:eastAsia="宋体" w:hAnsi="Arial" w:cs="Arial"/>
          <w:bCs/>
          <w:sz w:val="24"/>
        </w:rPr>
        <w:t xml:space="preserve">fashion products </w:t>
      </w:r>
      <w:r>
        <w:rPr>
          <w:rFonts w:ascii="Arial" w:eastAsia="宋体" w:hAnsi="Arial" w:cs="Arial" w:hint="eastAsia"/>
          <w:bCs/>
          <w:sz w:val="24"/>
        </w:rPr>
        <w:t xml:space="preserve">(from Fashion-MNIST dataset) </w:t>
      </w:r>
      <w:r>
        <w:rPr>
          <w:rFonts w:ascii="Arial" w:eastAsia="宋体" w:hAnsi="Arial" w:cs="Arial"/>
          <w:bCs/>
          <w:sz w:val="24"/>
        </w:rPr>
        <w:t xml:space="preserve">and </w:t>
      </w:r>
      <w:r>
        <w:rPr>
          <w:rFonts w:ascii="Arial" w:eastAsia="宋体" w:hAnsi="Arial" w:cs="Arial" w:hint="eastAsia"/>
          <w:bCs/>
          <w:sz w:val="24"/>
        </w:rPr>
        <w:t>all 10-class</w:t>
      </w:r>
      <w:r>
        <w:rPr>
          <w:rFonts w:ascii="Arial" w:eastAsia="宋体" w:hAnsi="Arial" w:cs="Arial"/>
          <w:bCs/>
          <w:sz w:val="24"/>
        </w:rPr>
        <w:t xml:space="preserve"> handwritten digits</w:t>
      </w:r>
      <w:r>
        <w:rPr>
          <w:rFonts w:ascii="Arial" w:eastAsia="宋体" w:hAnsi="Arial" w:cs="Arial" w:hint="eastAsia"/>
          <w:bCs/>
          <w:sz w:val="24"/>
        </w:rPr>
        <w:t xml:space="preserve"> (from MNIST dataset) by switching the </w:t>
      </w:r>
      <w:r>
        <w:rPr>
          <w:rFonts w:ascii="Arial" w:eastAsia="宋体" w:hAnsi="Arial" w:cs="Arial"/>
          <w:bCs/>
          <w:sz w:val="24"/>
        </w:rPr>
        <w:t>temperature conditions</w:t>
      </w:r>
      <w:r>
        <w:rPr>
          <w:rFonts w:ascii="Arial" w:eastAsia="宋体" w:hAnsi="Arial" w:cs="Arial" w:hint="eastAsia"/>
          <w:bCs/>
          <w:sz w:val="24"/>
        </w:rPr>
        <w:t xml:space="preserve">, as shown in Fig. S3. In the output plane, 20 discrete regions are predesigned for electric field detection and classification, </w:t>
      </w:r>
      <w:r>
        <w:rPr>
          <w:rFonts w:ascii="Arial" w:eastAsia="宋体" w:hAnsi="Arial" w:cs="Arial"/>
          <w:bCs/>
          <w:sz w:val="24"/>
        </w:rPr>
        <w:t>with the top two rows allocated to room temperature condition</w:t>
      </w:r>
      <w:r>
        <w:rPr>
          <w:rFonts w:ascii="Arial" w:eastAsia="宋体" w:hAnsi="Arial" w:cs="Arial" w:hint="eastAsia"/>
          <w:bCs/>
          <w:sz w:val="24"/>
        </w:rPr>
        <w:t xml:space="preserve"> </w:t>
      </w:r>
      <w:r>
        <w:rPr>
          <w:rFonts w:ascii="Arial" w:eastAsia="宋体" w:hAnsi="Arial" w:cs="Arial"/>
          <w:bCs/>
          <w:sz w:val="24"/>
        </w:rPr>
        <w:t>and the bottom two rows to elevated temperature condition</w:t>
      </w:r>
      <w:r>
        <w:rPr>
          <w:rFonts w:ascii="Arial" w:eastAsia="宋体" w:hAnsi="Arial" w:cs="Arial" w:hint="eastAsia"/>
          <w:bCs/>
          <w:sz w:val="24"/>
        </w:rPr>
        <w:t xml:space="preserve">. At room temperature, </w:t>
      </w:r>
      <w:r>
        <w:rPr>
          <w:rFonts w:ascii="Arial" w:eastAsia="宋体" w:hAnsi="Arial" w:cs="Arial"/>
          <w:bCs/>
          <w:sz w:val="24"/>
        </w:rPr>
        <w:t>the TDP works as a fashion product classifier</w:t>
      </w:r>
      <w:r>
        <w:rPr>
          <w:rFonts w:ascii="Arial" w:eastAsia="宋体" w:hAnsi="Arial" w:cs="Arial" w:hint="eastAsia"/>
          <w:bCs/>
          <w:sz w:val="24"/>
        </w:rPr>
        <w:t xml:space="preserve">. As illustrated in Fig. S3a, </w:t>
      </w:r>
      <w:r>
        <w:rPr>
          <w:rFonts w:ascii="Arial" w:eastAsia="宋体" w:hAnsi="Arial" w:cs="Arial"/>
          <w:bCs/>
          <w:sz w:val="24"/>
        </w:rPr>
        <w:t xml:space="preserve">under the illumination of </w:t>
      </w:r>
      <w:r>
        <w:rPr>
          <w:rFonts w:ascii="Arial" w:eastAsia="宋体" w:hAnsi="Arial" w:cs="Arial"/>
          <w:bCs/>
          <w:i/>
          <w:iCs/>
          <w:sz w:val="24"/>
        </w:rPr>
        <w:t>x</w:t>
      </w:r>
      <w:r>
        <w:rPr>
          <w:rFonts w:ascii="Arial" w:eastAsia="宋体" w:hAnsi="Arial" w:cs="Arial"/>
          <w:bCs/>
          <w:sz w:val="24"/>
        </w:rPr>
        <w:t>-polarization waves at 0.5 THz</w:t>
      </w:r>
      <w:r>
        <w:rPr>
          <w:rFonts w:ascii="Arial" w:eastAsia="宋体" w:hAnsi="Arial" w:cs="Arial" w:hint="eastAsia"/>
          <w:bCs/>
          <w:sz w:val="24"/>
        </w:rPr>
        <w:t>, 10 fashion products (</w:t>
      </w:r>
      <w:r>
        <w:rPr>
          <w:rFonts w:ascii="Arial" w:eastAsia="宋体" w:hAnsi="Arial" w:cs="Arial"/>
          <w:bCs/>
          <w:sz w:val="24"/>
        </w:rPr>
        <w:t>“T-Shirt”, “Trouser”, “Pullover”, “Dress”, “Coat”, “Sandals”, “Shirt”, “Sneaker”, “Bag”, and “Ankle boots”</w:t>
      </w:r>
      <w:r>
        <w:rPr>
          <w:rFonts w:ascii="Arial" w:eastAsia="宋体" w:hAnsi="Arial" w:cs="Arial" w:hint="eastAsia"/>
          <w:bCs/>
          <w:sz w:val="24"/>
        </w:rPr>
        <w:t xml:space="preserve">) are selected as the input of the TDP. The output electric field intensity distributions, modulated by the TDP, are mainly focused at the top two rows in the output plane, and the calculated </w:t>
      </w:r>
      <w:r>
        <w:rPr>
          <w:rFonts w:ascii="Arial" w:eastAsia="宋体" w:hAnsi="Arial" w:cs="Arial"/>
          <w:bCs/>
          <w:sz w:val="24"/>
        </w:rPr>
        <w:t>normalized</w:t>
      </w:r>
      <w:r>
        <w:rPr>
          <w:rFonts w:ascii="Arial" w:eastAsia="宋体" w:hAnsi="Arial" w:cs="Arial" w:hint="eastAsia"/>
          <w:bCs/>
          <w:sz w:val="24"/>
        </w:rPr>
        <w:t xml:space="preserve"> energy distributions </w:t>
      </w:r>
      <w:r>
        <w:rPr>
          <w:rFonts w:ascii="Arial" w:eastAsia="宋体" w:hAnsi="Arial" w:cs="Arial"/>
          <w:bCs/>
          <w:sz w:val="24"/>
        </w:rPr>
        <w:t>confirm</w:t>
      </w:r>
      <w:r>
        <w:rPr>
          <w:rFonts w:ascii="Arial" w:eastAsia="宋体" w:hAnsi="Arial" w:cs="Arial" w:hint="eastAsia"/>
          <w:bCs/>
          <w:sz w:val="24"/>
        </w:rPr>
        <w:t xml:space="preserve"> the successful classification. Figure S3b further characterizes classification performance by calculating the confusion matrix for 10</w:t>
      </w:r>
      <w:r>
        <w:rPr>
          <w:rFonts w:ascii="Arial" w:eastAsia="宋体" w:hAnsi="Arial" w:cs="Arial"/>
          <w:bCs/>
          <w:sz w:val="24"/>
        </w:rPr>
        <w:t>-class</w:t>
      </w:r>
      <w:r>
        <w:rPr>
          <w:rFonts w:ascii="Arial" w:eastAsia="宋体" w:hAnsi="Arial" w:cs="Arial" w:hint="eastAsia"/>
          <w:bCs/>
          <w:sz w:val="24"/>
        </w:rPr>
        <w:t xml:space="preserve"> fashion products, </w:t>
      </w:r>
      <w:r>
        <w:rPr>
          <w:rFonts w:ascii="Arial" w:eastAsia="宋体" w:hAnsi="Arial" w:cs="Arial"/>
          <w:bCs/>
          <w:sz w:val="24"/>
        </w:rPr>
        <w:t>achieving</w:t>
      </w:r>
      <w:r>
        <w:rPr>
          <w:rFonts w:ascii="Arial" w:eastAsia="宋体" w:hAnsi="Arial" w:cs="Arial" w:hint="eastAsia"/>
          <w:bCs/>
          <w:sz w:val="24"/>
        </w:rPr>
        <w:t xml:space="preserve"> a classification accuracy of </w:t>
      </w:r>
      <w:r>
        <w:rPr>
          <w:rFonts w:ascii="Arial" w:eastAsia="宋体" w:hAnsi="Arial" w:cs="Arial"/>
          <w:bCs/>
          <w:sz w:val="24"/>
        </w:rPr>
        <w:t>64.5</w:t>
      </w:r>
      <w:r>
        <w:rPr>
          <w:rFonts w:ascii="Arial" w:eastAsia="宋体" w:hAnsi="Arial" w:cs="Arial" w:hint="eastAsia"/>
          <w:bCs/>
          <w:sz w:val="24"/>
        </w:rPr>
        <w:t xml:space="preserve">%. </w:t>
      </w:r>
      <w:r>
        <w:rPr>
          <w:rFonts w:ascii="Arial" w:eastAsia="宋体" w:hAnsi="Arial" w:cs="Arial"/>
          <w:bCs/>
          <w:sz w:val="24"/>
        </w:rPr>
        <w:t xml:space="preserve">After heating, the TDP functions as a handwritten digit classifier. As depicted in Fig. S3c, </w:t>
      </w:r>
      <w:r>
        <w:rPr>
          <w:rFonts w:ascii="Arial" w:eastAsia="宋体" w:hAnsi="Arial" w:cs="Arial" w:hint="eastAsia"/>
          <w:bCs/>
          <w:sz w:val="24"/>
        </w:rPr>
        <w:t>10</w:t>
      </w:r>
      <w:r>
        <w:rPr>
          <w:rFonts w:ascii="Arial" w:eastAsia="宋体" w:hAnsi="Arial" w:cs="Arial"/>
          <w:bCs/>
          <w:sz w:val="24"/>
        </w:rPr>
        <w:t xml:space="preserve"> digits (“0” to “9”) serve as the input</w:t>
      </w:r>
      <w:r>
        <w:rPr>
          <w:rFonts w:ascii="Arial" w:eastAsia="宋体" w:hAnsi="Arial" w:cs="Arial" w:hint="eastAsia"/>
          <w:bCs/>
          <w:sz w:val="24"/>
        </w:rPr>
        <w:t xml:space="preserve"> </w:t>
      </w:r>
      <w:r>
        <w:rPr>
          <w:rFonts w:ascii="Arial" w:eastAsia="宋体" w:hAnsi="Arial" w:cs="Arial"/>
          <w:bCs/>
          <w:sz w:val="24"/>
        </w:rPr>
        <w:t xml:space="preserve">under the illumination of </w:t>
      </w:r>
      <w:r>
        <w:rPr>
          <w:rFonts w:ascii="Arial" w:eastAsia="宋体" w:hAnsi="Arial" w:cs="Arial"/>
          <w:bCs/>
          <w:i/>
          <w:iCs/>
          <w:sz w:val="24"/>
        </w:rPr>
        <w:t>x</w:t>
      </w:r>
      <w:r>
        <w:rPr>
          <w:rFonts w:ascii="Arial" w:eastAsia="宋体" w:hAnsi="Arial" w:cs="Arial"/>
          <w:bCs/>
          <w:sz w:val="24"/>
        </w:rPr>
        <w:t xml:space="preserve">-polarized waves at 0.5 THz. The output </w:t>
      </w:r>
      <w:r>
        <w:rPr>
          <w:rFonts w:ascii="Arial" w:eastAsia="宋体" w:hAnsi="Arial" w:cs="Arial" w:hint="eastAsia"/>
          <w:bCs/>
          <w:sz w:val="24"/>
        </w:rPr>
        <w:t>electric field intensity</w:t>
      </w:r>
      <w:r>
        <w:rPr>
          <w:rFonts w:ascii="Arial" w:eastAsia="宋体" w:hAnsi="Arial" w:cs="Arial"/>
          <w:bCs/>
          <w:sz w:val="24"/>
        </w:rPr>
        <w:t xml:space="preserve"> distributions</w:t>
      </w:r>
      <w:r>
        <w:rPr>
          <w:rFonts w:ascii="Arial" w:eastAsia="宋体" w:hAnsi="Arial" w:cs="Arial" w:hint="eastAsia"/>
          <w:bCs/>
          <w:sz w:val="24"/>
        </w:rPr>
        <w:t xml:space="preserve"> are</w:t>
      </w:r>
      <w:r>
        <w:rPr>
          <w:rFonts w:ascii="Arial" w:eastAsia="宋体" w:hAnsi="Arial" w:cs="Arial"/>
          <w:bCs/>
          <w:sz w:val="24"/>
        </w:rPr>
        <w:t xml:space="preserve"> concentrated at the bottom two rows, and the corresponding energy distributions demonstrate</w:t>
      </w:r>
      <w:r>
        <w:rPr>
          <w:rFonts w:ascii="Arial" w:eastAsia="宋体" w:hAnsi="Arial" w:cs="Arial" w:hint="eastAsia"/>
          <w:bCs/>
          <w:sz w:val="24"/>
        </w:rPr>
        <w:t xml:space="preserve"> the</w:t>
      </w:r>
      <w:r>
        <w:rPr>
          <w:rFonts w:ascii="Arial" w:eastAsia="宋体" w:hAnsi="Arial" w:cs="Arial"/>
          <w:bCs/>
          <w:sz w:val="24"/>
        </w:rPr>
        <w:t xml:space="preserve"> recognition</w:t>
      </w:r>
      <w:r>
        <w:rPr>
          <w:rFonts w:ascii="Arial" w:eastAsia="宋体" w:hAnsi="Arial" w:cs="Arial" w:hint="eastAsia"/>
          <w:bCs/>
          <w:sz w:val="24"/>
        </w:rPr>
        <w:t xml:space="preserve"> of handwritten digits</w:t>
      </w:r>
      <w:r>
        <w:rPr>
          <w:rFonts w:ascii="Arial" w:eastAsia="宋体" w:hAnsi="Arial" w:cs="Arial"/>
          <w:bCs/>
          <w:sz w:val="24"/>
        </w:rPr>
        <w:t xml:space="preserve">. Figure S3d </w:t>
      </w:r>
      <w:r>
        <w:rPr>
          <w:rFonts w:ascii="Arial" w:eastAsia="宋体" w:hAnsi="Arial" w:cs="Arial" w:hint="eastAsia"/>
          <w:bCs/>
          <w:sz w:val="24"/>
        </w:rPr>
        <w:t>presents the calculated</w:t>
      </w:r>
      <w:r>
        <w:rPr>
          <w:rFonts w:ascii="Arial" w:eastAsia="宋体" w:hAnsi="Arial" w:cs="Arial"/>
          <w:bCs/>
          <w:sz w:val="24"/>
        </w:rPr>
        <w:t xml:space="preserve"> confusion matrix for 10-class handwritten digits, </w:t>
      </w:r>
      <w:r>
        <w:rPr>
          <w:rFonts w:ascii="Arial" w:eastAsia="宋体" w:hAnsi="Arial" w:cs="Arial" w:hint="eastAsia"/>
          <w:bCs/>
          <w:sz w:val="24"/>
        </w:rPr>
        <w:t>showing</w:t>
      </w:r>
      <w:r>
        <w:rPr>
          <w:rFonts w:ascii="Arial" w:eastAsia="宋体" w:hAnsi="Arial" w:cs="Arial"/>
          <w:bCs/>
          <w:sz w:val="24"/>
        </w:rPr>
        <w:t xml:space="preserve"> an accuracy of </w:t>
      </w:r>
      <w:r>
        <w:rPr>
          <w:rFonts w:ascii="Arial" w:eastAsia="宋体" w:hAnsi="Arial" w:cs="Arial" w:hint="eastAsia"/>
          <w:bCs/>
          <w:sz w:val="24"/>
        </w:rPr>
        <w:t>70.5</w:t>
      </w:r>
      <w:r>
        <w:rPr>
          <w:rFonts w:ascii="Arial" w:eastAsia="宋体" w:hAnsi="Arial" w:cs="Arial"/>
          <w:bCs/>
          <w:sz w:val="24"/>
        </w:rPr>
        <w:t>%.</w:t>
      </w:r>
    </w:p>
    <w:p w14:paraId="1EC24B75" w14:textId="77777777" w:rsidR="00506C60" w:rsidRDefault="00506C60">
      <w:pPr>
        <w:spacing w:afterLines="50" w:after="156" w:line="360" w:lineRule="auto"/>
        <w:jc w:val="left"/>
        <w:rPr>
          <w:rFonts w:ascii="Arial" w:eastAsia="宋体" w:hAnsi="Arial" w:cs="Arial"/>
          <w:b/>
          <w:sz w:val="24"/>
        </w:rPr>
      </w:pPr>
    </w:p>
    <w:p w14:paraId="27E50A3A" w14:textId="77777777" w:rsidR="00AE339D" w:rsidRDefault="00AE339D">
      <w:pPr>
        <w:spacing w:afterLines="50" w:after="156" w:line="360" w:lineRule="auto"/>
        <w:jc w:val="left"/>
        <w:rPr>
          <w:rFonts w:ascii="Arial" w:eastAsia="宋体" w:hAnsi="Arial" w:cs="Arial"/>
          <w:b/>
          <w:sz w:val="24"/>
        </w:rPr>
      </w:pPr>
    </w:p>
    <w:p w14:paraId="1ED586AC" w14:textId="77777777" w:rsidR="00506C60" w:rsidRDefault="00000000">
      <w:pPr>
        <w:spacing w:afterLines="50" w:after="156" w:line="360" w:lineRule="auto"/>
        <w:rPr>
          <w:rFonts w:ascii="Arial" w:eastAsia="宋体" w:hAnsi="Arial" w:cs="Arial"/>
          <w:b/>
          <w:sz w:val="24"/>
        </w:rPr>
      </w:pPr>
      <w:r>
        <w:rPr>
          <w:rFonts w:ascii="Arial" w:eastAsia="宋体" w:hAnsi="Arial" w:cs="Arial"/>
          <w:b/>
          <w:sz w:val="24"/>
        </w:rPr>
        <w:lastRenderedPageBreak/>
        <w:t xml:space="preserve">Section </w:t>
      </w:r>
      <w:r>
        <w:rPr>
          <w:rFonts w:ascii="Arial" w:eastAsia="宋体" w:hAnsi="Arial" w:cs="Arial" w:hint="eastAsia"/>
          <w:b/>
          <w:sz w:val="24"/>
        </w:rPr>
        <w:t>5: The TDP for the function switching between classification and imaging</w:t>
      </w:r>
      <w:r>
        <w:rPr>
          <w:rFonts w:ascii="Arial" w:eastAsia="宋体" w:hAnsi="Arial" w:cs="Arial"/>
          <w:b/>
          <w:sz w:val="24"/>
        </w:rPr>
        <w:t>.</w:t>
      </w:r>
    </w:p>
    <w:p w14:paraId="009C2CAF" w14:textId="77777777" w:rsidR="00506C60" w:rsidRDefault="00000000">
      <w:pPr>
        <w:spacing w:afterLines="50" w:after="156" w:line="360" w:lineRule="auto"/>
        <w:jc w:val="center"/>
        <w:rPr>
          <w:rFonts w:ascii="Arial" w:eastAsia="宋体" w:hAnsi="Arial" w:cs="Arial"/>
          <w:b/>
          <w:sz w:val="24"/>
        </w:rPr>
      </w:pPr>
      <w:r>
        <w:rPr>
          <w:noProof/>
        </w:rPr>
        <w:drawing>
          <wp:inline distT="0" distB="0" distL="0" distR="0" wp14:anchorId="65B1CAFE" wp14:editId="70C564B0">
            <wp:extent cx="4798695" cy="2572385"/>
            <wp:effectExtent l="0" t="0" r="1905" b="0"/>
            <wp:docPr id="1573476809" name="图片 3"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476809" name="图片 3" descr="图形用户界面&#10;&#10;AI 生成的内容可能不正确。"/>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4826804" cy="2587157"/>
                    </a:xfrm>
                    <a:prstGeom prst="rect">
                      <a:avLst/>
                    </a:prstGeom>
                    <a:noFill/>
                    <a:ln>
                      <a:noFill/>
                    </a:ln>
                  </pic:spPr>
                </pic:pic>
              </a:graphicData>
            </a:graphic>
          </wp:inline>
        </w:drawing>
      </w:r>
    </w:p>
    <w:p w14:paraId="026AF1E5" w14:textId="77777777" w:rsidR="00506C60" w:rsidRDefault="00000000">
      <w:pPr>
        <w:spacing w:afterLines="50" w:after="156" w:line="360" w:lineRule="auto"/>
        <w:rPr>
          <w:rFonts w:ascii="Arial" w:eastAsia="宋体" w:hAnsi="Arial" w:cs="Arial"/>
          <w:b/>
          <w:sz w:val="24"/>
        </w:rPr>
      </w:pPr>
      <w:r>
        <w:rPr>
          <w:rFonts w:ascii="Arial" w:eastAsia="宋体" w:hAnsi="Arial" w:cs="Arial" w:hint="eastAsia"/>
          <w:b/>
          <w:sz w:val="24"/>
        </w:rPr>
        <w:t>Fig. S4</w:t>
      </w:r>
      <w:r>
        <w:rPr>
          <w:rFonts w:ascii="Arial" w:eastAsia="宋体" w:hAnsi="Arial" w:cs="Arial" w:hint="eastAsia"/>
          <w:bCs/>
          <w:sz w:val="24"/>
        </w:rPr>
        <w:t xml:space="preserve"> </w:t>
      </w:r>
      <w:r>
        <w:rPr>
          <w:rFonts w:ascii="Arial" w:eastAsia="宋体" w:hAnsi="Arial" w:cs="Arial" w:hint="eastAsia"/>
          <w:b/>
          <w:sz w:val="24"/>
        </w:rPr>
        <w:t>Simulated</w:t>
      </w:r>
      <w:r>
        <w:rPr>
          <w:rFonts w:ascii="Arial" w:eastAsia="宋体" w:hAnsi="Arial" w:cs="Arial"/>
          <w:b/>
          <w:sz w:val="24"/>
        </w:rPr>
        <w:t xml:space="preserve"> resu</w:t>
      </w:r>
      <w:r>
        <w:rPr>
          <w:rFonts w:ascii="Arial" w:eastAsia="宋体" w:hAnsi="Arial" w:cs="Arial" w:hint="eastAsia"/>
          <w:b/>
          <w:sz w:val="24"/>
        </w:rPr>
        <w:t>l</w:t>
      </w:r>
      <w:r>
        <w:rPr>
          <w:rFonts w:ascii="Arial" w:eastAsia="宋体" w:hAnsi="Arial" w:cs="Arial"/>
          <w:b/>
          <w:sz w:val="24"/>
        </w:rPr>
        <w:t xml:space="preserve">ts of the TDP for </w:t>
      </w:r>
      <w:r>
        <w:rPr>
          <w:rFonts w:ascii="Arial" w:eastAsia="宋体" w:hAnsi="Arial" w:cs="Arial" w:hint="eastAsia"/>
          <w:b/>
          <w:sz w:val="24"/>
        </w:rPr>
        <w:t xml:space="preserve">the function switching </w:t>
      </w:r>
      <w:r>
        <w:rPr>
          <w:rFonts w:ascii="Arial" w:eastAsia="宋体" w:hAnsi="Arial" w:cs="Arial"/>
          <w:b/>
          <w:sz w:val="24"/>
        </w:rPr>
        <w:t>between</w:t>
      </w:r>
      <w:r>
        <w:rPr>
          <w:rFonts w:ascii="Arial" w:eastAsia="宋体" w:hAnsi="Arial" w:cs="Arial" w:hint="eastAsia"/>
          <w:b/>
          <w:sz w:val="24"/>
        </w:rPr>
        <w:t xml:space="preserve"> classification and imaging</w:t>
      </w:r>
      <w:r>
        <w:rPr>
          <w:rFonts w:ascii="Arial" w:eastAsia="宋体" w:hAnsi="Arial" w:cs="Arial"/>
          <w:b/>
          <w:sz w:val="24"/>
        </w:rPr>
        <w:t>.</w:t>
      </w:r>
      <w:r>
        <w:rPr>
          <w:rFonts w:ascii="Arial" w:eastAsia="宋体" w:hAnsi="Arial" w:cs="Arial" w:hint="eastAsia"/>
          <w:b/>
          <w:sz w:val="24"/>
        </w:rPr>
        <w:t xml:space="preserve"> a </w:t>
      </w:r>
      <w:r>
        <w:rPr>
          <w:rFonts w:ascii="Arial" w:eastAsia="宋体" w:hAnsi="Arial" w:cs="Arial" w:hint="eastAsia"/>
          <w:bCs/>
          <w:sz w:val="24"/>
        </w:rPr>
        <w:t xml:space="preserve">Handwritten digits 2 and 6 as the TDP input. </w:t>
      </w:r>
      <w:r>
        <w:rPr>
          <w:rFonts w:ascii="Arial" w:eastAsia="宋体" w:hAnsi="Arial" w:cs="Arial" w:hint="eastAsia"/>
          <w:b/>
          <w:sz w:val="24"/>
        </w:rPr>
        <w:t>b</w:t>
      </w:r>
      <w:r>
        <w:rPr>
          <w:rFonts w:ascii="Arial" w:eastAsia="宋体" w:hAnsi="Arial" w:cs="Arial" w:hint="eastAsia"/>
          <w:bCs/>
          <w:sz w:val="24"/>
        </w:rPr>
        <w:t xml:space="preserve"> </w:t>
      </w:r>
      <w:r>
        <w:rPr>
          <w:rFonts w:ascii="Arial" w:eastAsia="宋体" w:hAnsi="Arial" w:cs="Arial"/>
          <w:bCs/>
          <w:sz w:val="24"/>
        </w:rPr>
        <w:t>Before heating, the output electric</w:t>
      </w:r>
      <w:r>
        <w:rPr>
          <w:rFonts w:ascii="Arial" w:eastAsia="宋体" w:hAnsi="Arial" w:cs="Arial" w:hint="eastAsia"/>
          <w:bCs/>
          <w:sz w:val="24"/>
        </w:rPr>
        <w:t xml:space="preserve"> </w:t>
      </w:r>
      <w:r>
        <w:rPr>
          <w:rFonts w:ascii="Arial" w:eastAsia="宋体" w:hAnsi="Arial" w:cs="Arial"/>
          <w:bCs/>
          <w:sz w:val="24"/>
        </w:rPr>
        <w:t>field intensity distributions and corresponding energy distributions of the TDP</w:t>
      </w:r>
      <w:r>
        <w:rPr>
          <w:rFonts w:ascii="Arial" w:eastAsia="宋体" w:hAnsi="Arial" w:cs="Arial" w:hint="eastAsia"/>
          <w:bCs/>
          <w:sz w:val="24"/>
        </w:rPr>
        <w:t xml:space="preserve">. </w:t>
      </w:r>
      <w:r>
        <w:rPr>
          <w:rFonts w:ascii="Arial" w:eastAsia="宋体" w:hAnsi="Arial" w:cs="Arial" w:hint="eastAsia"/>
          <w:b/>
          <w:sz w:val="24"/>
        </w:rPr>
        <w:t>c</w:t>
      </w:r>
      <w:r>
        <w:rPr>
          <w:rFonts w:ascii="Arial" w:eastAsia="宋体" w:hAnsi="Arial" w:cs="Arial" w:hint="eastAsia"/>
          <w:bCs/>
          <w:sz w:val="24"/>
        </w:rPr>
        <w:t xml:space="preserve"> After heating, </w:t>
      </w:r>
      <w:r>
        <w:rPr>
          <w:rFonts w:ascii="Arial" w:eastAsia="宋体" w:hAnsi="Arial" w:cs="Arial"/>
          <w:bCs/>
          <w:sz w:val="24"/>
        </w:rPr>
        <w:t>the output electric</w:t>
      </w:r>
      <w:r>
        <w:rPr>
          <w:rFonts w:ascii="Arial" w:eastAsia="宋体" w:hAnsi="Arial" w:cs="Arial" w:hint="eastAsia"/>
          <w:bCs/>
          <w:sz w:val="24"/>
        </w:rPr>
        <w:t xml:space="preserve"> </w:t>
      </w:r>
      <w:r>
        <w:rPr>
          <w:rFonts w:ascii="Arial" w:eastAsia="宋体" w:hAnsi="Arial" w:cs="Arial"/>
          <w:bCs/>
          <w:sz w:val="24"/>
        </w:rPr>
        <w:t>field intensity distributions</w:t>
      </w:r>
      <w:r>
        <w:rPr>
          <w:rFonts w:ascii="Arial" w:eastAsia="宋体" w:hAnsi="Arial" w:cs="Arial" w:hint="eastAsia"/>
          <w:bCs/>
          <w:sz w:val="24"/>
        </w:rPr>
        <w:t xml:space="preserve"> of the TDP.</w:t>
      </w:r>
    </w:p>
    <w:p w14:paraId="5BCE9A22" w14:textId="77777777" w:rsidR="00506C60" w:rsidRDefault="00000000">
      <w:pPr>
        <w:spacing w:afterLines="50" w:after="156" w:line="360" w:lineRule="auto"/>
        <w:rPr>
          <w:rFonts w:ascii="Arial" w:eastAsia="宋体" w:hAnsi="Arial" w:cs="Arial"/>
          <w:bCs/>
          <w:sz w:val="24"/>
        </w:rPr>
      </w:pPr>
      <w:r>
        <w:rPr>
          <w:rFonts w:ascii="Arial" w:eastAsia="宋体" w:hAnsi="Arial" w:cs="Arial" w:hint="eastAsia"/>
          <w:bCs/>
          <w:sz w:val="24"/>
        </w:rPr>
        <w:t xml:space="preserve">The proposed TDP can be trained to enable </w:t>
      </w:r>
      <w:r>
        <w:rPr>
          <w:rFonts w:ascii="Arial" w:eastAsia="宋体" w:hAnsi="Arial" w:cs="Arial"/>
          <w:bCs/>
          <w:sz w:val="24"/>
        </w:rPr>
        <w:t>versatile function switching</w:t>
      </w:r>
      <w:r>
        <w:rPr>
          <w:rFonts w:ascii="Arial" w:eastAsia="宋体" w:hAnsi="Arial" w:cs="Arial" w:hint="eastAsia"/>
          <w:bCs/>
          <w:sz w:val="24"/>
        </w:rPr>
        <w:t xml:space="preserve"> under the two temperature conditions, such as the recognition function at room temperature and the imaging function at the </w:t>
      </w:r>
      <w:r>
        <w:rPr>
          <w:rFonts w:ascii="Arial" w:eastAsia="宋体" w:hAnsi="Arial" w:cs="Arial"/>
          <w:bCs/>
          <w:sz w:val="24"/>
        </w:rPr>
        <w:t>elevated temperature</w:t>
      </w:r>
      <w:r>
        <w:rPr>
          <w:rFonts w:ascii="Arial" w:eastAsia="宋体" w:hAnsi="Arial" w:cs="Arial" w:hint="eastAsia"/>
          <w:bCs/>
          <w:sz w:val="24"/>
        </w:rPr>
        <w:t xml:space="preserve">. As shown in Fig. S4b for the room temperature, the TDP processes the </w:t>
      </w:r>
      <w:r>
        <w:rPr>
          <w:rFonts w:ascii="Arial" w:eastAsia="宋体" w:hAnsi="Arial" w:cs="Arial"/>
          <w:bCs/>
          <w:sz w:val="24"/>
        </w:rPr>
        <w:t>classification</w:t>
      </w:r>
      <w:r>
        <w:rPr>
          <w:rFonts w:ascii="Arial" w:eastAsia="宋体" w:hAnsi="Arial" w:cs="Arial" w:hint="eastAsia"/>
          <w:bCs/>
          <w:sz w:val="24"/>
        </w:rPr>
        <w:t xml:space="preserve"> of handwritten digits 2 and 6. Under the illumination of </w:t>
      </w:r>
      <w:r>
        <w:rPr>
          <w:rFonts w:ascii="Arial" w:eastAsia="宋体" w:hAnsi="Arial" w:cs="Arial"/>
          <w:bCs/>
          <w:i/>
          <w:iCs/>
          <w:sz w:val="24"/>
        </w:rPr>
        <w:t>x</w:t>
      </w:r>
      <w:r>
        <w:rPr>
          <w:rFonts w:ascii="Arial" w:eastAsia="宋体" w:hAnsi="Arial" w:cs="Arial"/>
          <w:bCs/>
          <w:sz w:val="24"/>
        </w:rPr>
        <w:t>-polarized waves at 0.5 THz</w:t>
      </w:r>
      <w:r>
        <w:rPr>
          <w:rFonts w:ascii="Arial" w:eastAsia="宋体" w:hAnsi="Arial" w:cs="Arial" w:hint="eastAsia"/>
          <w:bCs/>
          <w:sz w:val="24"/>
        </w:rPr>
        <w:t xml:space="preserve">, two handwritten digits (Fig. S4a) from MNIST testing dataset are selected as the input, and the TDP focuses the electric field at two </w:t>
      </w:r>
      <w:r>
        <w:rPr>
          <w:rFonts w:ascii="Arial" w:eastAsia="宋体" w:hAnsi="Arial" w:cs="Arial"/>
          <w:bCs/>
          <w:sz w:val="24"/>
        </w:rPr>
        <w:t>discrete detection</w:t>
      </w:r>
      <w:r>
        <w:rPr>
          <w:rFonts w:ascii="Arial" w:eastAsia="宋体" w:hAnsi="Arial" w:cs="Arial" w:hint="eastAsia"/>
          <w:bCs/>
          <w:sz w:val="24"/>
        </w:rPr>
        <w:t xml:space="preserve"> regions in the output plane. The calculated energy distributions of these two regions present the correct classification results for the handwritten digits. After heating, the TDP is switched to an imager, as illustrated in Fig. S4c. </w:t>
      </w:r>
      <w:r>
        <w:rPr>
          <w:rFonts w:ascii="Arial" w:eastAsia="宋体" w:hAnsi="Arial" w:cs="Arial"/>
          <w:bCs/>
          <w:sz w:val="24"/>
        </w:rPr>
        <w:t>With the same content input as under room temperature</w:t>
      </w:r>
      <w:r>
        <w:rPr>
          <w:rFonts w:ascii="Arial" w:eastAsia="宋体" w:hAnsi="Arial" w:cs="Arial" w:hint="eastAsia"/>
          <w:bCs/>
          <w:sz w:val="24"/>
        </w:rPr>
        <w:t xml:space="preserve">, the TDP reproduces the input images (inverted) </w:t>
      </w:r>
      <w:r>
        <w:rPr>
          <w:rFonts w:ascii="Arial" w:eastAsia="宋体" w:hAnsi="Arial" w:cs="Arial"/>
          <w:bCs/>
          <w:sz w:val="24"/>
        </w:rPr>
        <w:t>in</w:t>
      </w:r>
      <w:r>
        <w:rPr>
          <w:rFonts w:ascii="Arial" w:eastAsia="宋体" w:hAnsi="Arial" w:cs="Arial" w:hint="eastAsia"/>
          <w:bCs/>
          <w:sz w:val="24"/>
        </w:rPr>
        <w:t xml:space="preserve"> the output plane, which demonstrates the imaging capability. </w:t>
      </w:r>
    </w:p>
    <w:p w14:paraId="1FFBFBAE" w14:textId="77777777" w:rsidR="00506C60" w:rsidRDefault="00000000">
      <w:pPr>
        <w:spacing w:afterLines="100" w:after="312" w:line="360" w:lineRule="auto"/>
        <w:rPr>
          <w:rFonts w:ascii="Arial" w:eastAsia="宋体" w:hAnsi="Arial" w:cs="Arial"/>
          <w:b/>
          <w:sz w:val="24"/>
        </w:rPr>
      </w:pPr>
      <w:r>
        <w:rPr>
          <w:rFonts w:ascii="Arial" w:eastAsia="宋体" w:hAnsi="Arial" w:cs="Arial"/>
          <w:b/>
          <w:sz w:val="24"/>
        </w:rPr>
        <w:lastRenderedPageBreak/>
        <w:t xml:space="preserve">Section </w:t>
      </w:r>
      <w:r>
        <w:rPr>
          <w:rFonts w:ascii="Arial" w:eastAsia="宋体" w:hAnsi="Arial" w:cs="Arial" w:hint="eastAsia"/>
          <w:b/>
          <w:sz w:val="24"/>
        </w:rPr>
        <w:t>6: Robustness validation of the TDP for the double object classification task</w:t>
      </w:r>
      <w:r>
        <w:rPr>
          <w:rFonts w:ascii="Arial" w:eastAsia="宋体" w:hAnsi="Arial" w:cs="Arial"/>
          <w:b/>
          <w:sz w:val="24"/>
        </w:rPr>
        <w:t>.</w:t>
      </w:r>
    </w:p>
    <w:p w14:paraId="20F30DF7" w14:textId="77777777" w:rsidR="00506C60" w:rsidRDefault="00000000">
      <w:pPr>
        <w:spacing w:afterLines="50" w:after="156" w:line="360" w:lineRule="auto"/>
        <w:jc w:val="center"/>
        <w:rPr>
          <w:rFonts w:ascii="Arial" w:eastAsia="宋体" w:hAnsi="Arial" w:cs="Arial"/>
          <w:b/>
          <w:sz w:val="24"/>
        </w:rPr>
      </w:pPr>
      <w:r>
        <w:rPr>
          <w:noProof/>
        </w:rPr>
        <w:drawing>
          <wp:inline distT="0" distB="0" distL="0" distR="0" wp14:anchorId="5FB49BC9" wp14:editId="2EC964EF">
            <wp:extent cx="5274310" cy="6820535"/>
            <wp:effectExtent l="0" t="0" r="2540" b="0"/>
            <wp:docPr id="1188952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5227" name="图片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274310" cy="6820535"/>
                    </a:xfrm>
                    <a:prstGeom prst="rect">
                      <a:avLst/>
                    </a:prstGeom>
                    <a:noFill/>
                    <a:ln>
                      <a:noFill/>
                    </a:ln>
                  </pic:spPr>
                </pic:pic>
              </a:graphicData>
            </a:graphic>
          </wp:inline>
        </w:drawing>
      </w:r>
      <w:r>
        <w:rPr>
          <w:noProof/>
        </w:rPr>
        <w:lastRenderedPageBreak/>
        <w:drawing>
          <wp:inline distT="0" distB="0" distL="0" distR="0" wp14:anchorId="7F31E269" wp14:editId="37C7E230">
            <wp:extent cx="5274310" cy="6480175"/>
            <wp:effectExtent l="0" t="0" r="2540" b="0"/>
            <wp:docPr id="8187072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07214" name="图片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274310" cy="6480175"/>
                    </a:xfrm>
                    <a:prstGeom prst="rect">
                      <a:avLst/>
                    </a:prstGeom>
                    <a:noFill/>
                    <a:ln>
                      <a:noFill/>
                    </a:ln>
                  </pic:spPr>
                </pic:pic>
              </a:graphicData>
            </a:graphic>
          </wp:inline>
        </w:drawing>
      </w:r>
    </w:p>
    <w:p w14:paraId="276B88B6" w14:textId="77777777" w:rsidR="00506C60" w:rsidRDefault="00000000">
      <w:pPr>
        <w:spacing w:afterLines="50" w:after="156" w:line="360" w:lineRule="auto"/>
        <w:rPr>
          <w:rFonts w:ascii="Arial" w:eastAsia="宋体" w:hAnsi="Arial" w:cs="Arial"/>
          <w:b/>
          <w:sz w:val="24"/>
        </w:rPr>
      </w:pPr>
      <w:r>
        <w:rPr>
          <w:rFonts w:ascii="Arial" w:eastAsia="宋体" w:hAnsi="Arial" w:cs="Arial" w:hint="eastAsia"/>
          <w:b/>
          <w:sz w:val="24"/>
        </w:rPr>
        <w:t xml:space="preserve">Fig. S5 Experimental demonstration of the TDP for double object inputs with </w:t>
      </w:r>
      <w:r>
        <w:rPr>
          <w:rFonts w:ascii="Arial" w:eastAsia="宋体" w:hAnsi="Arial" w:cs="Arial"/>
          <w:b/>
          <w:sz w:val="24"/>
        </w:rPr>
        <w:t>diff</w:t>
      </w:r>
      <w:r>
        <w:rPr>
          <w:rFonts w:ascii="Arial" w:eastAsia="宋体" w:hAnsi="Arial" w:cs="Arial" w:hint="eastAsia"/>
          <w:b/>
          <w:sz w:val="24"/>
        </w:rPr>
        <w:t>erent appearances</w:t>
      </w:r>
      <w:r>
        <w:rPr>
          <w:rFonts w:ascii="Arial" w:eastAsia="宋体" w:hAnsi="Arial" w:cs="Arial"/>
          <w:b/>
          <w:sz w:val="24"/>
        </w:rPr>
        <w:t>.</w:t>
      </w:r>
      <w:r>
        <w:rPr>
          <w:rFonts w:ascii="Arial" w:eastAsia="宋体" w:hAnsi="Arial" w:cs="Arial" w:hint="eastAsia"/>
          <w:b/>
          <w:sz w:val="24"/>
        </w:rPr>
        <w:t xml:space="preserve"> a-d </w:t>
      </w:r>
      <w:r>
        <w:rPr>
          <w:rFonts w:ascii="Arial" w:eastAsia="宋体" w:hAnsi="Arial" w:cs="Arial"/>
          <w:bCs/>
          <w:sz w:val="24"/>
        </w:rPr>
        <w:t>Before heating</w:t>
      </w:r>
      <w:r>
        <w:rPr>
          <w:rFonts w:ascii="Arial" w:eastAsia="宋体" w:hAnsi="Arial" w:cs="Arial" w:hint="eastAsia"/>
          <w:bCs/>
          <w:sz w:val="24"/>
        </w:rPr>
        <w:t>,</w:t>
      </w:r>
      <w:r>
        <w:rPr>
          <w:rFonts w:ascii="Arial" w:eastAsia="宋体" w:hAnsi="Arial" w:cs="Arial"/>
          <w:bCs/>
          <w:sz w:val="24"/>
        </w:rPr>
        <w:t xml:space="preserve"> </w:t>
      </w:r>
      <w:r>
        <w:rPr>
          <w:rFonts w:ascii="Arial" w:eastAsia="宋体" w:hAnsi="Arial" w:cs="Arial" w:hint="eastAsia"/>
          <w:bCs/>
          <w:sz w:val="24"/>
        </w:rPr>
        <w:t xml:space="preserve">for the recognition of 20 </w:t>
      </w:r>
      <w:r>
        <w:rPr>
          <w:rFonts w:ascii="Arial" w:eastAsia="宋体" w:hAnsi="Arial" w:cs="Arial"/>
          <w:bCs/>
          <w:sz w:val="24"/>
        </w:rPr>
        <w:t>trouser/sneaker-trouser/sneaker pairs</w:t>
      </w:r>
      <w:r>
        <w:rPr>
          <w:rFonts w:ascii="Arial" w:eastAsia="宋体" w:hAnsi="Arial" w:cs="Arial" w:hint="eastAsia"/>
          <w:bCs/>
          <w:sz w:val="24"/>
        </w:rPr>
        <w:t xml:space="preserve">, </w:t>
      </w:r>
      <w:r>
        <w:rPr>
          <w:rFonts w:ascii="Arial" w:eastAsia="宋体" w:hAnsi="Arial" w:cs="Arial"/>
          <w:bCs/>
          <w:sz w:val="24"/>
        </w:rPr>
        <w:t>the measured</w:t>
      </w:r>
      <w:r>
        <w:rPr>
          <w:rFonts w:ascii="Arial" w:eastAsia="宋体" w:hAnsi="Arial" w:cs="Arial" w:hint="eastAsia"/>
          <w:bCs/>
          <w:sz w:val="24"/>
        </w:rPr>
        <w:t xml:space="preserve"> </w:t>
      </w:r>
      <w:r>
        <w:rPr>
          <w:rFonts w:ascii="Arial" w:eastAsia="宋体" w:hAnsi="Arial" w:cs="Arial"/>
          <w:bCs/>
          <w:sz w:val="24"/>
        </w:rPr>
        <w:t>output electric</w:t>
      </w:r>
      <w:r>
        <w:rPr>
          <w:rFonts w:ascii="Arial" w:eastAsia="宋体" w:hAnsi="Arial" w:cs="Arial" w:hint="eastAsia"/>
          <w:bCs/>
          <w:sz w:val="24"/>
        </w:rPr>
        <w:t xml:space="preserve"> </w:t>
      </w:r>
      <w:r>
        <w:rPr>
          <w:rFonts w:ascii="Arial" w:eastAsia="宋体" w:hAnsi="Arial" w:cs="Arial"/>
          <w:bCs/>
          <w:sz w:val="24"/>
        </w:rPr>
        <w:t>field intensity distributions and corresponding energy distributions of the TDP</w:t>
      </w:r>
      <w:r>
        <w:rPr>
          <w:rFonts w:ascii="Arial" w:eastAsia="宋体" w:hAnsi="Arial" w:cs="Arial" w:hint="eastAsia"/>
          <w:bCs/>
          <w:sz w:val="24"/>
        </w:rPr>
        <w:t xml:space="preserve">. </w:t>
      </w:r>
      <w:r>
        <w:rPr>
          <w:rFonts w:ascii="Arial" w:eastAsia="宋体" w:hAnsi="Arial" w:cs="Arial" w:hint="eastAsia"/>
          <w:b/>
          <w:sz w:val="24"/>
        </w:rPr>
        <w:t xml:space="preserve">e-h </w:t>
      </w:r>
      <w:r>
        <w:rPr>
          <w:rFonts w:ascii="Arial" w:eastAsia="宋体" w:hAnsi="Arial" w:cs="Arial"/>
          <w:bCs/>
          <w:sz w:val="24"/>
        </w:rPr>
        <w:t>After heating, the measured results of the TDP for the input</w:t>
      </w:r>
      <w:r>
        <w:rPr>
          <w:rFonts w:ascii="Arial" w:eastAsia="宋体" w:hAnsi="Arial" w:cs="Arial" w:hint="eastAsia"/>
          <w:bCs/>
          <w:sz w:val="24"/>
        </w:rPr>
        <w:t>s</w:t>
      </w:r>
      <w:r>
        <w:rPr>
          <w:rFonts w:ascii="Arial" w:eastAsia="宋体" w:hAnsi="Arial" w:cs="Arial"/>
          <w:bCs/>
          <w:sz w:val="24"/>
        </w:rPr>
        <w:t xml:space="preserve"> of </w:t>
      </w:r>
      <w:r>
        <w:rPr>
          <w:rFonts w:ascii="Arial" w:eastAsia="宋体" w:hAnsi="Arial" w:cs="Arial" w:hint="eastAsia"/>
          <w:bCs/>
          <w:sz w:val="24"/>
        </w:rPr>
        <w:t xml:space="preserve">20 </w:t>
      </w:r>
      <w:r>
        <w:rPr>
          <w:rFonts w:ascii="Arial" w:eastAsia="宋体" w:hAnsi="Arial" w:cs="Arial"/>
          <w:bCs/>
          <w:sz w:val="24"/>
        </w:rPr>
        <w:t>3/7-3/7 pairs</w:t>
      </w:r>
      <w:r>
        <w:rPr>
          <w:rFonts w:ascii="Arial" w:eastAsia="宋体" w:hAnsi="Arial" w:cs="Arial" w:hint="eastAsia"/>
          <w:bCs/>
          <w:sz w:val="24"/>
        </w:rPr>
        <w:t>.</w:t>
      </w:r>
    </w:p>
    <w:p w14:paraId="636868A2" w14:textId="77777777" w:rsidR="00506C60" w:rsidRDefault="00000000">
      <w:pPr>
        <w:spacing w:afterLines="50" w:after="156" w:line="360" w:lineRule="auto"/>
        <w:rPr>
          <w:rFonts w:ascii="Arial" w:eastAsia="宋体" w:hAnsi="Arial" w:cs="Arial"/>
          <w:b/>
          <w:sz w:val="24"/>
        </w:rPr>
      </w:pPr>
      <w:r>
        <w:rPr>
          <w:rFonts w:ascii="Arial" w:eastAsia="等线" w:hAnsi="Arial" w:cs="Arial"/>
          <w:sz w:val="24"/>
          <w:lang w:bidi="ar"/>
        </w:rPr>
        <w:t>T</w:t>
      </w:r>
      <w:r>
        <w:rPr>
          <w:rFonts w:ascii="Arial" w:eastAsia="等线" w:hAnsi="Arial" w:cs="Arial" w:hint="eastAsia"/>
          <w:sz w:val="24"/>
          <w:lang w:bidi="ar"/>
        </w:rPr>
        <w:t xml:space="preserve">o demonstrate the </w:t>
      </w:r>
      <w:r>
        <w:rPr>
          <w:rFonts w:ascii="Arial" w:eastAsia="等线" w:hAnsi="Arial" w:cs="Arial"/>
          <w:sz w:val="24"/>
          <w:lang w:bidi="ar"/>
        </w:rPr>
        <w:t>robustness</w:t>
      </w:r>
      <w:r>
        <w:rPr>
          <w:rFonts w:ascii="Arial" w:eastAsia="等线" w:hAnsi="Arial" w:cs="Arial" w:hint="eastAsia"/>
          <w:sz w:val="24"/>
          <w:lang w:bidi="ar"/>
        </w:rPr>
        <w:t xml:space="preserve"> of the TDP for the classification of double object, the experimental results of the TDP for 40 different double object inputs, </w:t>
      </w:r>
      <w:r>
        <w:rPr>
          <w:rFonts w:ascii="Arial" w:eastAsia="宋体" w:hAnsi="Arial" w:cs="Arial"/>
          <w:bCs/>
          <w:sz w:val="24"/>
        </w:rPr>
        <w:t xml:space="preserve">under </w:t>
      </w:r>
      <w:r>
        <w:rPr>
          <w:rFonts w:ascii="Arial" w:eastAsia="宋体" w:hAnsi="Arial" w:cs="Arial"/>
          <w:bCs/>
          <w:sz w:val="24"/>
        </w:rPr>
        <w:lastRenderedPageBreak/>
        <w:t xml:space="preserve">the illumination of </w:t>
      </w:r>
      <w:r>
        <w:rPr>
          <w:rFonts w:ascii="Arial" w:eastAsia="宋体" w:hAnsi="Arial" w:cs="Arial"/>
          <w:bCs/>
          <w:i/>
          <w:iCs/>
          <w:sz w:val="24"/>
        </w:rPr>
        <w:t>x</w:t>
      </w:r>
      <w:r>
        <w:rPr>
          <w:rFonts w:ascii="Arial" w:eastAsia="宋体" w:hAnsi="Arial" w:cs="Arial"/>
          <w:bCs/>
          <w:sz w:val="24"/>
        </w:rPr>
        <w:t>-polarized waves at 0.5 THz</w:t>
      </w:r>
      <w:r>
        <w:rPr>
          <w:rFonts w:ascii="Arial" w:eastAsia="宋体" w:hAnsi="Arial" w:cs="Arial" w:hint="eastAsia"/>
          <w:bCs/>
          <w:sz w:val="24"/>
        </w:rPr>
        <w:t xml:space="preserve">, </w:t>
      </w:r>
      <w:r>
        <w:rPr>
          <w:rFonts w:ascii="Arial" w:eastAsia="等线" w:hAnsi="Arial" w:cs="Arial" w:hint="eastAsia"/>
          <w:sz w:val="24"/>
          <w:lang w:bidi="ar"/>
        </w:rPr>
        <w:t xml:space="preserve">are illustrated in Fig. S5. At room </w:t>
      </w:r>
      <w:r>
        <w:rPr>
          <w:rFonts w:ascii="Arial" w:eastAsia="等线" w:hAnsi="Arial" w:cs="Arial"/>
          <w:sz w:val="24"/>
          <w:lang w:bidi="ar"/>
        </w:rPr>
        <w:t>temperatur</w:t>
      </w:r>
      <w:r>
        <w:rPr>
          <w:rFonts w:ascii="Arial" w:eastAsia="等线" w:hAnsi="Arial" w:cs="Arial" w:hint="eastAsia"/>
          <w:sz w:val="24"/>
          <w:lang w:bidi="ar"/>
        </w:rPr>
        <w:t xml:space="preserve">e, five </w:t>
      </w:r>
      <w:r>
        <w:rPr>
          <w:rFonts w:ascii="Arial" w:eastAsia="宋体" w:hAnsi="Arial" w:cs="Arial"/>
          <w:bCs/>
          <w:sz w:val="24"/>
        </w:rPr>
        <w:t>trouser-sneaker pairs</w:t>
      </w:r>
      <w:r>
        <w:rPr>
          <w:rFonts w:ascii="Arial" w:eastAsia="宋体" w:hAnsi="Arial" w:cs="Arial" w:hint="eastAsia"/>
          <w:bCs/>
          <w:sz w:val="24"/>
        </w:rPr>
        <w:t xml:space="preserve"> with different appearances </w:t>
      </w:r>
      <w:r>
        <w:rPr>
          <w:rFonts w:ascii="Arial" w:eastAsia="等线" w:hAnsi="Arial" w:cs="Arial" w:hint="eastAsia"/>
          <w:sz w:val="24"/>
          <w:lang w:bidi="ar"/>
        </w:rPr>
        <w:t xml:space="preserve">are input into the TDP, as shown in Fig. S5a. The output electric field intensity distributions and </w:t>
      </w:r>
      <w:r>
        <w:rPr>
          <w:rFonts w:ascii="Arial" w:eastAsia="等线" w:hAnsi="Arial" w:cs="Arial"/>
          <w:sz w:val="24"/>
          <w:lang w:bidi="ar"/>
        </w:rPr>
        <w:t>the</w:t>
      </w:r>
      <w:r>
        <w:rPr>
          <w:rFonts w:ascii="Arial" w:eastAsia="等线" w:hAnsi="Arial" w:cs="Arial" w:hint="eastAsia"/>
          <w:sz w:val="24"/>
          <w:lang w:bidi="ar"/>
        </w:rPr>
        <w:t xml:space="preserve"> calculated energy distributions depict the classification results. Figures S5b-d present the classification results for five </w:t>
      </w:r>
      <w:r>
        <w:rPr>
          <w:rFonts w:ascii="Arial" w:eastAsia="宋体" w:hAnsi="Arial" w:cs="Arial"/>
          <w:bCs/>
          <w:sz w:val="24"/>
        </w:rPr>
        <w:t>sneaker-trouser</w:t>
      </w:r>
      <w:r>
        <w:rPr>
          <w:rFonts w:ascii="Arial" w:eastAsia="宋体" w:hAnsi="Arial" w:cs="Arial" w:hint="eastAsia"/>
          <w:bCs/>
          <w:sz w:val="24"/>
        </w:rPr>
        <w:t xml:space="preserve"> pairs, </w:t>
      </w:r>
      <w:r>
        <w:rPr>
          <w:rFonts w:ascii="Arial" w:eastAsia="等线" w:hAnsi="Arial" w:cs="Arial" w:hint="eastAsia"/>
          <w:sz w:val="24"/>
          <w:lang w:bidi="ar"/>
        </w:rPr>
        <w:t xml:space="preserve">five </w:t>
      </w:r>
      <w:r>
        <w:rPr>
          <w:rFonts w:ascii="Arial" w:eastAsia="宋体" w:hAnsi="Arial" w:cs="Arial"/>
          <w:bCs/>
          <w:sz w:val="24"/>
        </w:rPr>
        <w:t>trouser-trouser</w:t>
      </w:r>
      <w:r>
        <w:rPr>
          <w:rFonts w:ascii="Arial" w:eastAsia="宋体" w:hAnsi="Arial" w:cs="Arial" w:hint="eastAsia"/>
          <w:bCs/>
          <w:sz w:val="24"/>
        </w:rPr>
        <w:t xml:space="preserve"> pairs, and </w:t>
      </w:r>
      <w:r>
        <w:rPr>
          <w:rFonts w:ascii="Arial" w:eastAsia="等线" w:hAnsi="Arial" w:cs="Arial" w:hint="eastAsia"/>
          <w:sz w:val="24"/>
          <w:lang w:bidi="ar"/>
        </w:rPr>
        <w:t xml:space="preserve">five </w:t>
      </w:r>
      <w:r>
        <w:rPr>
          <w:rFonts w:ascii="Arial" w:eastAsia="宋体" w:hAnsi="Arial" w:cs="Arial"/>
          <w:bCs/>
          <w:sz w:val="24"/>
        </w:rPr>
        <w:t>sneaker-sneaker</w:t>
      </w:r>
      <w:r>
        <w:rPr>
          <w:rFonts w:ascii="Arial" w:eastAsia="宋体" w:hAnsi="Arial" w:cs="Arial" w:hint="eastAsia"/>
          <w:bCs/>
          <w:sz w:val="24"/>
        </w:rPr>
        <w:t xml:space="preserve"> pairs, </w:t>
      </w:r>
      <w:r>
        <w:rPr>
          <w:rFonts w:ascii="Arial" w:eastAsia="宋体" w:hAnsi="Arial" w:cs="Arial"/>
          <w:bCs/>
          <w:sz w:val="24"/>
        </w:rPr>
        <w:t>respectively</w:t>
      </w:r>
      <w:r>
        <w:rPr>
          <w:rFonts w:ascii="Arial" w:eastAsia="宋体" w:hAnsi="Arial" w:cs="Arial" w:hint="eastAsia"/>
          <w:bCs/>
          <w:sz w:val="24"/>
        </w:rPr>
        <w:t xml:space="preserve">. After heating, </w:t>
      </w:r>
      <w:r>
        <w:rPr>
          <w:rFonts w:ascii="Arial" w:eastAsia="等线" w:hAnsi="Arial" w:cs="Arial" w:hint="eastAsia"/>
          <w:sz w:val="24"/>
          <w:lang w:bidi="ar"/>
        </w:rPr>
        <w:t xml:space="preserve">Figs. S5b-h demonstrate the classification results of the TDP for the </w:t>
      </w:r>
      <w:r>
        <w:rPr>
          <w:rFonts w:ascii="Arial" w:eastAsia="等线" w:hAnsi="Arial" w:cs="Arial"/>
          <w:sz w:val="24"/>
          <w:lang w:bidi="ar"/>
        </w:rPr>
        <w:t xml:space="preserve">inputs of </w:t>
      </w:r>
      <w:r>
        <w:rPr>
          <w:rFonts w:ascii="Arial" w:eastAsia="等线" w:hAnsi="Arial" w:cs="Arial" w:hint="eastAsia"/>
          <w:sz w:val="24"/>
          <w:lang w:bidi="ar"/>
        </w:rPr>
        <w:t>20</w:t>
      </w:r>
      <w:r>
        <w:rPr>
          <w:rFonts w:ascii="Arial" w:eastAsia="等线" w:hAnsi="Arial" w:cs="Arial"/>
          <w:sz w:val="24"/>
          <w:lang w:bidi="ar"/>
        </w:rPr>
        <w:t xml:space="preserve"> different </w:t>
      </w:r>
      <w:r>
        <w:rPr>
          <w:rFonts w:ascii="Arial" w:eastAsia="等线" w:hAnsi="Arial" w:cs="Arial" w:hint="eastAsia"/>
          <w:sz w:val="24"/>
          <w:lang w:bidi="ar"/>
        </w:rPr>
        <w:t xml:space="preserve">3-7 pairs, 7-3 pairs, 3-3 pairs, and 7-7 pairs, </w:t>
      </w:r>
      <w:r>
        <w:rPr>
          <w:rFonts w:ascii="Arial" w:eastAsia="等线" w:hAnsi="Arial" w:cs="Arial"/>
          <w:sz w:val="24"/>
          <w:lang w:bidi="ar"/>
        </w:rPr>
        <w:t>respectively</w:t>
      </w:r>
      <w:r>
        <w:rPr>
          <w:rFonts w:ascii="Arial" w:eastAsia="等线" w:hAnsi="Arial" w:cs="Arial" w:hint="eastAsia"/>
          <w:sz w:val="24"/>
          <w:lang w:bidi="ar"/>
        </w:rPr>
        <w:t>.</w:t>
      </w:r>
    </w:p>
    <w:p w14:paraId="378309BC" w14:textId="77777777" w:rsidR="00506C60" w:rsidRDefault="00506C60">
      <w:pPr>
        <w:spacing w:afterLines="50" w:after="156" w:line="360" w:lineRule="auto"/>
        <w:jc w:val="left"/>
        <w:rPr>
          <w:rFonts w:ascii="Arial" w:eastAsia="宋体" w:hAnsi="Arial" w:cs="Arial"/>
          <w:b/>
          <w:sz w:val="24"/>
        </w:rPr>
      </w:pPr>
    </w:p>
    <w:p w14:paraId="391946F1" w14:textId="77777777" w:rsidR="00506C60" w:rsidRDefault="00506C60">
      <w:pPr>
        <w:spacing w:afterLines="50" w:after="156" w:line="360" w:lineRule="auto"/>
        <w:jc w:val="left"/>
        <w:rPr>
          <w:rFonts w:ascii="Arial" w:eastAsia="宋体" w:hAnsi="Arial" w:cs="Arial"/>
          <w:b/>
          <w:sz w:val="24"/>
        </w:rPr>
      </w:pPr>
    </w:p>
    <w:p w14:paraId="19C356A2" w14:textId="77777777" w:rsidR="00506C60" w:rsidRDefault="00506C60">
      <w:pPr>
        <w:spacing w:afterLines="50" w:after="156" w:line="360" w:lineRule="auto"/>
        <w:jc w:val="left"/>
        <w:rPr>
          <w:rFonts w:ascii="Arial" w:eastAsia="宋体" w:hAnsi="Arial" w:cs="Arial"/>
          <w:b/>
          <w:sz w:val="24"/>
        </w:rPr>
      </w:pPr>
    </w:p>
    <w:p w14:paraId="75DF3879" w14:textId="77777777" w:rsidR="00506C60" w:rsidRDefault="00506C60">
      <w:pPr>
        <w:spacing w:afterLines="50" w:after="156" w:line="360" w:lineRule="auto"/>
        <w:jc w:val="left"/>
        <w:rPr>
          <w:rFonts w:ascii="Arial" w:eastAsia="宋体" w:hAnsi="Arial" w:cs="Arial"/>
          <w:b/>
          <w:sz w:val="24"/>
        </w:rPr>
      </w:pPr>
    </w:p>
    <w:p w14:paraId="0F867FEF" w14:textId="77777777" w:rsidR="00506C60" w:rsidRDefault="00506C60">
      <w:pPr>
        <w:spacing w:afterLines="50" w:after="156" w:line="360" w:lineRule="auto"/>
        <w:jc w:val="left"/>
        <w:rPr>
          <w:rFonts w:ascii="Arial" w:eastAsia="宋体" w:hAnsi="Arial" w:cs="Arial"/>
          <w:b/>
          <w:sz w:val="24"/>
        </w:rPr>
      </w:pPr>
    </w:p>
    <w:p w14:paraId="35E69E9C" w14:textId="77777777" w:rsidR="00506C60" w:rsidRDefault="00506C60">
      <w:pPr>
        <w:spacing w:afterLines="50" w:after="156" w:line="360" w:lineRule="auto"/>
        <w:jc w:val="left"/>
        <w:rPr>
          <w:rFonts w:ascii="Arial" w:eastAsia="宋体" w:hAnsi="Arial" w:cs="Arial"/>
          <w:b/>
          <w:sz w:val="24"/>
        </w:rPr>
      </w:pPr>
    </w:p>
    <w:p w14:paraId="6B5F95A5" w14:textId="77777777" w:rsidR="00506C60" w:rsidRDefault="00506C60">
      <w:pPr>
        <w:spacing w:afterLines="50" w:after="156" w:line="360" w:lineRule="auto"/>
        <w:jc w:val="left"/>
        <w:rPr>
          <w:rFonts w:ascii="Arial" w:eastAsia="宋体" w:hAnsi="Arial" w:cs="Arial"/>
          <w:b/>
          <w:sz w:val="24"/>
        </w:rPr>
      </w:pPr>
    </w:p>
    <w:p w14:paraId="4CFCC603" w14:textId="77777777" w:rsidR="00506C60" w:rsidRDefault="00506C60">
      <w:pPr>
        <w:spacing w:afterLines="50" w:after="156" w:line="360" w:lineRule="auto"/>
        <w:jc w:val="left"/>
        <w:rPr>
          <w:rFonts w:ascii="Arial" w:eastAsia="宋体" w:hAnsi="Arial" w:cs="Arial"/>
          <w:b/>
          <w:sz w:val="24"/>
        </w:rPr>
      </w:pPr>
    </w:p>
    <w:p w14:paraId="184550A9" w14:textId="77777777" w:rsidR="00506C60" w:rsidRDefault="00506C60">
      <w:pPr>
        <w:spacing w:afterLines="50" w:after="156" w:line="360" w:lineRule="auto"/>
        <w:jc w:val="left"/>
        <w:rPr>
          <w:rFonts w:ascii="Arial" w:eastAsia="宋体" w:hAnsi="Arial" w:cs="Arial"/>
          <w:b/>
          <w:sz w:val="24"/>
        </w:rPr>
      </w:pPr>
    </w:p>
    <w:p w14:paraId="363428A1" w14:textId="77777777" w:rsidR="00506C60" w:rsidRDefault="00506C60">
      <w:pPr>
        <w:spacing w:afterLines="50" w:after="156" w:line="360" w:lineRule="auto"/>
        <w:jc w:val="left"/>
        <w:rPr>
          <w:rFonts w:ascii="Arial" w:eastAsia="宋体" w:hAnsi="Arial" w:cs="Arial"/>
          <w:b/>
          <w:sz w:val="24"/>
        </w:rPr>
      </w:pPr>
    </w:p>
    <w:p w14:paraId="0A077C09" w14:textId="77777777" w:rsidR="00506C60" w:rsidRDefault="00506C60">
      <w:pPr>
        <w:spacing w:afterLines="50" w:after="156" w:line="360" w:lineRule="auto"/>
        <w:jc w:val="left"/>
        <w:rPr>
          <w:rFonts w:ascii="Arial" w:eastAsia="宋体" w:hAnsi="Arial" w:cs="Arial"/>
          <w:b/>
          <w:sz w:val="24"/>
        </w:rPr>
      </w:pPr>
    </w:p>
    <w:p w14:paraId="5C2E2D0D" w14:textId="77777777" w:rsidR="00506C60" w:rsidRDefault="00506C60">
      <w:pPr>
        <w:spacing w:afterLines="50" w:after="156" w:line="360" w:lineRule="auto"/>
        <w:jc w:val="left"/>
        <w:rPr>
          <w:rFonts w:ascii="Arial" w:eastAsia="宋体" w:hAnsi="Arial" w:cs="Arial"/>
          <w:b/>
          <w:sz w:val="24"/>
        </w:rPr>
      </w:pPr>
    </w:p>
    <w:p w14:paraId="72832602" w14:textId="77777777" w:rsidR="00506C60" w:rsidRDefault="00506C60">
      <w:pPr>
        <w:spacing w:afterLines="50" w:after="156" w:line="360" w:lineRule="auto"/>
        <w:jc w:val="left"/>
        <w:rPr>
          <w:rFonts w:ascii="Arial" w:eastAsia="宋体" w:hAnsi="Arial" w:cs="Arial"/>
          <w:b/>
          <w:sz w:val="24"/>
        </w:rPr>
      </w:pPr>
    </w:p>
    <w:p w14:paraId="2C561636" w14:textId="77777777" w:rsidR="00506C60" w:rsidRDefault="00506C60">
      <w:pPr>
        <w:spacing w:afterLines="50" w:after="156" w:line="360" w:lineRule="auto"/>
        <w:jc w:val="left"/>
        <w:rPr>
          <w:rFonts w:ascii="Arial" w:eastAsia="宋体" w:hAnsi="Arial" w:cs="Arial"/>
          <w:b/>
          <w:sz w:val="24"/>
        </w:rPr>
      </w:pPr>
    </w:p>
    <w:p w14:paraId="7D9ED647" w14:textId="77777777" w:rsidR="00506C60" w:rsidRDefault="00506C60">
      <w:pPr>
        <w:spacing w:afterLines="50" w:after="156" w:line="360" w:lineRule="auto"/>
        <w:jc w:val="left"/>
        <w:rPr>
          <w:rFonts w:ascii="Arial" w:eastAsia="宋体" w:hAnsi="Arial" w:cs="Arial"/>
          <w:b/>
          <w:sz w:val="24"/>
        </w:rPr>
      </w:pPr>
    </w:p>
    <w:p w14:paraId="518F58A1" w14:textId="77777777" w:rsidR="00506C60" w:rsidRDefault="00000000">
      <w:pPr>
        <w:spacing w:afterLines="50" w:after="156" w:line="360" w:lineRule="auto"/>
        <w:rPr>
          <w:rFonts w:ascii="Arial" w:eastAsia="宋体" w:hAnsi="Arial" w:cs="Arial"/>
          <w:b/>
          <w:sz w:val="24"/>
        </w:rPr>
      </w:pPr>
      <w:r>
        <w:rPr>
          <w:rFonts w:ascii="Arial" w:eastAsia="宋体" w:hAnsi="Arial" w:cs="Arial"/>
          <w:b/>
          <w:sz w:val="24"/>
        </w:rPr>
        <w:lastRenderedPageBreak/>
        <w:t xml:space="preserve">Section </w:t>
      </w:r>
      <w:r>
        <w:rPr>
          <w:rFonts w:ascii="Arial" w:eastAsia="宋体" w:hAnsi="Arial" w:cs="Arial" w:hint="eastAsia"/>
          <w:b/>
          <w:sz w:val="24"/>
        </w:rPr>
        <w:t xml:space="preserve">7: The </w:t>
      </w:r>
      <w:r>
        <w:rPr>
          <w:rFonts w:ascii="Arial" w:eastAsia="宋体" w:hAnsi="Arial" w:cs="Arial"/>
          <w:b/>
          <w:sz w:val="24"/>
        </w:rPr>
        <w:t>adaptability</w:t>
      </w:r>
      <w:r>
        <w:rPr>
          <w:rFonts w:ascii="Arial" w:eastAsia="宋体" w:hAnsi="Arial" w:cs="Arial" w:hint="eastAsia"/>
          <w:b/>
          <w:sz w:val="24"/>
        </w:rPr>
        <w:t xml:space="preserve"> of the TDP-based decoder to different appearances of </w:t>
      </w:r>
      <w:r>
        <w:rPr>
          <w:rFonts w:ascii="Arial" w:eastAsia="宋体" w:hAnsi="Arial" w:cs="Arial"/>
          <w:b/>
          <w:sz w:val="24"/>
        </w:rPr>
        <w:t>ciphertext.</w:t>
      </w:r>
    </w:p>
    <w:p w14:paraId="0347F5A1" w14:textId="77777777" w:rsidR="00506C60" w:rsidRDefault="00000000">
      <w:pPr>
        <w:spacing w:afterLines="50" w:after="156" w:line="360" w:lineRule="auto"/>
        <w:rPr>
          <w:rFonts w:ascii="Arial" w:eastAsia="宋体" w:hAnsi="Arial" w:cs="Arial"/>
          <w:b/>
          <w:sz w:val="24"/>
        </w:rPr>
      </w:pPr>
      <w:r>
        <w:rPr>
          <w:noProof/>
        </w:rPr>
        <w:drawing>
          <wp:inline distT="0" distB="0" distL="0" distR="0" wp14:anchorId="0A3D11A6" wp14:editId="63DAC859">
            <wp:extent cx="5274310" cy="5086350"/>
            <wp:effectExtent l="0" t="0" r="2540" b="0"/>
            <wp:docPr id="7933083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308308" name="图片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274310" cy="5086350"/>
                    </a:xfrm>
                    <a:prstGeom prst="rect">
                      <a:avLst/>
                    </a:prstGeom>
                    <a:noFill/>
                    <a:ln>
                      <a:noFill/>
                    </a:ln>
                  </pic:spPr>
                </pic:pic>
              </a:graphicData>
            </a:graphic>
          </wp:inline>
        </w:drawing>
      </w:r>
    </w:p>
    <w:p w14:paraId="7AA6CC7E" w14:textId="77777777" w:rsidR="00506C60" w:rsidRDefault="00000000">
      <w:pPr>
        <w:spacing w:afterLines="50" w:after="156" w:line="360" w:lineRule="auto"/>
        <w:rPr>
          <w:rFonts w:ascii="Arial" w:eastAsia="宋体" w:hAnsi="Arial" w:cs="Arial"/>
          <w:bCs/>
          <w:sz w:val="24"/>
        </w:rPr>
      </w:pPr>
      <w:r>
        <w:rPr>
          <w:rFonts w:ascii="Arial" w:eastAsia="宋体" w:hAnsi="Arial" w:cs="Arial" w:hint="eastAsia"/>
          <w:b/>
          <w:sz w:val="24"/>
        </w:rPr>
        <w:t xml:space="preserve">Fig. S6 </w:t>
      </w:r>
      <w:r>
        <w:rPr>
          <w:rFonts w:ascii="Arial" w:eastAsia="宋体" w:hAnsi="Arial" w:cs="Arial"/>
          <w:b/>
          <w:sz w:val="24"/>
        </w:rPr>
        <w:t>Calculated resu</w:t>
      </w:r>
      <w:r>
        <w:rPr>
          <w:rFonts w:ascii="Arial" w:eastAsia="宋体" w:hAnsi="Arial" w:cs="Arial" w:hint="eastAsia"/>
          <w:b/>
          <w:sz w:val="24"/>
        </w:rPr>
        <w:t>l</w:t>
      </w:r>
      <w:r>
        <w:rPr>
          <w:rFonts w:ascii="Arial" w:eastAsia="宋体" w:hAnsi="Arial" w:cs="Arial"/>
          <w:b/>
          <w:sz w:val="24"/>
        </w:rPr>
        <w:t>ts</w:t>
      </w:r>
      <w:r>
        <w:rPr>
          <w:rFonts w:ascii="Arial" w:eastAsia="宋体" w:hAnsi="Arial" w:cs="Arial" w:hint="eastAsia"/>
          <w:b/>
          <w:sz w:val="24"/>
        </w:rPr>
        <w:t xml:space="preserve"> of the TDP-based decoder for the </w:t>
      </w:r>
      <w:r>
        <w:rPr>
          <w:rFonts w:ascii="Arial" w:eastAsia="宋体" w:hAnsi="Arial" w:cs="Arial"/>
          <w:b/>
          <w:sz w:val="24"/>
        </w:rPr>
        <w:t>ciphertext</w:t>
      </w:r>
      <w:r>
        <w:rPr>
          <w:rFonts w:ascii="Arial" w:eastAsia="宋体" w:hAnsi="Arial" w:cs="Arial" w:hint="eastAsia"/>
          <w:b/>
          <w:sz w:val="24"/>
        </w:rPr>
        <w:t xml:space="preserve">s with </w:t>
      </w:r>
      <w:r>
        <w:rPr>
          <w:rFonts w:ascii="Arial" w:eastAsia="宋体" w:hAnsi="Arial" w:cs="Arial"/>
          <w:b/>
          <w:sz w:val="24"/>
        </w:rPr>
        <w:t>different</w:t>
      </w:r>
      <w:r>
        <w:rPr>
          <w:rFonts w:ascii="Arial" w:eastAsia="宋体" w:hAnsi="Arial" w:cs="Arial" w:hint="eastAsia"/>
          <w:b/>
          <w:sz w:val="24"/>
        </w:rPr>
        <w:t xml:space="preserve"> appearances</w:t>
      </w:r>
      <w:r>
        <w:rPr>
          <w:rFonts w:ascii="Arial" w:eastAsia="宋体" w:hAnsi="Arial" w:cs="Arial"/>
          <w:b/>
          <w:sz w:val="24"/>
        </w:rPr>
        <w:t>.</w:t>
      </w:r>
      <w:r>
        <w:rPr>
          <w:rFonts w:ascii="Arial" w:eastAsia="宋体" w:hAnsi="Arial" w:cs="Arial" w:hint="eastAsia"/>
          <w:b/>
          <w:sz w:val="24"/>
        </w:rPr>
        <w:t xml:space="preserve"> a </w:t>
      </w:r>
      <w:r>
        <w:rPr>
          <w:rFonts w:ascii="Arial" w:eastAsia="宋体" w:hAnsi="Arial" w:cs="Arial" w:hint="eastAsia"/>
          <w:bCs/>
          <w:sz w:val="24"/>
        </w:rPr>
        <w:t>Three</w:t>
      </w:r>
      <w:r>
        <w:rPr>
          <w:rFonts w:ascii="Arial" w:eastAsia="宋体" w:hAnsi="Arial" w:cs="Arial"/>
          <w:bCs/>
          <w:sz w:val="24"/>
        </w:rPr>
        <w:t xml:space="preserve"> ciphertext</w:t>
      </w:r>
      <w:r>
        <w:rPr>
          <w:rFonts w:ascii="Arial" w:eastAsia="宋体" w:hAnsi="Arial" w:cs="Arial" w:hint="eastAsia"/>
          <w:bCs/>
          <w:sz w:val="24"/>
        </w:rPr>
        <w:t>s</w:t>
      </w:r>
      <w:r>
        <w:rPr>
          <w:rFonts w:ascii="Arial" w:eastAsia="宋体" w:hAnsi="Arial" w:cs="Arial"/>
          <w:bCs/>
          <w:sz w:val="24"/>
        </w:rPr>
        <w:t xml:space="preserve"> “6”, “7”, and “8”</w:t>
      </w:r>
      <w:r>
        <w:rPr>
          <w:rFonts w:ascii="Arial" w:eastAsia="宋体" w:hAnsi="Arial" w:cs="Arial" w:hint="eastAsia"/>
          <w:bCs/>
          <w:sz w:val="24"/>
        </w:rPr>
        <w:t xml:space="preserve">, each with five </w:t>
      </w:r>
      <w:r>
        <w:rPr>
          <w:rFonts w:ascii="Arial" w:eastAsia="宋体" w:hAnsi="Arial" w:cs="Arial"/>
          <w:bCs/>
          <w:sz w:val="24"/>
        </w:rPr>
        <w:t>different</w:t>
      </w:r>
      <w:r>
        <w:rPr>
          <w:rFonts w:ascii="Arial" w:eastAsia="宋体" w:hAnsi="Arial" w:cs="Arial" w:hint="eastAsia"/>
          <w:bCs/>
          <w:sz w:val="24"/>
        </w:rPr>
        <w:t xml:space="preserve"> appearances. </w:t>
      </w:r>
      <w:r>
        <w:rPr>
          <w:rFonts w:ascii="Arial" w:eastAsia="宋体" w:hAnsi="Arial" w:cs="Arial" w:hint="eastAsia"/>
          <w:b/>
          <w:sz w:val="24"/>
        </w:rPr>
        <w:t>b-d</w:t>
      </w:r>
      <w:r>
        <w:rPr>
          <w:rFonts w:ascii="Arial" w:eastAsia="宋体" w:hAnsi="Arial" w:cs="Arial" w:hint="eastAsia"/>
          <w:bCs/>
          <w:sz w:val="24"/>
        </w:rPr>
        <w:t xml:space="preserve"> </w:t>
      </w:r>
      <w:r>
        <w:rPr>
          <w:rFonts w:ascii="Arial" w:eastAsia="宋体" w:hAnsi="Arial" w:cs="Arial"/>
          <w:bCs/>
          <w:sz w:val="24"/>
        </w:rPr>
        <w:t>Decrypted plaintexts obtained using TDP</w:t>
      </w:r>
      <w:r>
        <w:rPr>
          <w:rFonts w:ascii="Arial" w:eastAsia="宋体" w:hAnsi="Arial" w:cs="Arial" w:hint="eastAsia"/>
          <w:bCs/>
          <w:sz w:val="24"/>
        </w:rPr>
        <w:t>-</w:t>
      </w:r>
      <w:r>
        <w:rPr>
          <w:rFonts w:ascii="Arial" w:eastAsia="宋体" w:hAnsi="Arial" w:cs="Arial"/>
          <w:bCs/>
          <w:sz w:val="24"/>
        </w:rPr>
        <w:t>based decoder under three different temperature conditions</w:t>
      </w:r>
      <w:r>
        <w:rPr>
          <w:rFonts w:ascii="Arial" w:eastAsia="宋体" w:hAnsi="Arial" w:cs="Arial" w:hint="eastAsia"/>
          <w:bCs/>
          <w:sz w:val="24"/>
        </w:rPr>
        <w:t>.</w:t>
      </w:r>
    </w:p>
    <w:p w14:paraId="6C000804" w14:textId="77777777" w:rsidR="00506C60" w:rsidRDefault="00000000">
      <w:pPr>
        <w:spacing w:afterLines="50" w:after="156" w:line="360" w:lineRule="auto"/>
        <w:rPr>
          <w:rFonts w:ascii="Arial" w:eastAsia="宋体" w:hAnsi="Arial" w:cs="Arial"/>
          <w:bCs/>
          <w:sz w:val="24"/>
        </w:rPr>
      </w:pPr>
      <w:r>
        <w:rPr>
          <w:rFonts w:ascii="Arial" w:eastAsia="宋体" w:hAnsi="Arial" w:cs="Arial"/>
          <w:bCs/>
          <w:sz w:val="24"/>
        </w:rPr>
        <w:t xml:space="preserve">The TDP-based decoder can adapt to different appearances of the same input ciphertext. For example, as illustrated in the first row of Fig. S6a, five different appearances of the ciphertext “6” </w:t>
      </w:r>
      <w:r>
        <w:rPr>
          <w:rFonts w:ascii="Arial" w:eastAsia="宋体" w:hAnsi="Arial" w:cs="Arial" w:hint="eastAsia"/>
          <w:bCs/>
          <w:sz w:val="24"/>
        </w:rPr>
        <w:t>are</w:t>
      </w:r>
      <w:r>
        <w:rPr>
          <w:rFonts w:ascii="Arial" w:eastAsia="宋体" w:hAnsi="Arial" w:cs="Arial"/>
          <w:bCs/>
          <w:sz w:val="24"/>
        </w:rPr>
        <w:t xml:space="preserve"> selected as input. Then, as shown in the first column of Fig. S6b, after being decrypted by the TDP-based decoder under the first temperature condition, five different output electric field intensity </w:t>
      </w:r>
      <w:r>
        <w:rPr>
          <w:rFonts w:ascii="Arial" w:eastAsia="宋体" w:hAnsi="Arial" w:cs="Arial"/>
          <w:bCs/>
          <w:sz w:val="24"/>
        </w:rPr>
        <w:lastRenderedPageBreak/>
        <w:t xml:space="preserve">distributions are obtained, and the profile of the plaintext “T” can be observed. </w:t>
      </w:r>
      <w:r>
        <w:rPr>
          <w:rFonts w:ascii="Arial" w:eastAsia="宋体" w:hAnsi="Arial" w:cs="Arial" w:hint="eastAsia"/>
          <w:bCs/>
          <w:sz w:val="24"/>
        </w:rPr>
        <w:t>U</w:t>
      </w:r>
      <w:r>
        <w:rPr>
          <w:rFonts w:ascii="Arial" w:eastAsia="宋体" w:hAnsi="Arial" w:cs="Arial"/>
          <w:bCs/>
          <w:sz w:val="24"/>
        </w:rPr>
        <w:t>nder the second and third temperature conditions, the output electric field intensity distributions present the profiles of plaintexts “0” (first column of Fig. S6c) and “V” (first column of Fig. S6d), respectively. Similarly, five different appearances of the ciphertext “7”/”8” can be decrypted to obtain the plaintexts “H”, “2”, and “O”/“</w:t>
      </w:r>
      <w:r>
        <w:rPr>
          <w:rFonts w:ascii="Arial" w:eastAsia="宋体" w:hAnsi="Arial" w:cs="Arial" w:hint="eastAsia"/>
          <w:bCs/>
          <w:sz w:val="24"/>
        </w:rPr>
        <w:t>Z</w:t>
      </w:r>
      <w:r>
        <w:rPr>
          <w:rFonts w:ascii="Arial" w:eastAsia="宋体" w:hAnsi="Arial" w:cs="Arial"/>
          <w:bCs/>
          <w:sz w:val="24"/>
        </w:rPr>
        <w:t>”, “</w:t>
      </w:r>
      <w:r>
        <w:rPr>
          <w:rFonts w:ascii="Arial" w:eastAsia="宋体" w:hAnsi="Arial" w:cs="Arial" w:hint="eastAsia"/>
          <w:bCs/>
          <w:sz w:val="24"/>
        </w:rPr>
        <w:t>6</w:t>
      </w:r>
      <w:r>
        <w:rPr>
          <w:rFonts w:ascii="Arial" w:eastAsia="宋体" w:hAnsi="Arial" w:cs="Arial"/>
          <w:bCs/>
          <w:sz w:val="24"/>
        </w:rPr>
        <w:t>”, and “</w:t>
      </w:r>
      <w:r>
        <w:rPr>
          <w:rFonts w:ascii="Arial" w:eastAsia="宋体" w:hAnsi="Arial" w:cs="Arial" w:hint="eastAsia"/>
          <w:bCs/>
          <w:sz w:val="24"/>
        </w:rPr>
        <w:t>2</w:t>
      </w:r>
      <w:r>
        <w:rPr>
          <w:rFonts w:ascii="Arial" w:eastAsia="宋体" w:hAnsi="Arial" w:cs="Arial"/>
          <w:bCs/>
          <w:sz w:val="24"/>
        </w:rPr>
        <w:t xml:space="preserve">”, under three different temperature conditions. </w:t>
      </w:r>
      <w:r>
        <w:rPr>
          <w:rFonts w:ascii="Arial" w:eastAsia="宋体" w:hAnsi="Arial" w:cs="Arial" w:hint="eastAsia"/>
          <w:bCs/>
          <w:sz w:val="24"/>
        </w:rPr>
        <w:t>Therefore, the t</w:t>
      </w:r>
      <w:r>
        <w:rPr>
          <w:rFonts w:ascii="Arial" w:eastAsia="宋体" w:hAnsi="Arial" w:cs="Arial"/>
          <w:bCs/>
          <w:sz w:val="24"/>
        </w:rPr>
        <w:t>ransmitted ciphertext</w:t>
      </w:r>
      <w:r>
        <w:rPr>
          <w:rFonts w:ascii="Arial" w:eastAsia="宋体" w:hAnsi="Arial" w:cs="Arial" w:hint="eastAsia"/>
          <w:bCs/>
          <w:sz w:val="24"/>
        </w:rPr>
        <w:t xml:space="preserve"> </w:t>
      </w:r>
      <w:r>
        <w:rPr>
          <w:rFonts w:ascii="Arial" w:eastAsia="宋体" w:hAnsi="Arial" w:cs="Arial"/>
          <w:bCs/>
          <w:sz w:val="24"/>
        </w:rPr>
        <w:t>“</w:t>
      </w:r>
      <w:r>
        <w:rPr>
          <w:rFonts w:ascii="Arial" w:eastAsia="宋体" w:hAnsi="Arial" w:cs="Arial" w:hint="eastAsia"/>
          <w:bCs/>
          <w:sz w:val="24"/>
        </w:rPr>
        <w:t>678</w:t>
      </w:r>
      <w:r>
        <w:rPr>
          <w:rFonts w:ascii="Arial" w:eastAsia="宋体" w:hAnsi="Arial" w:cs="Arial"/>
          <w:bCs/>
          <w:sz w:val="24"/>
        </w:rPr>
        <w:t>”</w:t>
      </w:r>
      <w:r>
        <w:rPr>
          <w:rFonts w:ascii="Arial" w:eastAsia="宋体" w:hAnsi="Arial" w:cs="Arial" w:hint="eastAsia"/>
          <w:bCs/>
          <w:sz w:val="24"/>
        </w:rPr>
        <w:t xml:space="preserve"> with different appearances can also </w:t>
      </w:r>
      <w:r>
        <w:rPr>
          <w:rFonts w:ascii="Arial" w:eastAsia="宋体" w:hAnsi="Arial" w:cs="Arial"/>
          <w:bCs/>
          <w:sz w:val="24"/>
        </w:rPr>
        <w:t>reveal the plaintext information</w:t>
      </w:r>
      <w:r>
        <w:rPr>
          <w:rFonts w:ascii="Arial" w:eastAsia="宋体" w:hAnsi="Arial" w:cs="Arial" w:hint="eastAsia"/>
          <w:bCs/>
          <w:sz w:val="24"/>
        </w:rPr>
        <w:t xml:space="preserve"> </w:t>
      </w:r>
      <w:r>
        <w:rPr>
          <w:rFonts w:ascii="Arial" w:eastAsia="宋体" w:hAnsi="Arial" w:cs="Arial"/>
          <w:bCs/>
          <w:sz w:val="24"/>
        </w:rPr>
        <w:t>“</w:t>
      </w:r>
      <w:r>
        <w:rPr>
          <w:rFonts w:ascii="Arial" w:eastAsia="宋体" w:hAnsi="Arial" w:cs="Arial" w:hint="eastAsia"/>
          <w:bCs/>
          <w:sz w:val="24"/>
        </w:rPr>
        <w:t>THZ</w:t>
      </w:r>
      <w:r>
        <w:rPr>
          <w:rFonts w:ascii="Arial" w:eastAsia="宋体" w:hAnsi="Arial" w:cs="Arial"/>
          <w:bCs/>
          <w:sz w:val="24"/>
        </w:rPr>
        <w:t>”</w:t>
      </w:r>
      <w:r>
        <w:rPr>
          <w:rFonts w:ascii="Arial" w:eastAsia="宋体" w:hAnsi="Arial" w:cs="Arial" w:hint="eastAsia"/>
          <w:bCs/>
          <w:sz w:val="24"/>
        </w:rPr>
        <w:t xml:space="preserve">, </w:t>
      </w:r>
      <w:r>
        <w:rPr>
          <w:rFonts w:ascii="Arial" w:eastAsia="宋体" w:hAnsi="Arial" w:cs="Arial"/>
          <w:bCs/>
          <w:sz w:val="24"/>
        </w:rPr>
        <w:t>“</w:t>
      </w:r>
      <w:r>
        <w:rPr>
          <w:rFonts w:ascii="Arial" w:eastAsia="宋体" w:hAnsi="Arial" w:cs="Arial" w:hint="eastAsia"/>
          <w:bCs/>
          <w:sz w:val="24"/>
        </w:rPr>
        <w:t>026</w:t>
      </w:r>
      <w:r>
        <w:rPr>
          <w:rFonts w:ascii="Arial" w:eastAsia="宋体" w:hAnsi="Arial" w:cs="Arial"/>
          <w:bCs/>
          <w:sz w:val="24"/>
        </w:rPr>
        <w:t>”</w:t>
      </w:r>
      <w:r>
        <w:rPr>
          <w:rFonts w:ascii="Arial" w:eastAsia="宋体" w:hAnsi="Arial" w:cs="Arial" w:hint="eastAsia"/>
          <w:bCs/>
          <w:sz w:val="24"/>
        </w:rPr>
        <w:t xml:space="preserve">, and </w:t>
      </w:r>
      <w:r>
        <w:rPr>
          <w:rFonts w:ascii="Arial" w:eastAsia="宋体" w:hAnsi="Arial" w:cs="Arial"/>
          <w:bCs/>
          <w:sz w:val="24"/>
        </w:rPr>
        <w:t>“</w:t>
      </w:r>
      <w:r>
        <w:rPr>
          <w:rFonts w:ascii="Arial" w:eastAsia="宋体" w:hAnsi="Arial" w:cs="Arial" w:hint="eastAsia"/>
          <w:bCs/>
          <w:sz w:val="24"/>
        </w:rPr>
        <w:t>VO2</w:t>
      </w:r>
      <w:r>
        <w:rPr>
          <w:rFonts w:ascii="Arial" w:eastAsia="宋体" w:hAnsi="Arial" w:cs="Arial"/>
          <w:bCs/>
          <w:sz w:val="24"/>
        </w:rPr>
        <w:t>”</w:t>
      </w:r>
      <w:r>
        <w:rPr>
          <w:rFonts w:ascii="Arial" w:eastAsia="宋体" w:hAnsi="Arial" w:cs="Arial" w:hint="eastAsia"/>
          <w:bCs/>
          <w:sz w:val="24"/>
        </w:rPr>
        <w:t>.</w:t>
      </w:r>
    </w:p>
    <w:sectPr w:rsidR="00506C6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7B1887" w14:textId="77777777" w:rsidR="00223596" w:rsidRDefault="00223596" w:rsidP="003B6DBC">
      <w:r>
        <w:separator/>
      </w:r>
    </w:p>
  </w:endnote>
  <w:endnote w:type="continuationSeparator" w:id="0">
    <w:p w14:paraId="4A8F0E0B" w14:textId="77777777" w:rsidR="00223596" w:rsidRDefault="00223596" w:rsidP="003B6D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9C30E5" w14:textId="77777777" w:rsidR="00223596" w:rsidRDefault="00223596" w:rsidP="003B6DBC">
      <w:r>
        <w:separator/>
      </w:r>
    </w:p>
  </w:footnote>
  <w:footnote w:type="continuationSeparator" w:id="0">
    <w:p w14:paraId="6BA52D20" w14:textId="77777777" w:rsidR="00223596" w:rsidRDefault="00223596" w:rsidP="003B6DB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zRmNzEzNGVhMmU3NzI1NTY3NDA5OWQ5Nzk5Yzk5NjQifQ=="/>
  </w:docVars>
  <w:rsids>
    <w:rsidRoot w:val="00C2044D"/>
    <w:rsid w:val="00001035"/>
    <w:rsid w:val="00003CB7"/>
    <w:rsid w:val="00004A68"/>
    <w:rsid w:val="00006DBD"/>
    <w:rsid w:val="00010589"/>
    <w:rsid w:val="00011A99"/>
    <w:rsid w:val="00022BC3"/>
    <w:rsid w:val="000239FF"/>
    <w:rsid w:val="0002769A"/>
    <w:rsid w:val="0002782F"/>
    <w:rsid w:val="00027F5F"/>
    <w:rsid w:val="00034806"/>
    <w:rsid w:val="00043D04"/>
    <w:rsid w:val="00044B37"/>
    <w:rsid w:val="0004662F"/>
    <w:rsid w:val="00047D45"/>
    <w:rsid w:val="0005086E"/>
    <w:rsid w:val="00057428"/>
    <w:rsid w:val="0005786B"/>
    <w:rsid w:val="0006002C"/>
    <w:rsid w:val="00060C16"/>
    <w:rsid w:val="00062977"/>
    <w:rsid w:val="00065E68"/>
    <w:rsid w:val="00066293"/>
    <w:rsid w:val="00066714"/>
    <w:rsid w:val="00066B5A"/>
    <w:rsid w:val="00081952"/>
    <w:rsid w:val="00082DFE"/>
    <w:rsid w:val="00085427"/>
    <w:rsid w:val="00085D8E"/>
    <w:rsid w:val="000A08BA"/>
    <w:rsid w:val="000A1567"/>
    <w:rsid w:val="000C1BCC"/>
    <w:rsid w:val="000D5C07"/>
    <w:rsid w:val="000D7320"/>
    <w:rsid w:val="000E4E57"/>
    <w:rsid w:val="000E5467"/>
    <w:rsid w:val="000F12E5"/>
    <w:rsid w:val="00106315"/>
    <w:rsid w:val="00106859"/>
    <w:rsid w:val="00110ABB"/>
    <w:rsid w:val="00111AE3"/>
    <w:rsid w:val="00111C9C"/>
    <w:rsid w:val="001224C5"/>
    <w:rsid w:val="00123E46"/>
    <w:rsid w:val="00130DC8"/>
    <w:rsid w:val="001366FC"/>
    <w:rsid w:val="001405C6"/>
    <w:rsid w:val="0014175B"/>
    <w:rsid w:val="0014342E"/>
    <w:rsid w:val="0014378D"/>
    <w:rsid w:val="00143C87"/>
    <w:rsid w:val="001445D2"/>
    <w:rsid w:val="00145423"/>
    <w:rsid w:val="00145473"/>
    <w:rsid w:val="001460FF"/>
    <w:rsid w:val="00152EB8"/>
    <w:rsid w:val="0015419F"/>
    <w:rsid w:val="001541CE"/>
    <w:rsid w:val="00155F03"/>
    <w:rsid w:val="0015670E"/>
    <w:rsid w:val="00164810"/>
    <w:rsid w:val="00170232"/>
    <w:rsid w:val="0017078F"/>
    <w:rsid w:val="00173286"/>
    <w:rsid w:val="00173C82"/>
    <w:rsid w:val="00174D29"/>
    <w:rsid w:val="00176D80"/>
    <w:rsid w:val="00180278"/>
    <w:rsid w:val="00180A08"/>
    <w:rsid w:val="001821AF"/>
    <w:rsid w:val="00184C91"/>
    <w:rsid w:val="00184EA6"/>
    <w:rsid w:val="00190332"/>
    <w:rsid w:val="00192133"/>
    <w:rsid w:val="00196B58"/>
    <w:rsid w:val="001B0260"/>
    <w:rsid w:val="001B2D4A"/>
    <w:rsid w:val="001B3DC8"/>
    <w:rsid w:val="001B5786"/>
    <w:rsid w:val="001B68EC"/>
    <w:rsid w:val="001C6648"/>
    <w:rsid w:val="001D10CD"/>
    <w:rsid w:val="001D34D9"/>
    <w:rsid w:val="001D44D3"/>
    <w:rsid w:val="001E5BFC"/>
    <w:rsid w:val="001E6409"/>
    <w:rsid w:val="001F6E7F"/>
    <w:rsid w:val="002059F9"/>
    <w:rsid w:val="002117DB"/>
    <w:rsid w:val="00215387"/>
    <w:rsid w:val="002160FB"/>
    <w:rsid w:val="00221D9E"/>
    <w:rsid w:val="00222F8E"/>
    <w:rsid w:val="00223596"/>
    <w:rsid w:val="00225346"/>
    <w:rsid w:val="00233BF3"/>
    <w:rsid w:val="00235B2D"/>
    <w:rsid w:val="00242A07"/>
    <w:rsid w:val="0024397B"/>
    <w:rsid w:val="00252B4F"/>
    <w:rsid w:val="002578C7"/>
    <w:rsid w:val="002579C8"/>
    <w:rsid w:val="002602EE"/>
    <w:rsid w:val="00260785"/>
    <w:rsid w:val="0026231B"/>
    <w:rsid w:val="00264F5B"/>
    <w:rsid w:val="002706C7"/>
    <w:rsid w:val="00274B83"/>
    <w:rsid w:val="002843ED"/>
    <w:rsid w:val="0028637C"/>
    <w:rsid w:val="00291416"/>
    <w:rsid w:val="00292A07"/>
    <w:rsid w:val="002A2C8B"/>
    <w:rsid w:val="002A5E71"/>
    <w:rsid w:val="002A77F2"/>
    <w:rsid w:val="002B268E"/>
    <w:rsid w:val="002B2C79"/>
    <w:rsid w:val="002B337E"/>
    <w:rsid w:val="002B3855"/>
    <w:rsid w:val="002B5C3D"/>
    <w:rsid w:val="002B61DD"/>
    <w:rsid w:val="002B7DF7"/>
    <w:rsid w:val="002C31F7"/>
    <w:rsid w:val="002C3384"/>
    <w:rsid w:val="002C3864"/>
    <w:rsid w:val="002D2C93"/>
    <w:rsid w:val="002E0EA8"/>
    <w:rsid w:val="002E1D00"/>
    <w:rsid w:val="002E1FE4"/>
    <w:rsid w:val="002E219A"/>
    <w:rsid w:val="002E66D8"/>
    <w:rsid w:val="002F236E"/>
    <w:rsid w:val="002F3DC7"/>
    <w:rsid w:val="002F4C00"/>
    <w:rsid w:val="002F5AA6"/>
    <w:rsid w:val="00302244"/>
    <w:rsid w:val="00302F9C"/>
    <w:rsid w:val="00307185"/>
    <w:rsid w:val="00313DE4"/>
    <w:rsid w:val="003237B6"/>
    <w:rsid w:val="00323D44"/>
    <w:rsid w:val="003257BF"/>
    <w:rsid w:val="00325B42"/>
    <w:rsid w:val="003264F4"/>
    <w:rsid w:val="00334012"/>
    <w:rsid w:val="00334B64"/>
    <w:rsid w:val="00335943"/>
    <w:rsid w:val="003364CA"/>
    <w:rsid w:val="00337FE6"/>
    <w:rsid w:val="00347179"/>
    <w:rsid w:val="00353409"/>
    <w:rsid w:val="00356CCA"/>
    <w:rsid w:val="00363537"/>
    <w:rsid w:val="00372A28"/>
    <w:rsid w:val="003752F0"/>
    <w:rsid w:val="00375C3A"/>
    <w:rsid w:val="003763A8"/>
    <w:rsid w:val="003818E2"/>
    <w:rsid w:val="003A0EFD"/>
    <w:rsid w:val="003A2131"/>
    <w:rsid w:val="003A7572"/>
    <w:rsid w:val="003A7B19"/>
    <w:rsid w:val="003B140A"/>
    <w:rsid w:val="003B55FC"/>
    <w:rsid w:val="003B643B"/>
    <w:rsid w:val="003B6898"/>
    <w:rsid w:val="003B6DBC"/>
    <w:rsid w:val="003B77F5"/>
    <w:rsid w:val="003B7EE2"/>
    <w:rsid w:val="003C0075"/>
    <w:rsid w:val="003E0C04"/>
    <w:rsid w:val="003E1BCB"/>
    <w:rsid w:val="003E5B82"/>
    <w:rsid w:val="003F13C1"/>
    <w:rsid w:val="003F5C75"/>
    <w:rsid w:val="003F6782"/>
    <w:rsid w:val="003F7DEF"/>
    <w:rsid w:val="004051EF"/>
    <w:rsid w:val="004065C4"/>
    <w:rsid w:val="00406EC4"/>
    <w:rsid w:val="00425164"/>
    <w:rsid w:val="00426CCB"/>
    <w:rsid w:val="004341BB"/>
    <w:rsid w:val="00437BBD"/>
    <w:rsid w:val="00443E66"/>
    <w:rsid w:val="004504C8"/>
    <w:rsid w:val="0045304D"/>
    <w:rsid w:val="00456ECC"/>
    <w:rsid w:val="004614C2"/>
    <w:rsid w:val="00464911"/>
    <w:rsid w:val="004672A5"/>
    <w:rsid w:val="0047179C"/>
    <w:rsid w:val="00474738"/>
    <w:rsid w:val="00475B0C"/>
    <w:rsid w:val="00477041"/>
    <w:rsid w:val="0048173B"/>
    <w:rsid w:val="004817A5"/>
    <w:rsid w:val="00482327"/>
    <w:rsid w:val="0048439E"/>
    <w:rsid w:val="0048466F"/>
    <w:rsid w:val="004868E2"/>
    <w:rsid w:val="00490792"/>
    <w:rsid w:val="0049196A"/>
    <w:rsid w:val="004951B6"/>
    <w:rsid w:val="004A2E4B"/>
    <w:rsid w:val="004A3AF7"/>
    <w:rsid w:val="004A3E9F"/>
    <w:rsid w:val="004A4136"/>
    <w:rsid w:val="004A423A"/>
    <w:rsid w:val="004B5B0F"/>
    <w:rsid w:val="004B65C2"/>
    <w:rsid w:val="004B6E3E"/>
    <w:rsid w:val="004B7A86"/>
    <w:rsid w:val="004C0C9A"/>
    <w:rsid w:val="004C1FCF"/>
    <w:rsid w:val="004D3DC9"/>
    <w:rsid w:val="004E25F6"/>
    <w:rsid w:val="004F17C0"/>
    <w:rsid w:val="004F2333"/>
    <w:rsid w:val="004F2C1A"/>
    <w:rsid w:val="00504892"/>
    <w:rsid w:val="00506C60"/>
    <w:rsid w:val="005115CE"/>
    <w:rsid w:val="00514AB7"/>
    <w:rsid w:val="00522E74"/>
    <w:rsid w:val="0052594B"/>
    <w:rsid w:val="00527CB4"/>
    <w:rsid w:val="00531CAA"/>
    <w:rsid w:val="00542537"/>
    <w:rsid w:val="00544CF5"/>
    <w:rsid w:val="00551D64"/>
    <w:rsid w:val="00552CAC"/>
    <w:rsid w:val="00552F7A"/>
    <w:rsid w:val="0055307D"/>
    <w:rsid w:val="00553DB7"/>
    <w:rsid w:val="0055645C"/>
    <w:rsid w:val="005743C3"/>
    <w:rsid w:val="00574BEA"/>
    <w:rsid w:val="005768AE"/>
    <w:rsid w:val="00577901"/>
    <w:rsid w:val="00580E05"/>
    <w:rsid w:val="0058165D"/>
    <w:rsid w:val="005823F6"/>
    <w:rsid w:val="00585082"/>
    <w:rsid w:val="005856DA"/>
    <w:rsid w:val="00593EEA"/>
    <w:rsid w:val="00594299"/>
    <w:rsid w:val="00594D76"/>
    <w:rsid w:val="0059656E"/>
    <w:rsid w:val="00596F8F"/>
    <w:rsid w:val="005A2974"/>
    <w:rsid w:val="005B51A0"/>
    <w:rsid w:val="005C0893"/>
    <w:rsid w:val="005C467D"/>
    <w:rsid w:val="005C511B"/>
    <w:rsid w:val="005D6FA5"/>
    <w:rsid w:val="005E0FE7"/>
    <w:rsid w:val="005E5821"/>
    <w:rsid w:val="005F0664"/>
    <w:rsid w:val="005F07C5"/>
    <w:rsid w:val="005F1411"/>
    <w:rsid w:val="005F7B11"/>
    <w:rsid w:val="0060199D"/>
    <w:rsid w:val="00605603"/>
    <w:rsid w:val="00607D08"/>
    <w:rsid w:val="00611EB5"/>
    <w:rsid w:val="00613746"/>
    <w:rsid w:val="00614194"/>
    <w:rsid w:val="00620F24"/>
    <w:rsid w:val="0062410C"/>
    <w:rsid w:val="00624CFF"/>
    <w:rsid w:val="00633F9D"/>
    <w:rsid w:val="00641E5A"/>
    <w:rsid w:val="0064317E"/>
    <w:rsid w:val="00653260"/>
    <w:rsid w:val="0065796E"/>
    <w:rsid w:val="00660A26"/>
    <w:rsid w:val="006611B1"/>
    <w:rsid w:val="00662CDB"/>
    <w:rsid w:val="00663B2E"/>
    <w:rsid w:val="006712B2"/>
    <w:rsid w:val="00672518"/>
    <w:rsid w:val="00673CDA"/>
    <w:rsid w:val="00674716"/>
    <w:rsid w:val="006779AC"/>
    <w:rsid w:val="00677DF1"/>
    <w:rsid w:val="00680F6E"/>
    <w:rsid w:val="0068475D"/>
    <w:rsid w:val="00685290"/>
    <w:rsid w:val="00693238"/>
    <w:rsid w:val="00693A1C"/>
    <w:rsid w:val="006944EF"/>
    <w:rsid w:val="00696859"/>
    <w:rsid w:val="006A1FDA"/>
    <w:rsid w:val="006A2326"/>
    <w:rsid w:val="006A2FBF"/>
    <w:rsid w:val="006A6572"/>
    <w:rsid w:val="006B218B"/>
    <w:rsid w:val="006B3571"/>
    <w:rsid w:val="006C33E2"/>
    <w:rsid w:val="006C6BD7"/>
    <w:rsid w:val="006D2624"/>
    <w:rsid w:val="006D7ADC"/>
    <w:rsid w:val="006E328F"/>
    <w:rsid w:val="006F123C"/>
    <w:rsid w:val="006F20FF"/>
    <w:rsid w:val="006F2D1D"/>
    <w:rsid w:val="006F357B"/>
    <w:rsid w:val="006F4ED2"/>
    <w:rsid w:val="006F552A"/>
    <w:rsid w:val="006F6EA1"/>
    <w:rsid w:val="007035E2"/>
    <w:rsid w:val="007100ED"/>
    <w:rsid w:val="00713335"/>
    <w:rsid w:val="0071601A"/>
    <w:rsid w:val="00717DCE"/>
    <w:rsid w:val="00720A79"/>
    <w:rsid w:val="00720E2B"/>
    <w:rsid w:val="007225F2"/>
    <w:rsid w:val="00723B54"/>
    <w:rsid w:val="00724EEF"/>
    <w:rsid w:val="007252F1"/>
    <w:rsid w:val="007310A0"/>
    <w:rsid w:val="0073133B"/>
    <w:rsid w:val="00731D80"/>
    <w:rsid w:val="007329E5"/>
    <w:rsid w:val="00736404"/>
    <w:rsid w:val="00742681"/>
    <w:rsid w:val="0074720F"/>
    <w:rsid w:val="00753B19"/>
    <w:rsid w:val="0076078A"/>
    <w:rsid w:val="00762C7A"/>
    <w:rsid w:val="0076424E"/>
    <w:rsid w:val="007642E4"/>
    <w:rsid w:val="007671B7"/>
    <w:rsid w:val="00771C67"/>
    <w:rsid w:val="00772409"/>
    <w:rsid w:val="0077254B"/>
    <w:rsid w:val="00775B47"/>
    <w:rsid w:val="00781857"/>
    <w:rsid w:val="00783FC7"/>
    <w:rsid w:val="007853C0"/>
    <w:rsid w:val="00785A27"/>
    <w:rsid w:val="007862D3"/>
    <w:rsid w:val="00792E1D"/>
    <w:rsid w:val="007B1D40"/>
    <w:rsid w:val="007B3CFA"/>
    <w:rsid w:val="007B7BEB"/>
    <w:rsid w:val="007C5498"/>
    <w:rsid w:val="007C6BC2"/>
    <w:rsid w:val="007C7ADB"/>
    <w:rsid w:val="007D528D"/>
    <w:rsid w:val="007E0BC5"/>
    <w:rsid w:val="007E1968"/>
    <w:rsid w:val="007E266B"/>
    <w:rsid w:val="007E50C9"/>
    <w:rsid w:val="007E6E88"/>
    <w:rsid w:val="007E7241"/>
    <w:rsid w:val="007F210D"/>
    <w:rsid w:val="007F3DF1"/>
    <w:rsid w:val="007F4CA1"/>
    <w:rsid w:val="00804EA7"/>
    <w:rsid w:val="008061CD"/>
    <w:rsid w:val="00807F99"/>
    <w:rsid w:val="00812B95"/>
    <w:rsid w:val="0081545C"/>
    <w:rsid w:val="008169CE"/>
    <w:rsid w:val="00816DD1"/>
    <w:rsid w:val="00821C8B"/>
    <w:rsid w:val="00821F9D"/>
    <w:rsid w:val="0082731D"/>
    <w:rsid w:val="00830012"/>
    <w:rsid w:val="00830FC7"/>
    <w:rsid w:val="00837F91"/>
    <w:rsid w:val="00840C7B"/>
    <w:rsid w:val="008530E9"/>
    <w:rsid w:val="008569D0"/>
    <w:rsid w:val="008569E2"/>
    <w:rsid w:val="00860875"/>
    <w:rsid w:val="00863620"/>
    <w:rsid w:val="00870FDE"/>
    <w:rsid w:val="00872D07"/>
    <w:rsid w:val="00873401"/>
    <w:rsid w:val="0087789D"/>
    <w:rsid w:val="008903B7"/>
    <w:rsid w:val="008907AA"/>
    <w:rsid w:val="00894186"/>
    <w:rsid w:val="00894D17"/>
    <w:rsid w:val="008A1BD2"/>
    <w:rsid w:val="008A4131"/>
    <w:rsid w:val="008A63CD"/>
    <w:rsid w:val="008B2EC2"/>
    <w:rsid w:val="008B3DD3"/>
    <w:rsid w:val="008C0551"/>
    <w:rsid w:val="008C0AA4"/>
    <w:rsid w:val="008C4805"/>
    <w:rsid w:val="008D3074"/>
    <w:rsid w:val="008D49DB"/>
    <w:rsid w:val="008D65CF"/>
    <w:rsid w:val="008D7FF2"/>
    <w:rsid w:val="008E7A70"/>
    <w:rsid w:val="008F014E"/>
    <w:rsid w:val="008F28C4"/>
    <w:rsid w:val="008F3EDF"/>
    <w:rsid w:val="008F6513"/>
    <w:rsid w:val="00903F9C"/>
    <w:rsid w:val="00905C0E"/>
    <w:rsid w:val="009120B3"/>
    <w:rsid w:val="00913C13"/>
    <w:rsid w:val="00913FC0"/>
    <w:rsid w:val="00920CFA"/>
    <w:rsid w:val="00921AF8"/>
    <w:rsid w:val="009244CD"/>
    <w:rsid w:val="00931D34"/>
    <w:rsid w:val="00935736"/>
    <w:rsid w:val="00937D9E"/>
    <w:rsid w:val="00943DCF"/>
    <w:rsid w:val="0094665B"/>
    <w:rsid w:val="009468E1"/>
    <w:rsid w:val="00956DCF"/>
    <w:rsid w:val="00960C0B"/>
    <w:rsid w:val="00962282"/>
    <w:rsid w:val="00963B9E"/>
    <w:rsid w:val="009658D8"/>
    <w:rsid w:val="00970508"/>
    <w:rsid w:val="009720C3"/>
    <w:rsid w:val="00973C36"/>
    <w:rsid w:val="00974D2C"/>
    <w:rsid w:val="00984CA0"/>
    <w:rsid w:val="00985FBF"/>
    <w:rsid w:val="00993C0E"/>
    <w:rsid w:val="009944FC"/>
    <w:rsid w:val="0099635E"/>
    <w:rsid w:val="009A1706"/>
    <w:rsid w:val="009A2A5F"/>
    <w:rsid w:val="009A2F03"/>
    <w:rsid w:val="009A68A6"/>
    <w:rsid w:val="009A6D70"/>
    <w:rsid w:val="009B21DE"/>
    <w:rsid w:val="009C0A04"/>
    <w:rsid w:val="009C20B8"/>
    <w:rsid w:val="009C324C"/>
    <w:rsid w:val="009C3C2C"/>
    <w:rsid w:val="009D2EFB"/>
    <w:rsid w:val="009D6381"/>
    <w:rsid w:val="009E160B"/>
    <w:rsid w:val="009E1E29"/>
    <w:rsid w:val="009E45A5"/>
    <w:rsid w:val="009E6174"/>
    <w:rsid w:val="009E6EEF"/>
    <w:rsid w:val="009E6FCB"/>
    <w:rsid w:val="009F30C2"/>
    <w:rsid w:val="00A0199F"/>
    <w:rsid w:val="00A0291D"/>
    <w:rsid w:val="00A03EBB"/>
    <w:rsid w:val="00A04AC6"/>
    <w:rsid w:val="00A04ED4"/>
    <w:rsid w:val="00A1388A"/>
    <w:rsid w:val="00A268EB"/>
    <w:rsid w:val="00A278AF"/>
    <w:rsid w:val="00A50FAB"/>
    <w:rsid w:val="00A51F43"/>
    <w:rsid w:val="00A53BBA"/>
    <w:rsid w:val="00A57BC8"/>
    <w:rsid w:val="00A65B94"/>
    <w:rsid w:val="00A74823"/>
    <w:rsid w:val="00A82189"/>
    <w:rsid w:val="00A838CD"/>
    <w:rsid w:val="00A878B2"/>
    <w:rsid w:val="00A90E33"/>
    <w:rsid w:val="00A918CA"/>
    <w:rsid w:val="00A92EF1"/>
    <w:rsid w:val="00A93E68"/>
    <w:rsid w:val="00A957ED"/>
    <w:rsid w:val="00AA0D68"/>
    <w:rsid w:val="00AA428C"/>
    <w:rsid w:val="00AA7A59"/>
    <w:rsid w:val="00AB10C4"/>
    <w:rsid w:val="00AB20FC"/>
    <w:rsid w:val="00AC66D7"/>
    <w:rsid w:val="00AD36B3"/>
    <w:rsid w:val="00AD3A1F"/>
    <w:rsid w:val="00AD72DD"/>
    <w:rsid w:val="00AE19D4"/>
    <w:rsid w:val="00AE339D"/>
    <w:rsid w:val="00AE3F30"/>
    <w:rsid w:val="00AF024E"/>
    <w:rsid w:val="00AF23F2"/>
    <w:rsid w:val="00AF262C"/>
    <w:rsid w:val="00B000EF"/>
    <w:rsid w:val="00B01DC9"/>
    <w:rsid w:val="00B04B06"/>
    <w:rsid w:val="00B06675"/>
    <w:rsid w:val="00B11722"/>
    <w:rsid w:val="00B1295B"/>
    <w:rsid w:val="00B12C9E"/>
    <w:rsid w:val="00B237B8"/>
    <w:rsid w:val="00B30898"/>
    <w:rsid w:val="00B3745E"/>
    <w:rsid w:val="00B41AC1"/>
    <w:rsid w:val="00B42A20"/>
    <w:rsid w:val="00B451CC"/>
    <w:rsid w:val="00B65B52"/>
    <w:rsid w:val="00B7034B"/>
    <w:rsid w:val="00B72294"/>
    <w:rsid w:val="00B76267"/>
    <w:rsid w:val="00B825F8"/>
    <w:rsid w:val="00B841F7"/>
    <w:rsid w:val="00B84FB3"/>
    <w:rsid w:val="00B90126"/>
    <w:rsid w:val="00B968C0"/>
    <w:rsid w:val="00BA27CD"/>
    <w:rsid w:val="00BA5243"/>
    <w:rsid w:val="00BA52E5"/>
    <w:rsid w:val="00BA56DF"/>
    <w:rsid w:val="00BB0CF3"/>
    <w:rsid w:val="00BB3705"/>
    <w:rsid w:val="00BB43AB"/>
    <w:rsid w:val="00BD43B6"/>
    <w:rsid w:val="00BD5ADC"/>
    <w:rsid w:val="00BE3927"/>
    <w:rsid w:val="00BE4E21"/>
    <w:rsid w:val="00BE7961"/>
    <w:rsid w:val="00BE7C4E"/>
    <w:rsid w:val="00BF1790"/>
    <w:rsid w:val="00BF2CE1"/>
    <w:rsid w:val="00BF42B7"/>
    <w:rsid w:val="00BF5D2B"/>
    <w:rsid w:val="00C05E50"/>
    <w:rsid w:val="00C060F4"/>
    <w:rsid w:val="00C06A8B"/>
    <w:rsid w:val="00C179EB"/>
    <w:rsid w:val="00C2044D"/>
    <w:rsid w:val="00C22FA8"/>
    <w:rsid w:val="00C24960"/>
    <w:rsid w:val="00C25F02"/>
    <w:rsid w:val="00C30A51"/>
    <w:rsid w:val="00C31607"/>
    <w:rsid w:val="00C35C35"/>
    <w:rsid w:val="00C375A6"/>
    <w:rsid w:val="00C400C4"/>
    <w:rsid w:val="00C41CA3"/>
    <w:rsid w:val="00C5609A"/>
    <w:rsid w:val="00C57CAB"/>
    <w:rsid w:val="00C635CA"/>
    <w:rsid w:val="00C75812"/>
    <w:rsid w:val="00C80145"/>
    <w:rsid w:val="00C808E3"/>
    <w:rsid w:val="00C82288"/>
    <w:rsid w:val="00C86F27"/>
    <w:rsid w:val="00C9621D"/>
    <w:rsid w:val="00CB03FC"/>
    <w:rsid w:val="00CB2B86"/>
    <w:rsid w:val="00CB4097"/>
    <w:rsid w:val="00CB4CC1"/>
    <w:rsid w:val="00CB755B"/>
    <w:rsid w:val="00CC07F2"/>
    <w:rsid w:val="00CC5D2E"/>
    <w:rsid w:val="00CC73AD"/>
    <w:rsid w:val="00CD323F"/>
    <w:rsid w:val="00CD3CD9"/>
    <w:rsid w:val="00CD456E"/>
    <w:rsid w:val="00CD50E3"/>
    <w:rsid w:val="00CD52D8"/>
    <w:rsid w:val="00CE04DF"/>
    <w:rsid w:val="00CF0682"/>
    <w:rsid w:val="00CF312F"/>
    <w:rsid w:val="00CF71F4"/>
    <w:rsid w:val="00D01006"/>
    <w:rsid w:val="00D01E9B"/>
    <w:rsid w:val="00D07177"/>
    <w:rsid w:val="00D07BF1"/>
    <w:rsid w:val="00D11399"/>
    <w:rsid w:val="00D136F9"/>
    <w:rsid w:val="00D13BB4"/>
    <w:rsid w:val="00D22565"/>
    <w:rsid w:val="00D22B28"/>
    <w:rsid w:val="00D243CE"/>
    <w:rsid w:val="00D25391"/>
    <w:rsid w:val="00D255A6"/>
    <w:rsid w:val="00D275DB"/>
    <w:rsid w:val="00D30309"/>
    <w:rsid w:val="00D34741"/>
    <w:rsid w:val="00D37420"/>
    <w:rsid w:val="00D4253B"/>
    <w:rsid w:val="00D4318E"/>
    <w:rsid w:val="00D452E2"/>
    <w:rsid w:val="00D45C90"/>
    <w:rsid w:val="00D51465"/>
    <w:rsid w:val="00D5453D"/>
    <w:rsid w:val="00D731A2"/>
    <w:rsid w:val="00D7459F"/>
    <w:rsid w:val="00D76B87"/>
    <w:rsid w:val="00D84E82"/>
    <w:rsid w:val="00D8690E"/>
    <w:rsid w:val="00D91369"/>
    <w:rsid w:val="00D94E9D"/>
    <w:rsid w:val="00DA0EED"/>
    <w:rsid w:val="00DA1C08"/>
    <w:rsid w:val="00DA6EA6"/>
    <w:rsid w:val="00DA7E1F"/>
    <w:rsid w:val="00DB3C3F"/>
    <w:rsid w:val="00DB41A1"/>
    <w:rsid w:val="00DB635A"/>
    <w:rsid w:val="00DC5E6F"/>
    <w:rsid w:val="00DD165D"/>
    <w:rsid w:val="00DE04A9"/>
    <w:rsid w:val="00DE19B3"/>
    <w:rsid w:val="00DE206B"/>
    <w:rsid w:val="00DF1AA4"/>
    <w:rsid w:val="00E017F5"/>
    <w:rsid w:val="00E03029"/>
    <w:rsid w:val="00E06961"/>
    <w:rsid w:val="00E13428"/>
    <w:rsid w:val="00E20DCF"/>
    <w:rsid w:val="00E220A8"/>
    <w:rsid w:val="00E2286B"/>
    <w:rsid w:val="00E22D9B"/>
    <w:rsid w:val="00E31AB9"/>
    <w:rsid w:val="00E3493B"/>
    <w:rsid w:val="00E37994"/>
    <w:rsid w:val="00E37D5A"/>
    <w:rsid w:val="00E40EDC"/>
    <w:rsid w:val="00E4237F"/>
    <w:rsid w:val="00E436BA"/>
    <w:rsid w:val="00E44925"/>
    <w:rsid w:val="00E53A51"/>
    <w:rsid w:val="00E549C7"/>
    <w:rsid w:val="00E56BD1"/>
    <w:rsid w:val="00E60275"/>
    <w:rsid w:val="00E7295E"/>
    <w:rsid w:val="00E826DC"/>
    <w:rsid w:val="00E842E4"/>
    <w:rsid w:val="00E900A7"/>
    <w:rsid w:val="00E927BE"/>
    <w:rsid w:val="00E941D2"/>
    <w:rsid w:val="00E94B47"/>
    <w:rsid w:val="00E974EC"/>
    <w:rsid w:val="00EA0630"/>
    <w:rsid w:val="00EA1E3F"/>
    <w:rsid w:val="00EA2CF5"/>
    <w:rsid w:val="00EA38FF"/>
    <w:rsid w:val="00EA52DE"/>
    <w:rsid w:val="00EA6718"/>
    <w:rsid w:val="00EB6321"/>
    <w:rsid w:val="00EC42B2"/>
    <w:rsid w:val="00EC5AD7"/>
    <w:rsid w:val="00ED157B"/>
    <w:rsid w:val="00ED4520"/>
    <w:rsid w:val="00EE4732"/>
    <w:rsid w:val="00EF15CC"/>
    <w:rsid w:val="00EF4B4E"/>
    <w:rsid w:val="00EF6FE0"/>
    <w:rsid w:val="00F0052D"/>
    <w:rsid w:val="00F05757"/>
    <w:rsid w:val="00F06CC6"/>
    <w:rsid w:val="00F172AF"/>
    <w:rsid w:val="00F17E53"/>
    <w:rsid w:val="00F27450"/>
    <w:rsid w:val="00F363E8"/>
    <w:rsid w:val="00F40AC4"/>
    <w:rsid w:val="00F41B82"/>
    <w:rsid w:val="00F4314C"/>
    <w:rsid w:val="00F53953"/>
    <w:rsid w:val="00F61A74"/>
    <w:rsid w:val="00F72608"/>
    <w:rsid w:val="00F726CD"/>
    <w:rsid w:val="00F75914"/>
    <w:rsid w:val="00F8653D"/>
    <w:rsid w:val="00F87878"/>
    <w:rsid w:val="00F934B0"/>
    <w:rsid w:val="00F95C00"/>
    <w:rsid w:val="00FA00BF"/>
    <w:rsid w:val="00FA0323"/>
    <w:rsid w:val="00FA11D0"/>
    <w:rsid w:val="00FA3BB8"/>
    <w:rsid w:val="00FA680F"/>
    <w:rsid w:val="00FA6CDB"/>
    <w:rsid w:val="00FB07E4"/>
    <w:rsid w:val="00FB08D5"/>
    <w:rsid w:val="00FB2EAC"/>
    <w:rsid w:val="00FB3229"/>
    <w:rsid w:val="00FB39F4"/>
    <w:rsid w:val="00FB76EE"/>
    <w:rsid w:val="00FC2868"/>
    <w:rsid w:val="00FC50B4"/>
    <w:rsid w:val="00FD184D"/>
    <w:rsid w:val="00FD4F48"/>
    <w:rsid w:val="00FE07CA"/>
    <w:rsid w:val="00FE0A96"/>
    <w:rsid w:val="00FE0CF2"/>
    <w:rsid w:val="00FE1D43"/>
    <w:rsid w:val="00FE1E81"/>
    <w:rsid w:val="00FE4ABD"/>
    <w:rsid w:val="00FE64A6"/>
    <w:rsid w:val="00FF536C"/>
    <w:rsid w:val="00FF5532"/>
    <w:rsid w:val="00FF625A"/>
    <w:rsid w:val="01044493"/>
    <w:rsid w:val="012744D7"/>
    <w:rsid w:val="017A009C"/>
    <w:rsid w:val="0185303C"/>
    <w:rsid w:val="01982AEC"/>
    <w:rsid w:val="019F1066"/>
    <w:rsid w:val="01C867C2"/>
    <w:rsid w:val="01EE19B6"/>
    <w:rsid w:val="021B6523"/>
    <w:rsid w:val="02532161"/>
    <w:rsid w:val="02781BC0"/>
    <w:rsid w:val="027E22C9"/>
    <w:rsid w:val="02866E43"/>
    <w:rsid w:val="02985DC6"/>
    <w:rsid w:val="02C554D8"/>
    <w:rsid w:val="02FC218F"/>
    <w:rsid w:val="031A4A2D"/>
    <w:rsid w:val="032C536F"/>
    <w:rsid w:val="034E3CB1"/>
    <w:rsid w:val="03621CB6"/>
    <w:rsid w:val="03624388"/>
    <w:rsid w:val="03A04F32"/>
    <w:rsid w:val="03E17DA8"/>
    <w:rsid w:val="03FA6D38"/>
    <w:rsid w:val="044551B7"/>
    <w:rsid w:val="04625C1B"/>
    <w:rsid w:val="049C7DEF"/>
    <w:rsid w:val="04DB4953"/>
    <w:rsid w:val="04EA0D8F"/>
    <w:rsid w:val="04ED5C61"/>
    <w:rsid w:val="053C1881"/>
    <w:rsid w:val="053E10A9"/>
    <w:rsid w:val="0542447B"/>
    <w:rsid w:val="05467D5B"/>
    <w:rsid w:val="0548762F"/>
    <w:rsid w:val="05563D80"/>
    <w:rsid w:val="05991311"/>
    <w:rsid w:val="05C84C14"/>
    <w:rsid w:val="05CE01C7"/>
    <w:rsid w:val="05DE60F3"/>
    <w:rsid w:val="05E73862"/>
    <w:rsid w:val="05F45A09"/>
    <w:rsid w:val="066966E4"/>
    <w:rsid w:val="06834B2E"/>
    <w:rsid w:val="068C0870"/>
    <w:rsid w:val="069E71B2"/>
    <w:rsid w:val="073E1390"/>
    <w:rsid w:val="07506C6F"/>
    <w:rsid w:val="078B485D"/>
    <w:rsid w:val="07D77390"/>
    <w:rsid w:val="07DB2381"/>
    <w:rsid w:val="07DB29DD"/>
    <w:rsid w:val="07DC0503"/>
    <w:rsid w:val="07F95ADE"/>
    <w:rsid w:val="08032417"/>
    <w:rsid w:val="08251EAA"/>
    <w:rsid w:val="08545B61"/>
    <w:rsid w:val="08716E9D"/>
    <w:rsid w:val="08AE4DF7"/>
    <w:rsid w:val="08C47BB7"/>
    <w:rsid w:val="08C96CD9"/>
    <w:rsid w:val="08F53FF8"/>
    <w:rsid w:val="09047D11"/>
    <w:rsid w:val="09117D6B"/>
    <w:rsid w:val="093B3E0E"/>
    <w:rsid w:val="09496D37"/>
    <w:rsid w:val="09794E91"/>
    <w:rsid w:val="09E162A4"/>
    <w:rsid w:val="09E97A33"/>
    <w:rsid w:val="0A0A0275"/>
    <w:rsid w:val="0A27573A"/>
    <w:rsid w:val="0A2D4105"/>
    <w:rsid w:val="0A455A6E"/>
    <w:rsid w:val="0A4E4E31"/>
    <w:rsid w:val="0A5841E3"/>
    <w:rsid w:val="0A6173FF"/>
    <w:rsid w:val="0A673DA7"/>
    <w:rsid w:val="0A7113D6"/>
    <w:rsid w:val="0A80786B"/>
    <w:rsid w:val="0AA85D01"/>
    <w:rsid w:val="0ADB6B62"/>
    <w:rsid w:val="0B3B3792"/>
    <w:rsid w:val="0BC419DA"/>
    <w:rsid w:val="0C0900EC"/>
    <w:rsid w:val="0C1757AE"/>
    <w:rsid w:val="0C281F69"/>
    <w:rsid w:val="0C4B0610"/>
    <w:rsid w:val="0C5138FA"/>
    <w:rsid w:val="0C6C6A3A"/>
    <w:rsid w:val="0C7C299D"/>
    <w:rsid w:val="0CAB7B74"/>
    <w:rsid w:val="0D26294C"/>
    <w:rsid w:val="0D4A42E8"/>
    <w:rsid w:val="0D7960BE"/>
    <w:rsid w:val="0D8C7E40"/>
    <w:rsid w:val="0D906017"/>
    <w:rsid w:val="0DE819AF"/>
    <w:rsid w:val="0DEB2A04"/>
    <w:rsid w:val="0DEB634F"/>
    <w:rsid w:val="0DF82CCA"/>
    <w:rsid w:val="0E454C1C"/>
    <w:rsid w:val="0E667FC8"/>
    <w:rsid w:val="0EE25E03"/>
    <w:rsid w:val="0EF34AB0"/>
    <w:rsid w:val="0F1E05A8"/>
    <w:rsid w:val="0F653554"/>
    <w:rsid w:val="0F73174D"/>
    <w:rsid w:val="0F752A09"/>
    <w:rsid w:val="0F76748F"/>
    <w:rsid w:val="0F8830AB"/>
    <w:rsid w:val="0FD83CA6"/>
    <w:rsid w:val="0FDE750E"/>
    <w:rsid w:val="0FF5469B"/>
    <w:rsid w:val="10354C54"/>
    <w:rsid w:val="105E051F"/>
    <w:rsid w:val="106A4A76"/>
    <w:rsid w:val="106F37CA"/>
    <w:rsid w:val="108A31F2"/>
    <w:rsid w:val="10E160D7"/>
    <w:rsid w:val="11034202"/>
    <w:rsid w:val="11123798"/>
    <w:rsid w:val="111331E7"/>
    <w:rsid w:val="112F5B47"/>
    <w:rsid w:val="115F7F76"/>
    <w:rsid w:val="116003F7"/>
    <w:rsid w:val="11AC53A0"/>
    <w:rsid w:val="11C60F75"/>
    <w:rsid w:val="11CE799D"/>
    <w:rsid w:val="12185560"/>
    <w:rsid w:val="122B630F"/>
    <w:rsid w:val="12333415"/>
    <w:rsid w:val="12647A72"/>
    <w:rsid w:val="126C2DD7"/>
    <w:rsid w:val="129069FB"/>
    <w:rsid w:val="12971BF6"/>
    <w:rsid w:val="12A37B9E"/>
    <w:rsid w:val="12EC70DB"/>
    <w:rsid w:val="13102C59"/>
    <w:rsid w:val="13154ECF"/>
    <w:rsid w:val="13176A48"/>
    <w:rsid w:val="1323348A"/>
    <w:rsid w:val="13731BB3"/>
    <w:rsid w:val="13912AE9"/>
    <w:rsid w:val="13916645"/>
    <w:rsid w:val="13CB7DA9"/>
    <w:rsid w:val="13D777CD"/>
    <w:rsid w:val="140A555F"/>
    <w:rsid w:val="142851FC"/>
    <w:rsid w:val="142F2398"/>
    <w:rsid w:val="14346A4F"/>
    <w:rsid w:val="14691F96"/>
    <w:rsid w:val="14765F59"/>
    <w:rsid w:val="14C904F8"/>
    <w:rsid w:val="14CD7B51"/>
    <w:rsid w:val="154834BE"/>
    <w:rsid w:val="15483D18"/>
    <w:rsid w:val="1551476F"/>
    <w:rsid w:val="155A21DB"/>
    <w:rsid w:val="15861F52"/>
    <w:rsid w:val="159C3623"/>
    <w:rsid w:val="15D97AD4"/>
    <w:rsid w:val="16641501"/>
    <w:rsid w:val="1665226C"/>
    <w:rsid w:val="169326D4"/>
    <w:rsid w:val="169C77E3"/>
    <w:rsid w:val="16A60794"/>
    <w:rsid w:val="16DF4937"/>
    <w:rsid w:val="173D7970"/>
    <w:rsid w:val="17A52B43"/>
    <w:rsid w:val="17C422E5"/>
    <w:rsid w:val="17E53404"/>
    <w:rsid w:val="18185587"/>
    <w:rsid w:val="18276CA1"/>
    <w:rsid w:val="18281371"/>
    <w:rsid w:val="183932B6"/>
    <w:rsid w:val="185A6600"/>
    <w:rsid w:val="18B374F1"/>
    <w:rsid w:val="18BC2305"/>
    <w:rsid w:val="19044D25"/>
    <w:rsid w:val="190E24E6"/>
    <w:rsid w:val="1950798B"/>
    <w:rsid w:val="1957287E"/>
    <w:rsid w:val="19B46195"/>
    <w:rsid w:val="19B660D8"/>
    <w:rsid w:val="19D00E4F"/>
    <w:rsid w:val="19E76562"/>
    <w:rsid w:val="1A8B4C12"/>
    <w:rsid w:val="1A952EBF"/>
    <w:rsid w:val="1ACC02F4"/>
    <w:rsid w:val="1AD9346C"/>
    <w:rsid w:val="1B397A1B"/>
    <w:rsid w:val="1B75356E"/>
    <w:rsid w:val="1B816590"/>
    <w:rsid w:val="1BE87C6D"/>
    <w:rsid w:val="1C063664"/>
    <w:rsid w:val="1C06731F"/>
    <w:rsid w:val="1C170489"/>
    <w:rsid w:val="1C6E1C1A"/>
    <w:rsid w:val="1C850D11"/>
    <w:rsid w:val="1CBB0921"/>
    <w:rsid w:val="1CC655B2"/>
    <w:rsid w:val="1CEA025C"/>
    <w:rsid w:val="1CEF74C6"/>
    <w:rsid w:val="1D1912DA"/>
    <w:rsid w:val="1D6B7F77"/>
    <w:rsid w:val="1D9E7744"/>
    <w:rsid w:val="1DDB7B55"/>
    <w:rsid w:val="1E0246CE"/>
    <w:rsid w:val="1E2F5F71"/>
    <w:rsid w:val="1E3E386E"/>
    <w:rsid w:val="1E707ECB"/>
    <w:rsid w:val="1EA023D4"/>
    <w:rsid w:val="1EAC0D7B"/>
    <w:rsid w:val="1EAE7F4E"/>
    <w:rsid w:val="1F5E5117"/>
    <w:rsid w:val="1F664E2A"/>
    <w:rsid w:val="2028051C"/>
    <w:rsid w:val="20346CD6"/>
    <w:rsid w:val="203F218D"/>
    <w:rsid w:val="204A3E24"/>
    <w:rsid w:val="204C0480"/>
    <w:rsid w:val="20575302"/>
    <w:rsid w:val="205847DB"/>
    <w:rsid w:val="207215AC"/>
    <w:rsid w:val="209F6845"/>
    <w:rsid w:val="20AA63F0"/>
    <w:rsid w:val="20DA0DBE"/>
    <w:rsid w:val="20DB741A"/>
    <w:rsid w:val="20ED23DE"/>
    <w:rsid w:val="20F50423"/>
    <w:rsid w:val="21410299"/>
    <w:rsid w:val="216A5F37"/>
    <w:rsid w:val="219B279C"/>
    <w:rsid w:val="21C06F1C"/>
    <w:rsid w:val="21C1390C"/>
    <w:rsid w:val="220875E1"/>
    <w:rsid w:val="22596EC8"/>
    <w:rsid w:val="22A243CB"/>
    <w:rsid w:val="22A92FC0"/>
    <w:rsid w:val="22AD24B7"/>
    <w:rsid w:val="22FD3CF7"/>
    <w:rsid w:val="232A1734"/>
    <w:rsid w:val="237613B4"/>
    <w:rsid w:val="238E576A"/>
    <w:rsid w:val="23D507D0"/>
    <w:rsid w:val="243320CF"/>
    <w:rsid w:val="24697CD3"/>
    <w:rsid w:val="24727DCD"/>
    <w:rsid w:val="2495740B"/>
    <w:rsid w:val="24D913A6"/>
    <w:rsid w:val="24DE5462"/>
    <w:rsid w:val="24ED6CA7"/>
    <w:rsid w:val="25333D30"/>
    <w:rsid w:val="25457290"/>
    <w:rsid w:val="25525847"/>
    <w:rsid w:val="258C1362"/>
    <w:rsid w:val="25AF6043"/>
    <w:rsid w:val="25C221FC"/>
    <w:rsid w:val="25D95D29"/>
    <w:rsid w:val="26434910"/>
    <w:rsid w:val="266A1AC6"/>
    <w:rsid w:val="26A12BEB"/>
    <w:rsid w:val="26D057A2"/>
    <w:rsid w:val="27664C67"/>
    <w:rsid w:val="278145B3"/>
    <w:rsid w:val="279951C5"/>
    <w:rsid w:val="279B247A"/>
    <w:rsid w:val="27DC7823"/>
    <w:rsid w:val="27F85D17"/>
    <w:rsid w:val="27FE36C5"/>
    <w:rsid w:val="28031161"/>
    <w:rsid w:val="28034AB8"/>
    <w:rsid w:val="282C48E3"/>
    <w:rsid w:val="288325A9"/>
    <w:rsid w:val="2886653D"/>
    <w:rsid w:val="28D47C3C"/>
    <w:rsid w:val="294E6BED"/>
    <w:rsid w:val="29701541"/>
    <w:rsid w:val="297E6C0B"/>
    <w:rsid w:val="298F1421"/>
    <w:rsid w:val="29A72BFB"/>
    <w:rsid w:val="29BA46F0"/>
    <w:rsid w:val="29CA55E8"/>
    <w:rsid w:val="29F55728"/>
    <w:rsid w:val="29FA7887"/>
    <w:rsid w:val="29FD282F"/>
    <w:rsid w:val="2A0828E2"/>
    <w:rsid w:val="2A0E0981"/>
    <w:rsid w:val="2A1262DA"/>
    <w:rsid w:val="2A273408"/>
    <w:rsid w:val="2A5F0725"/>
    <w:rsid w:val="2A730D0E"/>
    <w:rsid w:val="2A7810F1"/>
    <w:rsid w:val="2A994843"/>
    <w:rsid w:val="2AB56C65"/>
    <w:rsid w:val="2ABB48F2"/>
    <w:rsid w:val="2AFC4FCB"/>
    <w:rsid w:val="2B1008A7"/>
    <w:rsid w:val="2B1D1370"/>
    <w:rsid w:val="2B34402E"/>
    <w:rsid w:val="2B37188B"/>
    <w:rsid w:val="2B847127"/>
    <w:rsid w:val="2C1F24F8"/>
    <w:rsid w:val="2C271DE5"/>
    <w:rsid w:val="2C424529"/>
    <w:rsid w:val="2C4F5BEA"/>
    <w:rsid w:val="2C5A1B90"/>
    <w:rsid w:val="2C72286E"/>
    <w:rsid w:val="2D0E2AF2"/>
    <w:rsid w:val="2D244788"/>
    <w:rsid w:val="2D643784"/>
    <w:rsid w:val="2D6C4745"/>
    <w:rsid w:val="2D715D4E"/>
    <w:rsid w:val="2D9B1412"/>
    <w:rsid w:val="2DDB69E3"/>
    <w:rsid w:val="2E334A71"/>
    <w:rsid w:val="2E7F7CB6"/>
    <w:rsid w:val="2EE9018A"/>
    <w:rsid w:val="2F165785"/>
    <w:rsid w:val="2F7412EB"/>
    <w:rsid w:val="2F822A28"/>
    <w:rsid w:val="2F987300"/>
    <w:rsid w:val="2FC810D1"/>
    <w:rsid w:val="2FE36023"/>
    <w:rsid w:val="300D28DE"/>
    <w:rsid w:val="301360FD"/>
    <w:rsid w:val="30980BBB"/>
    <w:rsid w:val="309A4933"/>
    <w:rsid w:val="30C63441"/>
    <w:rsid w:val="311B657D"/>
    <w:rsid w:val="311C17EC"/>
    <w:rsid w:val="312832EF"/>
    <w:rsid w:val="314423AD"/>
    <w:rsid w:val="3165523B"/>
    <w:rsid w:val="3194717B"/>
    <w:rsid w:val="319D64FF"/>
    <w:rsid w:val="31C62418"/>
    <w:rsid w:val="31C77598"/>
    <w:rsid w:val="31F46964"/>
    <w:rsid w:val="32274521"/>
    <w:rsid w:val="329C6BF2"/>
    <w:rsid w:val="32D00124"/>
    <w:rsid w:val="330334DB"/>
    <w:rsid w:val="33092244"/>
    <w:rsid w:val="33346064"/>
    <w:rsid w:val="33356B95"/>
    <w:rsid w:val="333D5A4A"/>
    <w:rsid w:val="334D3EDF"/>
    <w:rsid w:val="33626FD4"/>
    <w:rsid w:val="336D632F"/>
    <w:rsid w:val="33724489"/>
    <w:rsid w:val="33BF0BD0"/>
    <w:rsid w:val="33C35995"/>
    <w:rsid w:val="34074C9A"/>
    <w:rsid w:val="3427658F"/>
    <w:rsid w:val="34515C51"/>
    <w:rsid w:val="34577E56"/>
    <w:rsid w:val="34CC1E87"/>
    <w:rsid w:val="34D523DE"/>
    <w:rsid w:val="350D4388"/>
    <w:rsid w:val="35150A2C"/>
    <w:rsid w:val="35382942"/>
    <w:rsid w:val="35B45823"/>
    <w:rsid w:val="35B538E8"/>
    <w:rsid w:val="36055C36"/>
    <w:rsid w:val="3610590B"/>
    <w:rsid w:val="36A960B8"/>
    <w:rsid w:val="36A97957"/>
    <w:rsid w:val="36D87F64"/>
    <w:rsid w:val="36EB29C2"/>
    <w:rsid w:val="3776777C"/>
    <w:rsid w:val="37B976F2"/>
    <w:rsid w:val="37E172EC"/>
    <w:rsid w:val="383505D5"/>
    <w:rsid w:val="389771D3"/>
    <w:rsid w:val="38A547BD"/>
    <w:rsid w:val="38CF6E8D"/>
    <w:rsid w:val="38EA21D0"/>
    <w:rsid w:val="39124D4B"/>
    <w:rsid w:val="396401D4"/>
    <w:rsid w:val="39726F0D"/>
    <w:rsid w:val="398A79D0"/>
    <w:rsid w:val="39B747A8"/>
    <w:rsid w:val="39BB1206"/>
    <w:rsid w:val="39C04190"/>
    <w:rsid w:val="39F74A3F"/>
    <w:rsid w:val="3A1643B8"/>
    <w:rsid w:val="3A644887"/>
    <w:rsid w:val="3A7278F3"/>
    <w:rsid w:val="3A9A1385"/>
    <w:rsid w:val="3AC56A51"/>
    <w:rsid w:val="3AC8335E"/>
    <w:rsid w:val="3ACB24DB"/>
    <w:rsid w:val="3AED5FA8"/>
    <w:rsid w:val="3B263535"/>
    <w:rsid w:val="3B3953FF"/>
    <w:rsid w:val="3B3E362E"/>
    <w:rsid w:val="3B4E6A46"/>
    <w:rsid w:val="3B783AC3"/>
    <w:rsid w:val="3B8F70FB"/>
    <w:rsid w:val="3BBA2588"/>
    <w:rsid w:val="3BC71A5A"/>
    <w:rsid w:val="3BE7601D"/>
    <w:rsid w:val="3BF35840"/>
    <w:rsid w:val="3C672EFB"/>
    <w:rsid w:val="3C677EC4"/>
    <w:rsid w:val="3C74043C"/>
    <w:rsid w:val="3CAA1C98"/>
    <w:rsid w:val="3D22018A"/>
    <w:rsid w:val="3D2C725B"/>
    <w:rsid w:val="3D3375A3"/>
    <w:rsid w:val="3D706EFA"/>
    <w:rsid w:val="3DAA47D2"/>
    <w:rsid w:val="3DC008DA"/>
    <w:rsid w:val="3E083995"/>
    <w:rsid w:val="3E2A6C6B"/>
    <w:rsid w:val="3E69098D"/>
    <w:rsid w:val="3E722859"/>
    <w:rsid w:val="3E993D51"/>
    <w:rsid w:val="3EBF4B69"/>
    <w:rsid w:val="3F1F465F"/>
    <w:rsid w:val="3F2F75D3"/>
    <w:rsid w:val="3F3256FF"/>
    <w:rsid w:val="3F430711"/>
    <w:rsid w:val="3F5605BF"/>
    <w:rsid w:val="3F9609BC"/>
    <w:rsid w:val="3FC80EA0"/>
    <w:rsid w:val="40212FAA"/>
    <w:rsid w:val="4033445D"/>
    <w:rsid w:val="4089021A"/>
    <w:rsid w:val="40A738A5"/>
    <w:rsid w:val="40AB27D1"/>
    <w:rsid w:val="410507AD"/>
    <w:rsid w:val="41455CD6"/>
    <w:rsid w:val="4167512F"/>
    <w:rsid w:val="41677A50"/>
    <w:rsid w:val="41770CEE"/>
    <w:rsid w:val="41B643F6"/>
    <w:rsid w:val="429226C7"/>
    <w:rsid w:val="42935686"/>
    <w:rsid w:val="42DF267A"/>
    <w:rsid w:val="42E243E9"/>
    <w:rsid w:val="434F15AD"/>
    <w:rsid w:val="4369773A"/>
    <w:rsid w:val="43C35D74"/>
    <w:rsid w:val="43D43BE6"/>
    <w:rsid w:val="43D60064"/>
    <w:rsid w:val="440C1120"/>
    <w:rsid w:val="442440CF"/>
    <w:rsid w:val="444E3F5B"/>
    <w:rsid w:val="445C2E76"/>
    <w:rsid w:val="4461657C"/>
    <w:rsid w:val="446713CB"/>
    <w:rsid w:val="44710475"/>
    <w:rsid w:val="44C37A4E"/>
    <w:rsid w:val="45055CF2"/>
    <w:rsid w:val="452543BB"/>
    <w:rsid w:val="452627E2"/>
    <w:rsid w:val="4533344C"/>
    <w:rsid w:val="456C368B"/>
    <w:rsid w:val="459F0005"/>
    <w:rsid w:val="45BB10DA"/>
    <w:rsid w:val="45CD0EAF"/>
    <w:rsid w:val="45DB5226"/>
    <w:rsid w:val="45FB5257"/>
    <w:rsid w:val="46136735"/>
    <w:rsid w:val="46137017"/>
    <w:rsid w:val="46592743"/>
    <w:rsid w:val="465E6A3B"/>
    <w:rsid w:val="46713F31"/>
    <w:rsid w:val="46774127"/>
    <w:rsid w:val="46A44F19"/>
    <w:rsid w:val="46BB09F6"/>
    <w:rsid w:val="46BE62D0"/>
    <w:rsid w:val="46C045C0"/>
    <w:rsid w:val="46DF1B39"/>
    <w:rsid w:val="473C5A42"/>
    <w:rsid w:val="474D1515"/>
    <w:rsid w:val="47541B6A"/>
    <w:rsid w:val="478F5094"/>
    <w:rsid w:val="479E3F9E"/>
    <w:rsid w:val="47A8002A"/>
    <w:rsid w:val="47C26110"/>
    <w:rsid w:val="47F57AAC"/>
    <w:rsid w:val="47FD50B0"/>
    <w:rsid w:val="48686BA6"/>
    <w:rsid w:val="489054EE"/>
    <w:rsid w:val="48D54705"/>
    <w:rsid w:val="498C6FF4"/>
    <w:rsid w:val="4996233E"/>
    <w:rsid w:val="49A9147C"/>
    <w:rsid w:val="49B331E2"/>
    <w:rsid w:val="49BE0ADB"/>
    <w:rsid w:val="49C524DF"/>
    <w:rsid w:val="4A174B86"/>
    <w:rsid w:val="4A621223"/>
    <w:rsid w:val="4A78588E"/>
    <w:rsid w:val="4AB927E4"/>
    <w:rsid w:val="4ABF7749"/>
    <w:rsid w:val="4AD72937"/>
    <w:rsid w:val="4AED2D65"/>
    <w:rsid w:val="4AFB0AE4"/>
    <w:rsid w:val="4B2E1D51"/>
    <w:rsid w:val="4B307F16"/>
    <w:rsid w:val="4B341FBF"/>
    <w:rsid w:val="4BA554D6"/>
    <w:rsid w:val="4BB4488C"/>
    <w:rsid w:val="4C105929"/>
    <w:rsid w:val="4C5916B4"/>
    <w:rsid w:val="4C940EBC"/>
    <w:rsid w:val="4CE629A2"/>
    <w:rsid w:val="4D0B3BFC"/>
    <w:rsid w:val="4D0D7815"/>
    <w:rsid w:val="4D0F7FFF"/>
    <w:rsid w:val="4D1B622D"/>
    <w:rsid w:val="4D6535D9"/>
    <w:rsid w:val="4D814A59"/>
    <w:rsid w:val="4D897DB2"/>
    <w:rsid w:val="4D955AAA"/>
    <w:rsid w:val="4D9E09A5"/>
    <w:rsid w:val="4DB017E2"/>
    <w:rsid w:val="4DDA10BD"/>
    <w:rsid w:val="4E255E4C"/>
    <w:rsid w:val="4E30647F"/>
    <w:rsid w:val="4E64518F"/>
    <w:rsid w:val="4E8741C6"/>
    <w:rsid w:val="4E910F9E"/>
    <w:rsid w:val="4E916D56"/>
    <w:rsid w:val="4E940001"/>
    <w:rsid w:val="4E945CB0"/>
    <w:rsid w:val="4EB32E0E"/>
    <w:rsid w:val="4ED137BE"/>
    <w:rsid w:val="4F0A1253"/>
    <w:rsid w:val="4F243492"/>
    <w:rsid w:val="4F3A18BA"/>
    <w:rsid w:val="4F3C2AD4"/>
    <w:rsid w:val="4F3F40FA"/>
    <w:rsid w:val="4F8024CB"/>
    <w:rsid w:val="4F8B7E11"/>
    <w:rsid w:val="4FF84D7B"/>
    <w:rsid w:val="4FF97471"/>
    <w:rsid w:val="5035595E"/>
    <w:rsid w:val="505F35FC"/>
    <w:rsid w:val="50627E39"/>
    <w:rsid w:val="50AC1E96"/>
    <w:rsid w:val="50B8438C"/>
    <w:rsid w:val="50E772C9"/>
    <w:rsid w:val="50EB4DA3"/>
    <w:rsid w:val="512C73D2"/>
    <w:rsid w:val="51351C5F"/>
    <w:rsid w:val="5144296E"/>
    <w:rsid w:val="51553B6F"/>
    <w:rsid w:val="516A1CA8"/>
    <w:rsid w:val="51743A4A"/>
    <w:rsid w:val="517B4E23"/>
    <w:rsid w:val="518C4062"/>
    <w:rsid w:val="51E23F34"/>
    <w:rsid w:val="52120376"/>
    <w:rsid w:val="5244074B"/>
    <w:rsid w:val="527B45D1"/>
    <w:rsid w:val="5281560E"/>
    <w:rsid w:val="52BA313B"/>
    <w:rsid w:val="52D47D21"/>
    <w:rsid w:val="52EF70CD"/>
    <w:rsid w:val="52FB52AE"/>
    <w:rsid w:val="530A0261"/>
    <w:rsid w:val="532F30EC"/>
    <w:rsid w:val="53327E5D"/>
    <w:rsid w:val="53715E0C"/>
    <w:rsid w:val="53BD16F1"/>
    <w:rsid w:val="53D44C30"/>
    <w:rsid w:val="54031D26"/>
    <w:rsid w:val="5411465D"/>
    <w:rsid w:val="549C03CB"/>
    <w:rsid w:val="54BA2E98"/>
    <w:rsid w:val="54D0280A"/>
    <w:rsid w:val="54EA382C"/>
    <w:rsid w:val="552244CC"/>
    <w:rsid w:val="55353213"/>
    <w:rsid w:val="55374200"/>
    <w:rsid w:val="554F297C"/>
    <w:rsid w:val="55653051"/>
    <w:rsid w:val="556C0353"/>
    <w:rsid w:val="55A0038E"/>
    <w:rsid w:val="55AB3BAD"/>
    <w:rsid w:val="55C40535"/>
    <w:rsid w:val="55CD029E"/>
    <w:rsid w:val="55EA1FEA"/>
    <w:rsid w:val="55EB13F3"/>
    <w:rsid w:val="568B29F9"/>
    <w:rsid w:val="568B4B9B"/>
    <w:rsid w:val="56AF3127"/>
    <w:rsid w:val="56BC2FA6"/>
    <w:rsid w:val="56ED63F4"/>
    <w:rsid w:val="57140DE8"/>
    <w:rsid w:val="57364B06"/>
    <w:rsid w:val="5737087F"/>
    <w:rsid w:val="57AC50F0"/>
    <w:rsid w:val="57D63BF4"/>
    <w:rsid w:val="58770991"/>
    <w:rsid w:val="587C1217"/>
    <w:rsid w:val="588E68B0"/>
    <w:rsid w:val="58E71287"/>
    <w:rsid w:val="58EE542F"/>
    <w:rsid w:val="5939461F"/>
    <w:rsid w:val="593E2711"/>
    <w:rsid w:val="59636050"/>
    <w:rsid w:val="5970211F"/>
    <w:rsid w:val="597E01B2"/>
    <w:rsid w:val="59837DAB"/>
    <w:rsid w:val="5987789B"/>
    <w:rsid w:val="599069B5"/>
    <w:rsid w:val="59A0077B"/>
    <w:rsid w:val="59C961B8"/>
    <w:rsid w:val="59EF1BEF"/>
    <w:rsid w:val="5A214DED"/>
    <w:rsid w:val="5A2E0E39"/>
    <w:rsid w:val="5A3B2502"/>
    <w:rsid w:val="5A5A4F25"/>
    <w:rsid w:val="5AB65AC2"/>
    <w:rsid w:val="5ABA15AB"/>
    <w:rsid w:val="5AD31415"/>
    <w:rsid w:val="5B01367D"/>
    <w:rsid w:val="5B073454"/>
    <w:rsid w:val="5B364B23"/>
    <w:rsid w:val="5B5E5954"/>
    <w:rsid w:val="5B675852"/>
    <w:rsid w:val="5B851EB1"/>
    <w:rsid w:val="5BB75893"/>
    <w:rsid w:val="5BBD3912"/>
    <w:rsid w:val="5BC023FC"/>
    <w:rsid w:val="5BD91F04"/>
    <w:rsid w:val="5BF57851"/>
    <w:rsid w:val="5C216BFF"/>
    <w:rsid w:val="5C3166BC"/>
    <w:rsid w:val="5C4E22C4"/>
    <w:rsid w:val="5C563555"/>
    <w:rsid w:val="5C9A1694"/>
    <w:rsid w:val="5C9D2F32"/>
    <w:rsid w:val="5C9F46FE"/>
    <w:rsid w:val="5CBE35FA"/>
    <w:rsid w:val="5CD54DC2"/>
    <w:rsid w:val="5CD939A1"/>
    <w:rsid w:val="5CFB3991"/>
    <w:rsid w:val="5D5A52C7"/>
    <w:rsid w:val="5D896437"/>
    <w:rsid w:val="5D931564"/>
    <w:rsid w:val="5DEA1D56"/>
    <w:rsid w:val="5DEE7F91"/>
    <w:rsid w:val="5E19681D"/>
    <w:rsid w:val="5E3F1A4D"/>
    <w:rsid w:val="5E435DA9"/>
    <w:rsid w:val="5EA54375"/>
    <w:rsid w:val="5EB24909"/>
    <w:rsid w:val="5EC8333F"/>
    <w:rsid w:val="5ECD756E"/>
    <w:rsid w:val="5ED76FA1"/>
    <w:rsid w:val="5F531707"/>
    <w:rsid w:val="5FB94EA3"/>
    <w:rsid w:val="5FDB59F9"/>
    <w:rsid w:val="5FE97E01"/>
    <w:rsid w:val="5FF51C0C"/>
    <w:rsid w:val="5FF874E2"/>
    <w:rsid w:val="60203E69"/>
    <w:rsid w:val="60DB22E9"/>
    <w:rsid w:val="6121185D"/>
    <w:rsid w:val="616A6C8B"/>
    <w:rsid w:val="61986B56"/>
    <w:rsid w:val="61B33DF4"/>
    <w:rsid w:val="61B40948"/>
    <w:rsid w:val="62193071"/>
    <w:rsid w:val="625B3B96"/>
    <w:rsid w:val="626A73B6"/>
    <w:rsid w:val="62A25746"/>
    <w:rsid w:val="62C6396E"/>
    <w:rsid w:val="632223E3"/>
    <w:rsid w:val="63231A77"/>
    <w:rsid w:val="634225B4"/>
    <w:rsid w:val="63565D5B"/>
    <w:rsid w:val="63624DBE"/>
    <w:rsid w:val="63770884"/>
    <w:rsid w:val="637A3FCD"/>
    <w:rsid w:val="637F41CC"/>
    <w:rsid w:val="63D55507"/>
    <w:rsid w:val="63E8362C"/>
    <w:rsid w:val="63F85133"/>
    <w:rsid w:val="640A301F"/>
    <w:rsid w:val="643B1191"/>
    <w:rsid w:val="647E5752"/>
    <w:rsid w:val="64A67482"/>
    <w:rsid w:val="64E70673"/>
    <w:rsid w:val="656F0A14"/>
    <w:rsid w:val="65CA5314"/>
    <w:rsid w:val="65D6147B"/>
    <w:rsid w:val="65ED6CD8"/>
    <w:rsid w:val="66424F6D"/>
    <w:rsid w:val="66A313C3"/>
    <w:rsid w:val="66BA2932"/>
    <w:rsid w:val="66EC1888"/>
    <w:rsid w:val="671A5146"/>
    <w:rsid w:val="67334BBF"/>
    <w:rsid w:val="67354103"/>
    <w:rsid w:val="67695C4D"/>
    <w:rsid w:val="676C2670"/>
    <w:rsid w:val="6779459B"/>
    <w:rsid w:val="678278F4"/>
    <w:rsid w:val="679F63EA"/>
    <w:rsid w:val="67AE06E9"/>
    <w:rsid w:val="67E71854"/>
    <w:rsid w:val="68106986"/>
    <w:rsid w:val="68324E76"/>
    <w:rsid w:val="68414F6F"/>
    <w:rsid w:val="68471323"/>
    <w:rsid w:val="685E6B05"/>
    <w:rsid w:val="686F79F8"/>
    <w:rsid w:val="688046EB"/>
    <w:rsid w:val="68E54AEC"/>
    <w:rsid w:val="69162CF0"/>
    <w:rsid w:val="69503AB2"/>
    <w:rsid w:val="696C207C"/>
    <w:rsid w:val="69910F06"/>
    <w:rsid w:val="699F653B"/>
    <w:rsid w:val="69A9680A"/>
    <w:rsid w:val="69C27D4D"/>
    <w:rsid w:val="69D5484B"/>
    <w:rsid w:val="69DC4A99"/>
    <w:rsid w:val="69E21E00"/>
    <w:rsid w:val="6A562E85"/>
    <w:rsid w:val="6A5B3BCD"/>
    <w:rsid w:val="6A615A11"/>
    <w:rsid w:val="6AB74A4F"/>
    <w:rsid w:val="6AEB0D32"/>
    <w:rsid w:val="6B2F44FC"/>
    <w:rsid w:val="6BB63CF2"/>
    <w:rsid w:val="6BC84D9D"/>
    <w:rsid w:val="6BCA714F"/>
    <w:rsid w:val="6BF55889"/>
    <w:rsid w:val="6C0C0C6D"/>
    <w:rsid w:val="6C225202"/>
    <w:rsid w:val="6C511D45"/>
    <w:rsid w:val="6C521745"/>
    <w:rsid w:val="6C523739"/>
    <w:rsid w:val="6C603B35"/>
    <w:rsid w:val="6C861C34"/>
    <w:rsid w:val="6CAF71F2"/>
    <w:rsid w:val="6D460A1A"/>
    <w:rsid w:val="6D6058A9"/>
    <w:rsid w:val="6D636CDE"/>
    <w:rsid w:val="6D7777CF"/>
    <w:rsid w:val="6D88381E"/>
    <w:rsid w:val="6D96369B"/>
    <w:rsid w:val="6DD51095"/>
    <w:rsid w:val="6E3F209B"/>
    <w:rsid w:val="6E421B8B"/>
    <w:rsid w:val="6E6508B3"/>
    <w:rsid w:val="6E757AA5"/>
    <w:rsid w:val="6F543924"/>
    <w:rsid w:val="6F550A04"/>
    <w:rsid w:val="6FA6519B"/>
    <w:rsid w:val="6FDE1E67"/>
    <w:rsid w:val="6FDE4D8C"/>
    <w:rsid w:val="7012558D"/>
    <w:rsid w:val="702A4611"/>
    <w:rsid w:val="70485E9C"/>
    <w:rsid w:val="704C6CF1"/>
    <w:rsid w:val="706B41B2"/>
    <w:rsid w:val="70874364"/>
    <w:rsid w:val="709B5583"/>
    <w:rsid w:val="70C97301"/>
    <w:rsid w:val="70D70CB1"/>
    <w:rsid w:val="712D37CE"/>
    <w:rsid w:val="71D35984"/>
    <w:rsid w:val="71F1492E"/>
    <w:rsid w:val="722F2A56"/>
    <w:rsid w:val="72486967"/>
    <w:rsid w:val="729A00C3"/>
    <w:rsid w:val="72A41B3E"/>
    <w:rsid w:val="72AA5244"/>
    <w:rsid w:val="72C15778"/>
    <w:rsid w:val="72DF209E"/>
    <w:rsid w:val="72E97C2E"/>
    <w:rsid w:val="72EE5E3E"/>
    <w:rsid w:val="73205DE3"/>
    <w:rsid w:val="732D105C"/>
    <w:rsid w:val="738B7B30"/>
    <w:rsid w:val="739F6935"/>
    <w:rsid w:val="73A23721"/>
    <w:rsid w:val="73BB582D"/>
    <w:rsid w:val="73D8658A"/>
    <w:rsid w:val="74014590"/>
    <w:rsid w:val="740706A3"/>
    <w:rsid w:val="74116287"/>
    <w:rsid w:val="742C1313"/>
    <w:rsid w:val="745B519B"/>
    <w:rsid w:val="745D4E04"/>
    <w:rsid w:val="746E24AF"/>
    <w:rsid w:val="746F1200"/>
    <w:rsid w:val="74844CAB"/>
    <w:rsid w:val="748D0748"/>
    <w:rsid w:val="74A14D06"/>
    <w:rsid w:val="74D46195"/>
    <w:rsid w:val="74E72529"/>
    <w:rsid w:val="75526B58"/>
    <w:rsid w:val="75E43172"/>
    <w:rsid w:val="75E664F9"/>
    <w:rsid w:val="760B4F58"/>
    <w:rsid w:val="76406ACC"/>
    <w:rsid w:val="76985CBC"/>
    <w:rsid w:val="769F3816"/>
    <w:rsid w:val="76EB0873"/>
    <w:rsid w:val="76FA1255"/>
    <w:rsid w:val="7769462C"/>
    <w:rsid w:val="77890A18"/>
    <w:rsid w:val="77AE203F"/>
    <w:rsid w:val="77F32138"/>
    <w:rsid w:val="78014865"/>
    <w:rsid w:val="78127B0A"/>
    <w:rsid w:val="78540E39"/>
    <w:rsid w:val="78610F0B"/>
    <w:rsid w:val="78692397"/>
    <w:rsid w:val="787646B0"/>
    <w:rsid w:val="78973CF5"/>
    <w:rsid w:val="78A90D34"/>
    <w:rsid w:val="78D92E3A"/>
    <w:rsid w:val="78E53E46"/>
    <w:rsid w:val="7915336D"/>
    <w:rsid w:val="792702FB"/>
    <w:rsid w:val="793B7903"/>
    <w:rsid w:val="795A6B7F"/>
    <w:rsid w:val="79B22442"/>
    <w:rsid w:val="79E26729"/>
    <w:rsid w:val="79E62209"/>
    <w:rsid w:val="7A0167FE"/>
    <w:rsid w:val="7A222695"/>
    <w:rsid w:val="7A4E05FE"/>
    <w:rsid w:val="7A62473D"/>
    <w:rsid w:val="7AA2462B"/>
    <w:rsid w:val="7AA80CC3"/>
    <w:rsid w:val="7AB25926"/>
    <w:rsid w:val="7AB468F2"/>
    <w:rsid w:val="7AB47979"/>
    <w:rsid w:val="7AEB5324"/>
    <w:rsid w:val="7AF91198"/>
    <w:rsid w:val="7AFE32DE"/>
    <w:rsid w:val="7B3A0244"/>
    <w:rsid w:val="7B7D2454"/>
    <w:rsid w:val="7B915F00"/>
    <w:rsid w:val="7B992269"/>
    <w:rsid w:val="7C175F5D"/>
    <w:rsid w:val="7C507B69"/>
    <w:rsid w:val="7D2A03BA"/>
    <w:rsid w:val="7D567A86"/>
    <w:rsid w:val="7D692C90"/>
    <w:rsid w:val="7D7426FB"/>
    <w:rsid w:val="7DB70723"/>
    <w:rsid w:val="7E660476"/>
    <w:rsid w:val="7E6A3164"/>
    <w:rsid w:val="7E6D62A7"/>
    <w:rsid w:val="7EB26329"/>
    <w:rsid w:val="7F75447C"/>
    <w:rsid w:val="7FCB7F71"/>
    <w:rsid w:val="7FE40CF4"/>
    <w:rsid w:val="7FF5633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8DB3F40"/>
  <w15:docId w15:val="{1B3A5A39-375F-4248-8BE5-0D6735727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header" w:qFormat="1"/>
    <w:lsdException w:name="footer" w:qFormat="1"/>
    <w:lsdException w:name="caption" w:semiHidden="1" w:unhideWhenUsed="1" w:qFormat="1"/>
    <w:lsdException w:name="annotation reference" w:qFormat="1"/>
    <w:lsdException w:name="Title" w:qFormat="1"/>
    <w:lsdException w:name="Default Paragraph Font" w:semiHidden="1" w:uiPriority="1" w:unhideWhenUsed="1" w:qFormat="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qFormat/>
    <w:pPr>
      <w:keepNext/>
      <w:keepLines/>
      <w:spacing w:before="340" w:after="330" w:line="576" w:lineRule="auto"/>
      <w:outlineLvl w:val="0"/>
    </w:pPr>
    <w:rPr>
      <w:b/>
      <w:kern w:val="44"/>
      <w:sz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pPr>
      <w:jc w:val="left"/>
    </w:pPr>
  </w:style>
  <w:style w:type="paragraph" w:styleId="a5">
    <w:name w:val="footer"/>
    <w:basedOn w:val="a"/>
    <w:link w:val="a6"/>
    <w:qFormat/>
    <w:pPr>
      <w:tabs>
        <w:tab w:val="center" w:pos="4153"/>
        <w:tab w:val="right" w:pos="8306"/>
      </w:tabs>
      <w:snapToGrid w:val="0"/>
      <w:jc w:val="left"/>
    </w:pPr>
    <w:rPr>
      <w:sz w:val="18"/>
      <w:szCs w:val="18"/>
    </w:rPr>
  </w:style>
  <w:style w:type="paragraph" w:styleId="a7">
    <w:name w:val="header"/>
    <w:basedOn w:val="a"/>
    <w:link w:val="a8"/>
    <w:qFormat/>
    <w:pPr>
      <w:tabs>
        <w:tab w:val="center" w:pos="4153"/>
        <w:tab w:val="right" w:pos="8306"/>
      </w:tabs>
      <w:snapToGrid w:val="0"/>
      <w:jc w:val="center"/>
    </w:pPr>
    <w:rPr>
      <w:sz w:val="18"/>
      <w:szCs w:val="18"/>
    </w:rPr>
  </w:style>
  <w:style w:type="paragraph" w:styleId="a9">
    <w:name w:val="annotation subject"/>
    <w:basedOn w:val="a3"/>
    <w:next w:val="a3"/>
    <w:link w:val="aa"/>
    <w:qFormat/>
    <w:rPr>
      <w:b/>
      <w:bCs/>
    </w:rPr>
  </w:style>
  <w:style w:type="character" w:styleId="ab">
    <w:name w:val="Hyperlink"/>
    <w:basedOn w:val="a0"/>
    <w:qFormat/>
    <w:rPr>
      <w:color w:val="0000FF"/>
      <w:u w:val="single"/>
    </w:rPr>
  </w:style>
  <w:style w:type="character" w:styleId="ac">
    <w:name w:val="annotation reference"/>
    <w:basedOn w:val="a0"/>
    <w:qFormat/>
    <w:rPr>
      <w:sz w:val="21"/>
      <w:szCs w:val="21"/>
    </w:rPr>
  </w:style>
  <w:style w:type="paragraph" w:customStyle="1" w:styleId="10">
    <w:name w:val="修订1"/>
    <w:hidden/>
    <w:uiPriority w:val="99"/>
    <w:unhideWhenUsed/>
    <w:qFormat/>
    <w:rPr>
      <w:rFonts w:asciiTheme="minorHAnsi" w:eastAsiaTheme="minorEastAsia" w:hAnsiTheme="minorHAnsi" w:cstheme="minorBidi"/>
      <w:kern w:val="2"/>
      <w:sz w:val="21"/>
      <w:szCs w:val="24"/>
    </w:rPr>
  </w:style>
  <w:style w:type="character" w:customStyle="1" w:styleId="a4">
    <w:name w:val="批注文字 字符"/>
    <w:basedOn w:val="a0"/>
    <w:link w:val="a3"/>
    <w:qFormat/>
    <w:rPr>
      <w:rFonts w:asciiTheme="minorHAnsi" w:eastAsiaTheme="minorEastAsia" w:hAnsiTheme="minorHAnsi" w:cstheme="minorBidi"/>
      <w:kern w:val="2"/>
      <w:sz w:val="21"/>
      <w:szCs w:val="24"/>
    </w:rPr>
  </w:style>
  <w:style w:type="character" w:customStyle="1" w:styleId="aa">
    <w:name w:val="批注主题 字符"/>
    <w:basedOn w:val="a4"/>
    <w:link w:val="a9"/>
    <w:qFormat/>
    <w:rPr>
      <w:rFonts w:asciiTheme="minorHAnsi" w:eastAsiaTheme="minorEastAsia" w:hAnsiTheme="minorHAnsi" w:cstheme="minorBidi"/>
      <w:b/>
      <w:bCs/>
      <w:kern w:val="2"/>
      <w:sz w:val="21"/>
      <w:szCs w:val="24"/>
    </w:rPr>
  </w:style>
  <w:style w:type="paragraph" w:customStyle="1" w:styleId="2">
    <w:name w:val="修订2"/>
    <w:hidden/>
    <w:uiPriority w:val="99"/>
    <w:unhideWhenUsed/>
    <w:qFormat/>
    <w:rPr>
      <w:rFonts w:asciiTheme="minorHAnsi" w:eastAsiaTheme="minorEastAsia" w:hAnsiTheme="minorHAnsi" w:cstheme="minorBidi"/>
      <w:kern w:val="2"/>
      <w:sz w:val="21"/>
      <w:szCs w:val="24"/>
    </w:rPr>
  </w:style>
  <w:style w:type="character" w:customStyle="1" w:styleId="a8">
    <w:name w:val="页眉 字符"/>
    <w:basedOn w:val="a0"/>
    <w:link w:val="a7"/>
    <w:qFormat/>
    <w:rPr>
      <w:rFonts w:asciiTheme="minorHAnsi" w:eastAsiaTheme="minorEastAsia" w:hAnsiTheme="minorHAnsi" w:cstheme="minorBidi"/>
      <w:kern w:val="2"/>
      <w:sz w:val="18"/>
      <w:szCs w:val="18"/>
    </w:rPr>
  </w:style>
  <w:style w:type="character" w:customStyle="1" w:styleId="a6">
    <w:name w:val="页脚 字符"/>
    <w:basedOn w:val="a0"/>
    <w:link w:val="a5"/>
    <w:qFormat/>
    <w:rPr>
      <w:rFonts w:asciiTheme="minorHAnsi" w:eastAsiaTheme="minorEastAsia" w:hAnsiTheme="minorHAnsi" w:cstheme="minorBidi"/>
      <w:kern w:val="2"/>
      <w:sz w:val="18"/>
      <w:szCs w:val="18"/>
    </w:rPr>
  </w:style>
  <w:style w:type="character" w:customStyle="1" w:styleId="15">
    <w:name w:val="15"/>
    <w:basedOn w:val="a0"/>
    <w:qFormat/>
    <w:rPr>
      <w:rFonts w:ascii="Times New Roman" w:hAnsi="Times New Roman" w:cs="Times New Roman" w:hint="default"/>
      <w:color w:val="0563C1"/>
      <w:u w:val="single"/>
    </w:rPr>
  </w:style>
  <w:style w:type="paragraph" w:customStyle="1" w:styleId="Addresses">
    <w:name w:val="Addresses"/>
    <w:basedOn w:val="a"/>
    <w:qFormat/>
    <w:pPr>
      <w:jc w:val="left"/>
    </w:pPr>
    <w:rPr>
      <w:rFonts w:ascii="Times New Roman" w:hAnsi="Times New Roman" w:cs="Times New Roman"/>
      <w:kern w:val="0"/>
      <w:sz w:val="24"/>
    </w:rPr>
  </w:style>
  <w:style w:type="paragraph" w:customStyle="1" w:styleId="3">
    <w:name w:val="修订3"/>
    <w:hidden/>
    <w:uiPriority w:val="99"/>
    <w:unhideWhenUsed/>
    <w:qFormat/>
    <w:rPr>
      <w:rFonts w:asciiTheme="minorHAnsi" w:eastAsiaTheme="minorEastAsia" w:hAnsiTheme="minorHAnsi" w:cstheme="minorBidi"/>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oleObject" Target="embeddings/oleObject6.bin"/><Relationship Id="rId26" Type="http://schemas.openxmlformats.org/officeDocument/2006/relationships/oleObject" Target="embeddings/oleObject10.bin"/><Relationship Id="rId39" Type="http://schemas.openxmlformats.org/officeDocument/2006/relationships/image" Target="media/image18.wmf"/><Relationship Id="rId21" Type="http://schemas.openxmlformats.org/officeDocument/2006/relationships/image" Target="media/image9.wmf"/><Relationship Id="rId34" Type="http://schemas.openxmlformats.org/officeDocument/2006/relationships/oleObject" Target="embeddings/oleObject14.bin"/><Relationship Id="rId42" Type="http://schemas.openxmlformats.org/officeDocument/2006/relationships/oleObject" Target="embeddings/oleObject18.bin"/><Relationship Id="rId47" Type="http://schemas.openxmlformats.org/officeDocument/2006/relationships/image" Target="media/image22.wmf"/><Relationship Id="rId50" Type="http://schemas.openxmlformats.org/officeDocument/2006/relationships/oleObject" Target="embeddings/oleObject22.bin"/><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wmf"/><Relationship Id="rId2" Type="http://schemas.openxmlformats.org/officeDocument/2006/relationships/settings" Target="settings.xml"/><Relationship Id="rId16" Type="http://schemas.openxmlformats.org/officeDocument/2006/relationships/oleObject" Target="embeddings/oleObject5.bin"/><Relationship Id="rId29" Type="http://schemas.openxmlformats.org/officeDocument/2006/relationships/image" Target="media/image13.wmf"/><Relationship Id="rId11" Type="http://schemas.openxmlformats.org/officeDocument/2006/relationships/image" Target="media/image4.wmf"/><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image" Target="media/image17.wmf"/><Relationship Id="rId40" Type="http://schemas.openxmlformats.org/officeDocument/2006/relationships/oleObject" Target="embeddings/oleObject17.bin"/><Relationship Id="rId45" Type="http://schemas.openxmlformats.org/officeDocument/2006/relationships/image" Target="media/image21.wmf"/><Relationship Id="rId53" Type="http://schemas.openxmlformats.org/officeDocument/2006/relationships/image" Target="media/image25.wmf"/><Relationship Id="rId58" Type="http://schemas.openxmlformats.org/officeDocument/2006/relationships/image" Target="media/image29.png"/><Relationship Id="rId5" Type="http://schemas.openxmlformats.org/officeDocument/2006/relationships/endnotes" Target="endnotes.xml"/><Relationship Id="rId61" Type="http://schemas.openxmlformats.org/officeDocument/2006/relationships/image" Target="media/image32.tiff"/><Relationship Id="rId19" Type="http://schemas.openxmlformats.org/officeDocument/2006/relationships/image" Target="media/image8.wmf"/><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2.wmf"/><Relationship Id="rId30" Type="http://schemas.openxmlformats.org/officeDocument/2006/relationships/oleObject" Target="embeddings/oleObject12.bin"/><Relationship Id="rId35" Type="http://schemas.openxmlformats.org/officeDocument/2006/relationships/image" Target="media/image16.wmf"/><Relationship Id="rId43" Type="http://schemas.openxmlformats.org/officeDocument/2006/relationships/image" Target="media/image20.wmf"/><Relationship Id="rId48" Type="http://schemas.openxmlformats.org/officeDocument/2006/relationships/oleObject" Target="embeddings/oleObject21.bin"/><Relationship Id="rId56" Type="http://schemas.openxmlformats.org/officeDocument/2006/relationships/image" Target="media/image27.tiff"/><Relationship Id="rId8" Type="http://schemas.openxmlformats.org/officeDocument/2006/relationships/oleObject" Target="embeddings/oleObject1.bin"/><Relationship Id="rId51" Type="http://schemas.openxmlformats.org/officeDocument/2006/relationships/image" Target="media/image24.wmf"/><Relationship Id="rId3" Type="http://schemas.openxmlformats.org/officeDocument/2006/relationships/webSettings" Target="webSettings.xml"/><Relationship Id="rId12" Type="http://schemas.openxmlformats.org/officeDocument/2006/relationships/oleObject" Target="embeddings/oleObject3.bin"/><Relationship Id="rId17" Type="http://schemas.openxmlformats.org/officeDocument/2006/relationships/image" Target="media/image7.wmf"/><Relationship Id="rId25" Type="http://schemas.openxmlformats.org/officeDocument/2006/relationships/image" Target="media/image11.wmf"/><Relationship Id="rId33" Type="http://schemas.openxmlformats.org/officeDocument/2006/relationships/image" Target="media/image15.wmf"/><Relationship Id="rId38" Type="http://schemas.openxmlformats.org/officeDocument/2006/relationships/oleObject" Target="embeddings/oleObject16.bin"/><Relationship Id="rId46" Type="http://schemas.openxmlformats.org/officeDocument/2006/relationships/oleObject" Target="embeddings/oleObject20.bin"/><Relationship Id="rId59" Type="http://schemas.openxmlformats.org/officeDocument/2006/relationships/image" Target="media/image30.tiff"/><Relationship Id="rId20" Type="http://schemas.openxmlformats.org/officeDocument/2006/relationships/oleObject" Target="embeddings/oleObject7.bin"/><Relationship Id="rId41" Type="http://schemas.openxmlformats.org/officeDocument/2006/relationships/image" Target="media/image19.wmf"/><Relationship Id="rId54" Type="http://schemas.openxmlformats.org/officeDocument/2006/relationships/oleObject" Target="embeddings/oleObject24.bin"/><Relationship Id="rId62"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6.wmf"/><Relationship Id="rId23" Type="http://schemas.openxmlformats.org/officeDocument/2006/relationships/image" Target="media/image10.wmf"/><Relationship Id="rId28" Type="http://schemas.openxmlformats.org/officeDocument/2006/relationships/oleObject" Target="embeddings/oleObject11.bin"/><Relationship Id="rId36" Type="http://schemas.openxmlformats.org/officeDocument/2006/relationships/oleObject" Target="embeddings/oleObject15.bin"/><Relationship Id="rId49" Type="http://schemas.openxmlformats.org/officeDocument/2006/relationships/image" Target="media/image23.wmf"/><Relationship Id="rId57" Type="http://schemas.openxmlformats.org/officeDocument/2006/relationships/image" Target="media/image28.tiff"/><Relationship Id="rId10" Type="http://schemas.openxmlformats.org/officeDocument/2006/relationships/oleObject" Target="embeddings/oleObject2.bin"/><Relationship Id="rId31" Type="http://schemas.openxmlformats.org/officeDocument/2006/relationships/image" Target="media/image14.wmf"/><Relationship Id="rId44" Type="http://schemas.openxmlformats.org/officeDocument/2006/relationships/oleObject" Target="embeddings/oleObject19.bin"/><Relationship Id="rId52" Type="http://schemas.openxmlformats.org/officeDocument/2006/relationships/oleObject" Target="embeddings/oleObject23.bin"/><Relationship Id="rId60" Type="http://schemas.openxmlformats.org/officeDocument/2006/relationships/image" Target="media/image31.tiff"/><Relationship Id="rId4" Type="http://schemas.openxmlformats.org/officeDocument/2006/relationships/footnotes" Target="footnotes.xml"/><Relationship Id="rId9" Type="http://schemas.openxmlformats.org/officeDocument/2006/relationships/image" Target="media/image3.wm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77</TotalTime>
  <Pages>14</Pages>
  <Words>1901</Words>
  <Characters>10837</Characters>
  <Application>Microsoft Office Word</Application>
  <DocSecurity>0</DocSecurity>
  <Lines>90</Lines>
  <Paragraphs>25</Paragraphs>
  <ScaleCrop>false</ScaleCrop>
  <Company/>
  <LinksUpToDate>false</LinksUpToDate>
  <CharactersWithSpaces>12713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15014</dc:creator>
  <cp:lastModifiedBy>Xiaofei Zang</cp:lastModifiedBy>
  <cp:revision>16</cp:revision>
  <dcterms:created xsi:type="dcterms:W3CDTF">2026-01-24T03:29:00Z</dcterms:created>
  <dcterms:modified xsi:type="dcterms:W3CDTF">2026-02-07T03:05:00Z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F16643E4E4C7449BB22139F8A93E8505_13</vt:lpwstr>
  </property>
  <property fmtid="{D5CDD505-2E9C-101B-9397-08002B2CF9AE}" pid="4" name="MTWinEqns">
    <vt:bool>true</vt:bool>
  </property>
</Properties>
</file>