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51C02" w14:textId="77777777" w:rsidR="00301B2F" w:rsidRPr="00301B2F" w:rsidRDefault="00301B2F" w:rsidP="00301B2F">
      <w:pPr>
        <w:keepNext/>
        <w:keepLines/>
        <w:spacing w:before="360" w:after="80" w:line="480" w:lineRule="auto"/>
        <w:jc w:val="both"/>
        <w:outlineLvl w:val="0"/>
        <w:rPr>
          <w:rFonts w:ascii="Aptos" w:eastAsiaTheme="majorEastAsia" w:hAnsi="Aptos" w:cstheme="majorBidi"/>
          <w:bCs/>
          <w:color w:val="000000" w:themeColor="text1"/>
          <w:lang w:val="en-US"/>
        </w:rPr>
      </w:pPr>
      <w:r w:rsidRPr="00301B2F">
        <w:rPr>
          <w:rFonts w:ascii="Aptos" w:eastAsiaTheme="majorEastAsia" w:hAnsi="Aptos" w:cstheme="majorBidi"/>
          <w:b/>
          <w:bCs/>
          <w:color w:val="000000" w:themeColor="text1"/>
          <w:lang w:val="en-US"/>
        </w:rPr>
        <w:t>Table</w:t>
      </w:r>
      <w:r w:rsidRPr="00301B2F">
        <w:rPr>
          <w:rFonts w:ascii="Aptos" w:eastAsiaTheme="majorEastAsia" w:hAnsi="Aptos" w:cstheme="majorBidi"/>
          <w:bCs/>
          <w:color w:val="000000" w:themeColor="text1"/>
          <w:lang w:val="en-US"/>
        </w:rPr>
        <w:t xml:space="preserve"> </w:t>
      </w:r>
      <w:r w:rsidRPr="00301B2F">
        <w:rPr>
          <w:rFonts w:ascii="Aptos" w:eastAsiaTheme="majorEastAsia" w:hAnsi="Aptos" w:cstheme="majorBidi"/>
          <w:b/>
          <w:color w:val="000000" w:themeColor="text1"/>
          <w:lang w:val="en-US"/>
        </w:rPr>
        <w:t xml:space="preserve">2. </w:t>
      </w:r>
      <w:r w:rsidRPr="00301B2F">
        <w:rPr>
          <w:rFonts w:ascii="Aptos" w:eastAsiaTheme="majorEastAsia" w:hAnsi="Aptos" w:cstheme="majorBidi"/>
          <w:bCs/>
          <w:color w:val="000000" w:themeColor="text1"/>
          <w:lang w:val="en-US"/>
        </w:rPr>
        <w:t>Ultrasound findings on POD0 by PPC status</w:t>
      </w:r>
    </w:p>
    <w:tbl>
      <w:tblPr>
        <w:tblW w:w="8999" w:type="dxa"/>
        <w:tblLook w:val="04A0" w:firstRow="1" w:lastRow="0" w:firstColumn="1" w:lastColumn="0" w:noHBand="0" w:noVBand="1"/>
      </w:tblPr>
      <w:tblGrid>
        <w:gridCol w:w="3054"/>
        <w:gridCol w:w="1479"/>
        <w:gridCol w:w="1469"/>
        <w:gridCol w:w="1422"/>
        <w:gridCol w:w="1575"/>
      </w:tblGrid>
      <w:tr w:rsidR="00301B2F" w:rsidRPr="00301B2F" w14:paraId="46F5E347" w14:textId="77777777" w:rsidTr="005C17A9">
        <w:tc>
          <w:tcPr>
            <w:tcW w:w="3943" w:type="dxa"/>
            <w:tcBorders>
              <w:top w:val="single" w:sz="4" w:space="0" w:color="auto"/>
              <w:bottom w:val="single" w:sz="4" w:space="0" w:color="auto"/>
            </w:tcBorders>
          </w:tcPr>
          <w:p w14:paraId="166070C4" w14:textId="77777777" w:rsidR="00301B2F" w:rsidRPr="00301B2F" w:rsidRDefault="00301B2F" w:rsidP="00301B2F">
            <w:pPr>
              <w:spacing w:line="240" w:lineRule="auto"/>
              <w:ind w:left="708"/>
              <w:jc w:val="both"/>
              <w:rPr>
                <w:rFonts w:ascii="Aptos" w:hAnsi="Aptos"/>
                <w:sz w:val="22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2C262" w14:textId="77777777" w:rsidR="00301B2F" w:rsidRPr="00301B2F" w:rsidRDefault="00301B2F" w:rsidP="00301B2F">
            <w:pPr>
              <w:spacing w:line="240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301B2F">
              <w:rPr>
                <w:rFonts w:ascii="Aptos" w:hAnsi="Aptos"/>
                <w:sz w:val="22"/>
                <w:lang w:val="en-US"/>
              </w:rPr>
              <w:t>Time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7DF67" w14:textId="77777777" w:rsidR="00301B2F" w:rsidRPr="00301B2F" w:rsidRDefault="00301B2F" w:rsidP="00301B2F">
            <w:pPr>
              <w:spacing w:line="240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301B2F">
              <w:rPr>
                <w:rFonts w:ascii="Aptos" w:hAnsi="Aptos"/>
                <w:sz w:val="22"/>
                <w:lang w:val="en-US"/>
              </w:rPr>
              <w:t>PPC (n = 115)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235ED" w14:textId="77777777" w:rsidR="00301B2F" w:rsidRPr="00301B2F" w:rsidRDefault="00301B2F" w:rsidP="00301B2F">
            <w:pPr>
              <w:spacing w:line="240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301B2F">
              <w:rPr>
                <w:rFonts w:ascii="Aptos" w:hAnsi="Aptos"/>
                <w:sz w:val="22"/>
                <w:lang w:val="en-US"/>
              </w:rPr>
              <w:t>Non-PPC (n = 160)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BB830" w14:textId="77777777" w:rsidR="00301B2F" w:rsidRPr="00301B2F" w:rsidRDefault="00301B2F" w:rsidP="00301B2F">
            <w:pPr>
              <w:spacing w:line="240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301B2F">
              <w:rPr>
                <w:rFonts w:ascii="Aptos" w:hAnsi="Aptos"/>
                <w:sz w:val="22"/>
                <w:lang w:val="en-US"/>
              </w:rPr>
              <w:t>p-value</w:t>
            </w:r>
          </w:p>
        </w:tc>
      </w:tr>
      <w:tr w:rsidR="00301B2F" w:rsidRPr="00301B2F" w14:paraId="0A65CA0E" w14:textId="77777777" w:rsidTr="005C17A9">
        <w:tc>
          <w:tcPr>
            <w:tcW w:w="3943" w:type="dxa"/>
            <w:tcBorders>
              <w:top w:val="single" w:sz="4" w:space="0" w:color="auto"/>
            </w:tcBorders>
            <w:vAlign w:val="center"/>
          </w:tcPr>
          <w:p w14:paraId="621CEC77" w14:textId="77777777" w:rsidR="00301B2F" w:rsidRPr="00301B2F" w:rsidRDefault="00301B2F" w:rsidP="00301B2F">
            <w:pPr>
              <w:spacing w:line="240" w:lineRule="auto"/>
              <w:ind w:left="708"/>
              <w:jc w:val="both"/>
              <w:rPr>
                <w:rFonts w:ascii="Aptos" w:hAnsi="Aptos"/>
                <w:sz w:val="22"/>
                <w:lang w:val="en-US"/>
              </w:rPr>
            </w:pPr>
            <w:r w:rsidRPr="00301B2F">
              <w:rPr>
                <w:rFonts w:ascii="Aptos" w:hAnsi="Aptos"/>
                <w:sz w:val="22"/>
                <w:lang w:val="en-US"/>
              </w:rPr>
              <w:t xml:space="preserve">LUS total score 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vAlign w:val="center"/>
          </w:tcPr>
          <w:p w14:paraId="0AA86AA0" w14:textId="77777777" w:rsidR="00301B2F" w:rsidRPr="00301B2F" w:rsidRDefault="00301B2F" w:rsidP="00301B2F">
            <w:pPr>
              <w:spacing w:line="240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301B2F">
              <w:rPr>
                <w:rFonts w:ascii="Aptos" w:hAnsi="Aptos"/>
                <w:sz w:val="22"/>
                <w:lang w:val="en-US"/>
              </w:rPr>
              <w:t>POD0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vAlign w:val="center"/>
          </w:tcPr>
          <w:p w14:paraId="7A0F23FC" w14:textId="77777777" w:rsidR="00301B2F" w:rsidRPr="00301B2F" w:rsidRDefault="00301B2F" w:rsidP="00301B2F">
            <w:pPr>
              <w:spacing w:line="240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301B2F">
              <w:rPr>
                <w:rFonts w:ascii="Aptos" w:hAnsi="Aptos"/>
                <w:sz w:val="22"/>
                <w:lang w:val="en-US"/>
              </w:rPr>
              <w:t>8 [5–11]</w:t>
            </w:r>
          </w:p>
        </w:tc>
        <w:tc>
          <w:tcPr>
            <w:tcW w:w="1452" w:type="dxa"/>
            <w:tcBorders>
              <w:top w:val="single" w:sz="4" w:space="0" w:color="auto"/>
            </w:tcBorders>
            <w:vAlign w:val="center"/>
          </w:tcPr>
          <w:p w14:paraId="31E46CAA" w14:textId="77777777" w:rsidR="00301B2F" w:rsidRPr="00301B2F" w:rsidRDefault="00301B2F" w:rsidP="00301B2F">
            <w:pPr>
              <w:spacing w:line="240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301B2F">
              <w:rPr>
                <w:rFonts w:ascii="Aptos" w:hAnsi="Aptos"/>
                <w:sz w:val="22"/>
                <w:lang w:val="en-US"/>
              </w:rPr>
              <w:t>4 [3–7]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14:paraId="232981D0" w14:textId="77777777" w:rsidR="00301B2F" w:rsidRPr="00301B2F" w:rsidRDefault="00301B2F" w:rsidP="00301B2F">
            <w:pPr>
              <w:spacing w:line="240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301B2F">
              <w:rPr>
                <w:rFonts w:ascii="Aptos" w:hAnsi="Aptos"/>
                <w:sz w:val="22"/>
                <w:lang w:val="en-US"/>
              </w:rPr>
              <w:t>&lt;0.001</w:t>
            </w:r>
          </w:p>
        </w:tc>
      </w:tr>
      <w:tr w:rsidR="00301B2F" w:rsidRPr="00301B2F" w14:paraId="69E4E21A" w14:textId="77777777" w:rsidTr="005C17A9">
        <w:tc>
          <w:tcPr>
            <w:tcW w:w="3943" w:type="dxa"/>
            <w:vAlign w:val="center"/>
          </w:tcPr>
          <w:p w14:paraId="7E05251E" w14:textId="77777777" w:rsidR="00301B2F" w:rsidRPr="00301B2F" w:rsidRDefault="00301B2F" w:rsidP="00301B2F">
            <w:pPr>
              <w:spacing w:line="240" w:lineRule="auto"/>
              <w:ind w:left="708"/>
              <w:jc w:val="both"/>
              <w:rPr>
                <w:rFonts w:ascii="Aptos" w:hAnsi="Aptos"/>
                <w:sz w:val="22"/>
                <w:lang w:val="en-US"/>
              </w:rPr>
            </w:pPr>
            <w:r w:rsidRPr="00301B2F">
              <w:rPr>
                <w:rFonts w:ascii="Aptos" w:hAnsi="Aptos"/>
                <w:sz w:val="22"/>
                <w:lang w:val="en-US"/>
              </w:rPr>
              <w:t>Diaphragmatic excursion (mm)</w:t>
            </w:r>
          </w:p>
        </w:tc>
        <w:tc>
          <w:tcPr>
            <w:tcW w:w="1180" w:type="dxa"/>
            <w:vAlign w:val="center"/>
          </w:tcPr>
          <w:p w14:paraId="266DEC48" w14:textId="77777777" w:rsidR="00301B2F" w:rsidRPr="00301B2F" w:rsidRDefault="00301B2F" w:rsidP="00301B2F">
            <w:pPr>
              <w:spacing w:line="240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301B2F">
              <w:rPr>
                <w:rFonts w:ascii="Aptos" w:hAnsi="Aptos"/>
                <w:sz w:val="22"/>
                <w:lang w:val="en-US"/>
              </w:rPr>
              <w:t>POD0</w:t>
            </w:r>
          </w:p>
        </w:tc>
        <w:tc>
          <w:tcPr>
            <w:tcW w:w="1232" w:type="dxa"/>
            <w:vAlign w:val="center"/>
          </w:tcPr>
          <w:p w14:paraId="620E4DB6" w14:textId="77777777" w:rsidR="00301B2F" w:rsidRPr="00301B2F" w:rsidRDefault="00301B2F" w:rsidP="00301B2F">
            <w:pPr>
              <w:spacing w:line="240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301B2F">
              <w:rPr>
                <w:rFonts w:ascii="Aptos" w:hAnsi="Aptos"/>
                <w:sz w:val="22"/>
                <w:lang w:val="en-US"/>
              </w:rPr>
              <w:t>15.4 ± 5.1</w:t>
            </w:r>
          </w:p>
        </w:tc>
        <w:tc>
          <w:tcPr>
            <w:tcW w:w="1452" w:type="dxa"/>
            <w:vAlign w:val="center"/>
          </w:tcPr>
          <w:p w14:paraId="59C82ADD" w14:textId="77777777" w:rsidR="00301B2F" w:rsidRPr="00301B2F" w:rsidRDefault="00301B2F" w:rsidP="00301B2F">
            <w:pPr>
              <w:spacing w:line="240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301B2F">
              <w:rPr>
                <w:rFonts w:ascii="Aptos" w:hAnsi="Aptos"/>
                <w:sz w:val="22"/>
                <w:lang w:val="en-US"/>
              </w:rPr>
              <w:t>19.7 ± 5.8</w:t>
            </w:r>
          </w:p>
        </w:tc>
        <w:tc>
          <w:tcPr>
            <w:tcW w:w="1192" w:type="dxa"/>
            <w:vAlign w:val="center"/>
          </w:tcPr>
          <w:p w14:paraId="6F2141C4" w14:textId="77777777" w:rsidR="00301B2F" w:rsidRPr="00301B2F" w:rsidRDefault="00301B2F" w:rsidP="00301B2F">
            <w:pPr>
              <w:spacing w:line="240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301B2F">
              <w:rPr>
                <w:rFonts w:ascii="Aptos" w:hAnsi="Aptos"/>
                <w:sz w:val="22"/>
                <w:lang w:val="en-US"/>
              </w:rPr>
              <w:t>&lt;0.001</w:t>
            </w:r>
          </w:p>
        </w:tc>
      </w:tr>
      <w:tr w:rsidR="00301B2F" w:rsidRPr="00301B2F" w14:paraId="50D8B830" w14:textId="77777777" w:rsidTr="005C17A9">
        <w:tc>
          <w:tcPr>
            <w:tcW w:w="3943" w:type="dxa"/>
            <w:vAlign w:val="center"/>
          </w:tcPr>
          <w:p w14:paraId="0CC300DA" w14:textId="77777777" w:rsidR="00301B2F" w:rsidRPr="00301B2F" w:rsidRDefault="00301B2F" w:rsidP="00301B2F">
            <w:pPr>
              <w:spacing w:line="240" w:lineRule="auto"/>
              <w:ind w:left="708"/>
              <w:jc w:val="both"/>
              <w:rPr>
                <w:rFonts w:ascii="Aptos" w:hAnsi="Aptos"/>
                <w:sz w:val="22"/>
                <w:lang w:val="en-US"/>
              </w:rPr>
            </w:pPr>
            <w:r w:rsidRPr="00301B2F">
              <w:rPr>
                <w:rFonts w:ascii="Aptos" w:hAnsi="Aptos"/>
                <w:sz w:val="22"/>
                <w:lang w:val="en-US"/>
              </w:rPr>
              <w:t>Forced diaphragmatic excursion (mm)</w:t>
            </w:r>
          </w:p>
        </w:tc>
        <w:tc>
          <w:tcPr>
            <w:tcW w:w="1180" w:type="dxa"/>
            <w:vAlign w:val="center"/>
          </w:tcPr>
          <w:p w14:paraId="300452E9" w14:textId="77777777" w:rsidR="00301B2F" w:rsidRPr="00301B2F" w:rsidRDefault="00301B2F" w:rsidP="00301B2F">
            <w:pPr>
              <w:spacing w:line="240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301B2F">
              <w:rPr>
                <w:rFonts w:ascii="Aptos" w:hAnsi="Aptos"/>
                <w:sz w:val="22"/>
                <w:lang w:val="en-US"/>
              </w:rPr>
              <w:t>POD0</w:t>
            </w:r>
          </w:p>
        </w:tc>
        <w:tc>
          <w:tcPr>
            <w:tcW w:w="1232" w:type="dxa"/>
            <w:vAlign w:val="center"/>
          </w:tcPr>
          <w:p w14:paraId="30ED7276" w14:textId="77777777" w:rsidR="00301B2F" w:rsidRPr="00301B2F" w:rsidRDefault="00301B2F" w:rsidP="00301B2F">
            <w:pPr>
              <w:spacing w:line="240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301B2F">
              <w:rPr>
                <w:rFonts w:ascii="Aptos" w:hAnsi="Aptos"/>
                <w:sz w:val="22"/>
                <w:lang w:val="en-US"/>
              </w:rPr>
              <w:t>26.2 ± 9.2</w:t>
            </w:r>
          </w:p>
        </w:tc>
        <w:tc>
          <w:tcPr>
            <w:tcW w:w="1452" w:type="dxa"/>
            <w:vAlign w:val="center"/>
          </w:tcPr>
          <w:p w14:paraId="204CED17" w14:textId="77777777" w:rsidR="00301B2F" w:rsidRPr="00301B2F" w:rsidRDefault="00301B2F" w:rsidP="00301B2F">
            <w:pPr>
              <w:spacing w:line="240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301B2F">
              <w:rPr>
                <w:rFonts w:ascii="Aptos" w:hAnsi="Aptos"/>
                <w:sz w:val="22"/>
                <w:lang w:val="en-US"/>
              </w:rPr>
              <w:t>40.9 ± 14.3</w:t>
            </w:r>
          </w:p>
        </w:tc>
        <w:tc>
          <w:tcPr>
            <w:tcW w:w="1192" w:type="dxa"/>
            <w:vAlign w:val="center"/>
          </w:tcPr>
          <w:p w14:paraId="42304520" w14:textId="77777777" w:rsidR="00301B2F" w:rsidRPr="00301B2F" w:rsidRDefault="00301B2F" w:rsidP="00301B2F">
            <w:pPr>
              <w:spacing w:line="240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301B2F">
              <w:rPr>
                <w:rFonts w:ascii="Aptos" w:hAnsi="Aptos"/>
                <w:sz w:val="22"/>
                <w:lang w:val="en-US"/>
              </w:rPr>
              <w:t>&lt; 0.001</w:t>
            </w:r>
          </w:p>
        </w:tc>
      </w:tr>
      <w:tr w:rsidR="00301B2F" w:rsidRPr="00301B2F" w14:paraId="53F38D29" w14:textId="77777777" w:rsidTr="005C17A9">
        <w:tc>
          <w:tcPr>
            <w:tcW w:w="3943" w:type="dxa"/>
            <w:vAlign w:val="center"/>
          </w:tcPr>
          <w:p w14:paraId="251EE1EE" w14:textId="77777777" w:rsidR="00301B2F" w:rsidRPr="00301B2F" w:rsidRDefault="00301B2F" w:rsidP="00301B2F">
            <w:pPr>
              <w:spacing w:line="240" w:lineRule="auto"/>
              <w:ind w:left="708"/>
              <w:jc w:val="both"/>
              <w:rPr>
                <w:rFonts w:ascii="Aptos" w:hAnsi="Aptos"/>
                <w:sz w:val="22"/>
                <w:lang w:val="en-US"/>
              </w:rPr>
            </w:pPr>
            <w:r w:rsidRPr="00301B2F">
              <w:rPr>
                <w:rFonts w:ascii="Aptos" w:hAnsi="Aptos"/>
                <w:sz w:val="22"/>
                <w:lang w:val="en-US"/>
              </w:rPr>
              <w:t>Diaphragmatic ratio (forced/quiet)</w:t>
            </w:r>
          </w:p>
        </w:tc>
        <w:tc>
          <w:tcPr>
            <w:tcW w:w="1180" w:type="dxa"/>
            <w:vAlign w:val="center"/>
          </w:tcPr>
          <w:p w14:paraId="2CCE2ECB" w14:textId="77777777" w:rsidR="00301B2F" w:rsidRPr="00301B2F" w:rsidRDefault="00301B2F" w:rsidP="00301B2F">
            <w:pPr>
              <w:spacing w:line="240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301B2F">
              <w:rPr>
                <w:rFonts w:ascii="Aptos" w:hAnsi="Aptos"/>
                <w:sz w:val="22"/>
                <w:lang w:val="en-US"/>
              </w:rPr>
              <w:t>POD0</w:t>
            </w:r>
          </w:p>
        </w:tc>
        <w:tc>
          <w:tcPr>
            <w:tcW w:w="1232" w:type="dxa"/>
            <w:vAlign w:val="center"/>
          </w:tcPr>
          <w:p w14:paraId="7CE5F896" w14:textId="77777777" w:rsidR="00301B2F" w:rsidRPr="00301B2F" w:rsidRDefault="00301B2F" w:rsidP="00301B2F">
            <w:pPr>
              <w:spacing w:line="240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301B2F">
              <w:rPr>
                <w:rFonts w:ascii="Aptos" w:hAnsi="Aptos"/>
                <w:sz w:val="22"/>
                <w:lang w:val="en-US"/>
              </w:rPr>
              <w:t xml:space="preserve">1.8 ± 0.5 </w:t>
            </w:r>
          </w:p>
        </w:tc>
        <w:tc>
          <w:tcPr>
            <w:tcW w:w="1452" w:type="dxa"/>
            <w:vAlign w:val="center"/>
          </w:tcPr>
          <w:p w14:paraId="1D7E8057" w14:textId="77777777" w:rsidR="00301B2F" w:rsidRPr="00301B2F" w:rsidRDefault="00301B2F" w:rsidP="00301B2F">
            <w:pPr>
              <w:spacing w:line="240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301B2F">
              <w:rPr>
                <w:rFonts w:ascii="Aptos" w:hAnsi="Aptos"/>
                <w:sz w:val="22"/>
                <w:lang w:val="en-US"/>
              </w:rPr>
              <w:t>2.1 ± 0.5</w:t>
            </w:r>
          </w:p>
        </w:tc>
        <w:tc>
          <w:tcPr>
            <w:tcW w:w="1192" w:type="dxa"/>
            <w:vAlign w:val="center"/>
          </w:tcPr>
          <w:p w14:paraId="190E482C" w14:textId="77777777" w:rsidR="00301B2F" w:rsidRPr="00301B2F" w:rsidRDefault="00301B2F" w:rsidP="00301B2F">
            <w:pPr>
              <w:spacing w:line="240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301B2F">
              <w:rPr>
                <w:rFonts w:ascii="Aptos" w:hAnsi="Aptos"/>
                <w:sz w:val="22"/>
                <w:lang w:val="en-US"/>
              </w:rPr>
              <w:t>&lt; 0.001</w:t>
            </w:r>
          </w:p>
        </w:tc>
      </w:tr>
      <w:tr w:rsidR="00301B2F" w:rsidRPr="00301B2F" w14:paraId="1984A3C0" w14:textId="77777777" w:rsidTr="005C17A9">
        <w:tc>
          <w:tcPr>
            <w:tcW w:w="3943" w:type="dxa"/>
            <w:vAlign w:val="center"/>
          </w:tcPr>
          <w:p w14:paraId="417B3B2E" w14:textId="77777777" w:rsidR="00301B2F" w:rsidRPr="00301B2F" w:rsidRDefault="00301B2F" w:rsidP="00301B2F">
            <w:pPr>
              <w:spacing w:line="240" w:lineRule="auto"/>
              <w:ind w:left="708"/>
              <w:jc w:val="both"/>
              <w:rPr>
                <w:rFonts w:ascii="Aptos" w:hAnsi="Aptos"/>
                <w:sz w:val="22"/>
                <w:lang w:val="en-US"/>
              </w:rPr>
            </w:pPr>
            <w:r w:rsidRPr="00301B2F">
              <w:rPr>
                <w:rFonts w:ascii="Aptos" w:hAnsi="Aptos"/>
                <w:sz w:val="22"/>
                <w:lang w:val="en-US"/>
              </w:rPr>
              <w:t>Alveolar consolidation</w:t>
            </w:r>
          </w:p>
        </w:tc>
        <w:tc>
          <w:tcPr>
            <w:tcW w:w="1180" w:type="dxa"/>
            <w:vAlign w:val="center"/>
          </w:tcPr>
          <w:p w14:paraId="2F9A3305" w14:textId="77777777" w:rsidR="00301B2F" w:rsidRPr="00301B2F" w:rsidRDefault="00301B2F" w:rsidP="00301B2F">
            <w:pPr>
              <w:spacing w:line="240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301B2F">
              <w:rPr>
                <w:rFonts w:ascii="Aptos" w:hAnsi="Aptos"/>
                <w:sz w:val="22"/>
                <w:lang w:val="en-US"/>
              </w:rPr>
              <w:t>POD0</w:t>
            </w:r>
          </w:p>
        </w:tc>
        <w:tc>
          <w:tcPr>
            <w:tcW w:w="1232" w:type="dxa"/>
            <w:vAlign w:val="center"/>
          </w:tcPr>
          <w:p w14:paraId="49A42274" w14:textId="77777777" w:rsidR="00301B2F" w:rsidRPr="00301B2F" w:rsidRDefault="00301B2F" w:rsidP="00301B2F">
            <w:pPr>
              <w:spacing w:line="240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301B2F">
              <w:rPr>
                <w:rFonts w:ascii="Aptos" w:hAnsi="Aptos"/>
                <w:sz w:val="22"/>
                <w:lang w:val="en-US"/>
              </w:rPr>
              <w:t>57 (51.4)</w:t>
            </w:r>
          </w:p>
        </w:tc>
        <w:tc>
          <w:tcPr>
            <w:tcW w:w="1452" w:type="dxa"/>
            <w:vAlign w:val="center"/>
          </w:tcPr>
          <w:p w14:paraId="38CA9B9A" w14:textId="77777777" w:rsidR="00301B2F" w:rsidRPr="00301B2F" w:rsidRDefault="00301B2F" w:rsidP="00301B2F">
            <w:pPr>
              <w:spacing w:line="240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301B2F">
              <w:rPr>
                <w:rFonts w:ascii="Aptos" w:hAnsi="Aptos"/>
                <w:sz w:val="22"/>
                <w:lang w:val="en-US"/>
              </w:rPr>
              <w:t>9 (5.8)</w:t>
            </w:r>
          </w:p>
        </w:tc>
        <w:tc>
          <w:tcPr>
            <w:tcW w:w="1192" w:type="dxa"/>
            <w:vAlign w:val="center"/>
          </w:tcPr>
          <w:p w14:paraId="4FC02628" w14:textId="77777777" w:rsidR="00301B2F" w:rsidRPr="00301B2F" w:rsidRDefault="00301B2F" w:rsidP="00301B2F">
            <w:pPr>
              <w:spacing w:line="240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301B2F">
              <w:rPr>
                <w:rFonts w:ascii="Aptos" w:hAnsi="Aptos"/>
                <w:sz w:val="22"/>
                <w:lang w:val="en-US"/>
              </w:rPr>
              <w:t>&lt; 0.001</w:t>
            </w:r>
          </w:p>
        </w:tc>
      </w:tr>
      <w:tr w:rsidR="00301B2F" w:rsidRPr="00301B2F" w14:paraId="4079321E" w14:textId="77777777" w:rsidTr="005C17A9">
        <w:tc>
          <w:tcPr>
            <w:tcW w:w="3943" w:type="dxa"/>
            <w:tcBorders>
              <w:bottom w:val="single" w:sz="4" w:space="0" w:color="auto"/>
            </w:tcBorders>
            <w:vAlign w:val="center"/>
          </w:tcPr>
          <w:p w14:paraId="108AC0B7" w14:textId="77777777" w:rsidR="00301B2F" w:rsidRPr="00301B2F" w:rsidRDefault="00301B2F" w:rsidP="00301B2F">
            <w:pPr>
              <w:spacing w:line="240" w:lineRule="auto"/>
              <w:ind w:left="708"/>
              <w:jc w:val="both"/>
              <w:rPr>
                <w:rFonts w:ascii="Aptos" w:hAnsi="Aptos"/>
                <w:sz w:val="22"/>
                <w:lang w:val="en-US"/>
              </w:rPr>
            </w:pPr>
            <w:r w:rsidRPr="00301B2F">
              <w:rPr>
                <w:rFonts w:ascii="Aptos" w:hAnsi="Aptos"/>
                <w:sz w:val="22"/>
                <w:lang w:val="en-US"/>
              </w:rPr>
              <w:t xml:space="preserve">Pleural effusion 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14:paraId="360FD64B" w14:textId="77777777" w:rsidR="00301B2F" w:rsidRPr="00301B2F" w:rsidRDefault="00301B2F" w:rsidP="00301B2F">
            <w:pPr>
              <w:spacing w:line="240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301B2F">
              <w:rPr>
                <w:rFonts w:ascii="Aptos" w:hAnsi="Aptos"/>
                <w:sz w:val="22"/>
                <w:lang w:val="en-US"/>
              </w:rPr>
              <w:t>POD0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189CBC5D" w14:textId="77777777" w:rsidR="00301B2F" w:rsidRPr="00301B2F" w:rsidRDefault="00301B2F" w:rsidP="00301B2F">
            <w:pPr>
              <w:spacing w:line="240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301B2F">
              <w:rPr>
                <w:rFonts w:ascii="Aptos" w:hAnsi="Aptos"/>
                <w:sz w:val="22"/>
                <w:lang w:val="en-US"/>
              </w:rPr>
              <w:t>2 (1.9)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4FF2E957" w14:textId="77777777" w:rsidR="00301B2F" w:rsidRPr="00301B2F" w:rsidRDefault="00301B2F" w:rsidP="00301B2F">
            <w:pPr>
              <w:spacing w:line="240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301B2F">
              <w:rPr>
                <w:rFonts w:ascii="Aptos" w:hAnsi="Aptos"/>
                <w:sz w:val="22"/>
                <w:lang w:val="en-US"/>
              </w:rPr>
              <w:t>1 (0.6)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14:paraId="34EE993B" w14:textId="77777777" w:rsidR="00301B2F" w:rsidRPr="00301B2F" w:rsidRDefault="00301B2F" w:rsidP="00301B2F">
            <w:pPr>
              <w:spacing w:line="240" w:lineRule="auto"/>
              <w:ind w:left="708"/>
              <w:jc w:val="center"/>
              <w:rPr>
                <w:rFonts w:ascii="Aptos" w:hAnsi="Aptos"/>
                <w:sz w:val="22"/>
                <w:lang w:val="en-US"/>
              </w:rPr>
            </w:pPr>
            <w:r w:rsidRPr="00301B2F">
              <w:rPr>
                <w:rFonts w:ascii="Aptos" w:hAnsi="Aptos"/>
                <w:sz w:val="22"/>
                <w:lang w:val="en-US"/>
              </w:rPr>
              <w:t>NA</w:t>
            </w:r>
          </w:p>
        </w:tc>
      </w:tr>
    </w:tbl>
    <w:p w14:paraId="04847FE5" w14:textId="77777777" w:rsidR="00301B2F" w:rsidRPr="00301B2F" w:rsidRDefault="00301B2F" w:rsidP="00301B2F">
      <w:pPr>
        <w:spacing w:line="480" w:lineRule="auto"/>
        <w:jc w:val="both"/>
        <w:rPr>
          <w:rFonts w:ascii="Calibri" w:hAnsi="Calibri" w:cs="Calibri"/>
          <w:i/>
          <w:iCs/>
          <w:sz w:val="20"/>
          <w:szCs w:val="20"/>
          <w:lang w:val="en-US"/>
        </w:rPr>
      </w:pPr>
      <w:bookmarkStart w:id="0" w:name="_Hlk216377077"/>
      <w:r w:rsidRPr="00301B2F">
        <w:rPr>
          <w:rFonts w:ascii="Calibri" w:hAnsi="Calibri" w:cs="Calibri"/>
          <w:i/>
          <w:iCs/>
          <w:sz w:val="20"/>
          <w:szCs w:val="20"/>
          <w:lang w:val="en-US"/>
        </w:rPr>
        <w:t>Values are number (%), mean ± standard deviation or median [interquartile range]. Abbreviations: LUS: lung ultrasound; POD: postoperative day; PPC: postoperative pulmonary complications.</w:t>
      </w:r>
    </w:p>
    <w:bookmarkEnd w:id="0"/>
    <w:p w14:paraId="79767792" w14:textId="77777777" w:rsidR="00A22891" w:rsidRPr="00301B2F" w:rsidRDefault="00A22891">
      <w:pPr>
        <w:rPr>
          <w:lang w:val="en-US"/>
        </w:rPr>
      </w:pPr>
    </w:p>
    <w:sectPr w:rsidR="00A22891" w:rsidRPr="00301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2F"/>
    <w:rsid w:val="000D4D1C"/>
    <w:rsid w:val="002E5B33"/>
    <w:rsid w:val="00301B2F"/>
    <w:rsid w:val="00412674"/>
    <w:rsid w:val="004B538D"/>
    <w:rsid w:val="00652F8F"/>
    <w:rsid w:val="007B29C0"/>
    <w:rsid w:val="00A22891"/>
    <w:rsid w:val="00C824A5"/>
    <w:rsid w:val="00D4747B"/>
    <w:rsid w:val="00E5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06EE"/>
  <w15:chartTrackingRefBased/>
  <w15:docId w15:val="{8B388C82-6283-46FC-AF40-9229CF98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01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01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01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01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01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01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01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01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01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01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01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01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01B2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01B2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01B2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01B2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01B2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01B2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01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01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01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01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01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01B2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01B2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01B2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01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01B2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01B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540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CIRENEI Cedric</dc:creator>
  <cp:keywords/>
  <dc:description/>
  <cp:lastModifiedBy>CIRENEI Cedric</cp:lastModifiedBy>
  <cp:revision>1</cp:revision>
  <dcterms:created xsi:type="dcterms:W3CDTF">2026-02-06T20:18:00Z</dcterms:created>
  <dcterms:modified xsi:type="dcterms:W3CDTF">2026-02-06T20:19:00Z</dcterms:modified>
</cp:coreProperties>
</file>