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68"/>
        <w:gridCol w:w="1540"/>
        <w:gridCol w:w="2955"/>
        <w:gridCol w:w="2657"/>
      </w:tblGrid>
      <w:tr w:rsidR="0070007D" w:rsidRPr="00213CFA" w14:paraId="543A9D00" w14:textId="77777777" w:rsidTr="005B253C">
        <w:trPr>
          <w:jc w:val="center"/>
        </w:trPr>
        <w:tc>
          <w:tcPr>
            <w:tcW w:w="0" w:type="auto"/>
            <w:gridSpan w:val="4"/>
            <w:vAlign w:val="center"/>
          </w:tcPr>
          <w:p w14:paraId="2825FBD3" w14:textId="77777777" w:rsidR="0070007D" w:rsidRPr="00213CFA" w:rsidRDefault="0070007D" w:rsidP="005B253C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213CF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Table 1. Age distribution by IgG levels and whether or not they received IVIG among the study subjects.</w:t>
            </w:r>
          </w:p>
        </w:tc>
      </w:tr>
      <w:tr w:rsidR="0070007D" w:rsidRPr="00213CFA" w14:paraId="2860F5D4" w14:textId="77777777" w:rsidTr="005B253C">
        <w:trPr>
          <w:jc w:val="center"/>
        </w:trPr>
        <w:tc>
          <w:tcPr>
            <w:tcW w:w="0" w:type="auto"/>
            <w:vAlign w:val="center"/>
          </w:tcPr>
          <w:p w14:paraId="67A5F08C" w14:textId="77777777" w:rsidR="0070007D" w:rsidRPr="00213CFA" w:rsidRDefault="0070007D" w:rsidP="005B253C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vAlign w:val="center"/>
          </w:tcPr>
          <w:p w14:paraId="640A2C1C" w14:textId="77777777" w:rsidR="0070007D" w:rsidRPr="00AF0BAA" w:rsidRDefault="0070007D" w:rsidP="005B253C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vAlign w:val="center"/>
            <w:hideMark/>
          </w:tcPr>
          <w:p w14:paraId="754B14AC" w14:textId="77777777" w:rsidR="0070007D" w:rsidRPr="00AF0BAA" w:rsidRDefault="0070007D" w:rsidP="005B253C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F0BAA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Normal IgG Level Mean (SD)</w:t>
            </w:r>
          </w:p>
        </w:tc>
        <w:tc>
          <w:tcPr>
            <w:tcW w:w="0" w:type="auto"/>
            <w:vAlign w:val="center"/>
            <w:hideMark/>
          </w:tcPr>
          <w:p w14:paraId="5C64F6E7" w14:textId="77777777" w:rsidR="0070007D" w:rsidRPr="00AF0BAA" w:rsidRDefault="0070007D" w:rsidP="005B253C">
            <w:pPr>
              <w:spacing w:after="1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F0BAA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Low IgG Level Mean (SD)</w:t>
            </w:r>
          </w:p>
        </w:tc>
      </w:tr>
      <w:tr w:rsidR="0070007D" w:rsidRPr="00213CFA" w14:paraId="72D02D8F" w14:textId="77777777" w:rsidTr="005B253C">
        <w:trPr>
          <w:jc w:val="center"/>
        </w:trPr>
        <w:tc>
          <w:tcPr>
            <w:tcW w:w="0" w:type="auto"/>
            <w:vMerge w:val="restart"/>
            <w:vAlign w:val="center"/>
          </w:tcPr>
          <w:p w14:paraId="2AC38DCC" w14:textId="77777777" w:rsidR="0070007D" w:rsidRPr="00213CFA" w:rsidRDefault="0070007D" w:rsidP="005B253C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F0BAA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Age (months)</w:t>
            </w:r>
          </w:p>
        </w:tc>
        <w:tc>
          <w:tcPr>
            <w:tcW w:w="0" w:type="auto"/>
            <w:vAlign w:val="center"/>
            <w:hideMark/>
          </w:tcPr>
          <w:p w14:paraId="2B23A566" w14:textId="77777777" w:rsidR="0070007D" w:rsidRPr="00AF0BAA" w:rsidRDefault="0070007D" w:rsidP="005B253C">
            <w:pPr>
              <w:spacing w:after="160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F0BA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Received IVIG</w:t>
            </w:r>
          </w:p>
        </w:tc>
        <w:tc>
          <w:tcPr>
            <w:tcW w:w="0" w:type="auto"/>
            <w:vAlign w:val="center"/>
            <w:hideMark/>
          </w:tcPr>
          <w:p w14:paraId="118D0F2D" w14:textId="77777777" w:rsidR="0070007D" w:rsidRPr="00AF0BAA" w:rsidRDefault="0070007D" w:rsidP="005B253C">
            <w:pPr>
              <w:spacing w:after="160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F0BA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64.50 (44.25)</w:t>
            </w:r>
          </w:p>
        </w:tc>
        <w:tc>
          <w:tcPr>
            <w:tcW w:w="0" w:type="auto"/>
            <w:vAlign w:val="center"/>
            <w:hideMark/>
          </w:tcPr>
          <w:p w14:paraId="6B8BF202" w14:textId="77777777" w:rsidR="0070007D" w:rsidRPr="00AF0BAA" w:rsidRDefault="0070007D" w:rsidP="005B253C">
            <w:pPr>
              <w:spacing w:after="160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F0BA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88.00 (45.25)</w:t>
            </w:r>
          </w:p>
        </w:tc>
      </w:tr>
      <w:tr w:rsidR="0070007D" w:rsidRPr="00213CFA" w14:paraId="0ADEAACC" w14:textId="77777777" w:rsidTr="005B253C">
        <w:trPr>
          <w:jc w:val="center"/>
        </w:trPr>
        <w:tc>
          <w:tcPr>
            <w:tcW w:w="0" w:type="auto"/>
            <w:vMerge/>
            <w:vAlign w:val="center"/>
          </w:tcPr>
          <w:p w14:paraId="3770CA73" w14:textId="77777777" w:rsidR="0070007D" w:rsidRPr="00213CFA" w:rsidRDefault="0070007D" w:rsidP="005B253C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0" w:type="auto"/>
            <w:vAlign w:val="center"/>
            <w:hideMark/>
          </w:tcPr>
          <w:p w14:paraId="7D136F39" w14:textId="77777777" w:rsidR="0070007D" w:rsidRPr="00AF0BAA" w:rsidRDefault="0070007D" w:rsidP="005B253C">
            <w:pPr>
              <w:spacing w:after="160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F0BA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No IVIG</w:t>
            </w:r>
          </w:p>
        </w:tc>
        <w:tc>
          <w:tcPr>
            <w:tcW w:w="0" w:type="auto"/>
            <w:vAlign w:val="center"/>
            <w:hideMark/>
          </w:tcPr>
          <w:p w14:paraId="6D9EC88D" w14:textId="77777777" w:rsidR="0070007D" w:rsidRPr="00AF0BAA" w:rsidRDefault="0070007D" w:rsidP="005B253C">
            <w:pPr>
              <w:spacing w:after="160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F0BA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92.43 (38.75)</w:t>
            </w:r>
          </w:p>
        </w:tc>
        <w:tc>
          <w:tcPr>
            <w:tcW w:w="0" w:type="auto"/>
            <w:vAlign w:val="center"/>
            <w:hideMark/>
          </w:tcPr>
          <w:p w14:paraId="7F80CA52" w14:textId="77777777" w:rsidR="0070007D" w:rsidRPr="00AF0BAA" w:rsidRDefault="0070007D" w:rsidP="005B253C">
            <w:pPr>
              <w:spacing w:after="160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AF0BAA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66.11 (44.21)</w:t>
            </w:r>
          </w:p>
        </w:tc>
      </w:tr>
    </w:tbl>
    <w:p w14:paraId="1B4B0318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rtl/>
          <w:lang w:bidi="fa-IR"/>
        </w:rPr>
      </w:pPr>
    </w:p>
    <w:p w14:paraId="27C25EED" w14:textId="77777777" w:rsidR="0070007D" w:rsidRDefault="0070007D" w:rsidP="0070007D">
      <w:pPr>
        <w:rPr>
          <w:rFonts w:asciiTheme="majorBidi" w:hAnsiTheme="majorBidi" w:cstheme="majorBidi"/>
          <w:sz w:val="28"/>
          <w:szCs w:val="28"/>
          <w:rtl/>
          <w:lang w:bidi="fa-I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57"/>
        <w:gridCol w:w="1339"/>
        <w:gridCol w:w="1586"/>
        <w:gridCol w:w="1866"/>
        <w:gridCol w:w="1277"/>
      </w:tblGrid>
      <w:tr w:rsidR="0070007D" w:rsidRPr="003A4239" w14:paraId="7F50C55C" w14:textId="77777777" w:rsidTr="005B253C">
        <w:trPr>
          <w:jc w:val="center"/>
        </w:trPr>
        <w:tc>
          <w:tcPr>
            <w:tcW w:w="0" w:type="auto"/>
            <w:gridSpan w:val="5"/>
            <w:vAlign w:val="center"/>
          </w:tcPr>
          <w:p w14:paraId="66C06E35" w14:textId="77777777" w:rsidR="0070007D" w:rsidRPr="00962413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62413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Table 2. </w:t>
            </w:r>
            <w:r w:rsidRPr="00962413">
              <w:rPr>
                <w:rFonts w:ascii="Times New Roman" w:eastAsia="Times New Roman" w:hAnsi="Times New Roman" w:cs="Times New Roman"/>
                <w:sz w:val="20"/>
                <w:szCs w:val="20"/>
              </w:rPr>
              <w:t>Demographic and clinical characteristics by IgG levels among the study subjects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0007D" w:rsidRPr="002F4A8B" w14:paraId="190E8FB8" w14:textId="77777777" w:rsidTr="005B253C">
        <w:trPr>
          <w:jc w:val="center"/>
        </w:trPr>
        <w:tc>
          <w:tcPr>
            <w:tcW w:w="0" w:type="auto"/>
            <w:vAlign w:val="center"/>
            <w:hideMark/>
          </w:tcPr>
          <w:p w14:paraId="58B06005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F4A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01607490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F4A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0" w:type="auto"/>
            <w:vAlign w:val="center"/>
            <w:hideMark/>
          </w:tcPr>
          <w:p w14:paraId="6C647C7F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F4A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Low IgG, n (%)</w:t>
            </w:r>
          </w:p>
        </w:tc>
        <w:tc>
          <w:tcPr>
            <w:tcW w:w="0" w:type="auto"/>
            <w:vAlign w:val="center"/>
            <w:hideMark/>
          </w:tcPr>
          <w:p w14:paraId="6608F937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F4A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Normal IgG, n (%)</w:t>
            </w:r>
          </w:p>
        </w:tc>
        <w:tc>
          <w:tcPr>
            <w:tcW w:w="0" w:type="auto"/>
            <w:vAlign w:val="center"/>
            <w:hideMark/>
          </w:tcPr>
          <w:p w14:paraId="014D99B6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2F4A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Total, n (%)</w:t>
            </w:r>
          </w:p>
        </w:tc>
      </w:tr>
      <w:tr w:rsidR="0070007D" w:rsidRPr="003A4239" w14:paraId="1514B273" w14:textId="77777777" w:rsidTr="005B253C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5EAC4CF3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F4A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0" w:type="auto"/>
            <w:vAlign w:val="center"/>
            <w:hideMark/>
          </w:tcPr>
          <w:p w14:paraId="1310FA15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0" w:type="auto"/>
            <w:vAlign w:val="center"/>
            <w:hideMark/>
          </w:tcPr>
          <w:p w14:paraId="0D56B3BA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(47.6)</w:t>
            </w:r>
          </w:p>
        </w:tc>
        <w:tc>
          <w:tcPr>
            <w:tcW w:w="0" w:type="auto"/>
            <w:vAlign w:val="center"/>
            <w:hideMark/>
          </w:tcPr>
          <w:p w14:paraId="52398D9B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(57.5)</w:t>
            </w:r>
          </w:p>
        </w:tc>
        <w:tc>
          <w:tcPr>
            <w:tcW w:w="0" w:type="auto"/>
            <w:vAlign w:val="center"/>
            <w:hideMark/>
          </w:tcPr>
          <w:p w14:paraId="04FA6581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165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(54.1)</w:t>
            </w:r>
          </w:p>
        </w:tc>
      </w:tr>
      <w:tr w:rsidR="0070007D" w:rsidRPr="003A4239" w14:paraId="742DC387" w14:textId="77777777" w:rsidTr="005B253C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60E9C2D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98A3F3F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0" w:type="auto"/>
            <w:vAlign w:val="center"/>
            <w:hideMark/>
          </w:tcPr>
          <w:p w14:paraId="17A8FFA6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(52.4)</w:t>
            </w:r>
          </w:p>
        </w:tc>
        <w:tc>
          <w:tcPr>
            <w:tcW w:w="0" w:type="auto"/>
            <w:vAlign w:val="center"/>
            <w:hideMark/>
          </w:tcPr>
          <w:p w14:paraId="496439C7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(42.5)</w:t>
            </w:r>
          </w:p>
        </w:tc>
        <w:tc>
          <w:tcPr>
            <w:tcW w:w="0" w:type="auto"/>
            <w:vAlign w:val="center"/>
            <w:hideMark/>
          </w:tcPr>
          <w:p w14:paraId="25096328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(45.9)</w:t>
            </w:r>
          </w:p>
        </w:tc>
      </w:tr>
      <w:tr w:rsidR="0070007D" w:rsidRPr="003A4239" w14:paraId="3655E01F" w14:textId="77777777" w:rsidTr="005B253C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1AB3159F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F4A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ALL subtype</w:t>
            </w:r>
          </w:p>
        </w:tc>
        <w:tc>
          <w:tcPr>
            <w:tcW w:w="0" w:type="auto"/>
            <w:vAlign w:val="center"/>
            <w:hideMark/>
          </w:tcPr>
          <w:p w14:paraId="635126BD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>B-cell</w:t>
            </w:r>
          </w:p>
        </w:tc>
        <w:tc>
          <w:tcPr>
            <w:tcW w:w="0" w:type="auto"/>
            <w:vAlign w:val="center"/>
            <w:hideMark/>
          </w:tcPr>
          <w:p w14:paraId="3B48006B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95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(90.5)</w:t>
            </w:r>
          </w:p>
        </w:tc>
        <w:tc>
          <w:tcPr>
            <w:tcW w:w="0" w:type="auto"/>
            <w:vAlign w:val="center"/>
            <w:hideMark/>
          </w:tcPr>
          <w:p w14:paraId="5444E7F4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190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(95.0)</w:t>
            </w:r>
          </w:p>
        </w:tc>
        <w:tc>
          <w:tcPr>
            <w:tcW w:w="0" w:type="auto"/>
            <w:vAlign w:val="center"/>
            <w:hideMark/>
          </w:tcPr>
          <w:p w14:paraId="728368BC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285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(93.4)</w:t>
            </w:r>
          </w:p>
        </w:tc>
      </w:tr>
      <w:tr w:rsidR="0070007D" w:rsidRPr="003A4239" w14:paraId="59BA01A3" w14:textId="77777777" w:rsidTr="005B253C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783C76D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58662FC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>T-cell</w:t>
            </w:r>
          </w:p>
        </w:tc>
        <w:tc>
          <w:tcPr>
            <w:tcW w:w="0" w:type="auto"/>
            <w:vAlign w:val="center"/>
            <w:hideMark/>
          </w:tcPr>
          <w:p w14:paraId="7F9034D6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(9.5)</w:t>
            </w:r>
          </w:p>
        </w:tc>
        <w:tc>
          <w:tcPr>
            <w:tcW w:w="0" w:type="auto"/>
            <w:vAlign w:val="center"/>
            <w:hideMark/>
          </w:tcPr>
          <w:p w14:paraId="5A47E708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(5.0)</w:t>
            </w:r>
          </w:p>
        </w:tc>
        <w:tc>
          <w:tcPr>
            <w:tcW w:w="0" w:type="auto"/>
            <w:vAlign w:val="center"/>
            <w:hideMark/>
          </w:tcPr>
          <w:p w14:paraId="13771053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(6.6)</w:t>
            </w:r>
          </w:p>
        </w:tc>
      </w:tr>
      <w:tr w:rsidR="0070007D" w:rsidRPr="003A4239" w14:paraId="4BBBFFDA" w14:textId="77777777" w:rsidTr="005B253C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4FDDC0FA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F4A8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Risk group</w:t>
            </w:r>
          </w:p>
        </w:tc>
        <w:tc>
          <w:tcPr>
            <w:tcW w:w="0" w:type="auto"/>
            <w:vAlign w:val="center"/>
            <w:hideMark/>
          </w:tcPr>
          <w:p w14:paraId="09410CD7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Standard risk</w:t>
            </w:r>
          </w:p>
        </w:tc>
        <w:tc>
          <w:tcPr>
            <w:tcW w:w="0" w:type="auto"/>
            <w:vAlign w:val="center"/>
            <w:hideMark/>
          </w:tcPr>
          <w:p w14:paraId="1F965BAA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(19.0)</w:t>
            </w:r>
          </w:p>
        </w:tc>
        <w:tc>
          <w:tcPr>
            <w:tcW w:w="0" w:type="auto"/>
            <w:vAlign w:val="center"/>
            <w:hideMark/>
          </w:tcPr>
          <w:p w14:paraId="66474E24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(45.0)</w:t>
            </w:r>
          </w:p>
        </w:tc>
        <w:tc>
          <w:tcPr>
            <w:tcW w:w="0" w:type="auto"/>
            <w:vAlign w:val="center"/>
            <w:hideMark/>
          </w:tcPr>
          <w:p w14:paraId="588D9C8F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(36.1)</w:t>
            </w:r>
          </w:p>
        </w:tc>
      </w:tr>
      <w:tr w:rsidR="0070007D" w:rsidRPr="003A4239" w14:paraId="4F40CFD7" w14:textId="77777777" w:rsidTr="005B253C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653293D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F61B0DF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>High risk</w:t>
            </w:r>
          </w:p>
        </w:tc>
        <w:tc>
          <w:tcPr>
            <w:tcW w:w="0" w:type="auto"/>
            <w:vAlign w:val="center"/>
            <w:hideMark/>
          </w:tcPr>
          <w:p w14:paraId="21CB3F31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(81.0)</w:t>
            </w:r>
          </w:p>
        </w:tc>
        <w:tc>
          <w:tcPr>
            <w:tcW w:w="0" w:type="auto"/>
            <w:vAlign w:val="center"/>
            <w:hideMark/>
          </w:tcPr>
          <w:p w14:paraId="0D440F06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(55.0)</w:t>
            </w:r>
          </w:p>
        </w:tc>
        <w:tc>
          <w:tcPr>
            <w:tcW w:w="0" w:type="auto"/>
            <w:vAlign w:val="center"/>
            <w:hideMark/>
          </w:tcPr>
          <w:p w14:paraId="070112F4" w14:textId="77777777" w:rsidR="0070007D" w:rsidRPr="002F4A8B" w:rsidRDefault="0070007D" w:rsidP="005B253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4239">
              <w:rPr>
                <w:rFonts w:ascii="Times New Roman" w:eastAsia="Times New Roman" w:hAnsi="Times New Roman" w:cs="Times New Roman"/>
                <w:sz w:val="20"/>
                <w:szCs w:val="20"/>
              </w:rPr>
              <w:t>195</w:t>
            </w:r>
            <w:r w:rsidRPr="002F4A8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(63.9)</w:t>
            </w:r>
          </w:p>
        </w:tc>
      </w:tr>
    </w:tbl>
    <w:p w14:paraId="0472439A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rtl/>
          <w:lang w:bidi="fa-IR"/>
        </w:rPr>
      </w:pPr>
    </w:p>
    <w:p w14:paraId="2E980BEA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1A0DE6DA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225E00AE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0B4CD1A1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rtl/>
          <w:lang w:bidi="fa-I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31"/>
        <w:gridCol w:w="1523"/>
        <w:gridCol w:w="1236"/>
        <w:gridCol w:w="785"/>
      </w:tblGrid>
      <w:tr w:rsidR="0070007D" w:rsidRPr="00962413" w14:paraId="7544E118" w14:textId="77777777" w:rsidTr="005B253C">
        <w:trPr>
          <w:jc w:val="center"/>
        </w:trPr>
        <w:tc>
          <w:tcPr>
            <w:tcW w:w="6475" w:type="dxa"/>
            <w:gridSpan w:val="4"/>
            <w:vAlign w:val="center"/>
          </w:tcPr>
          <w:p w14:paraId="1D12CCBB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Table 3. </w:t>
            </w: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Comparison of Clinical Outcomes and Adverse Events Between Leukemic Patients with 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&amp;</w:t>
            </w: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Without IVIG Therapy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.</w:t>
            </w:r>
          </w:p>
        </w:tc>
      </w:tr>
      <w:tr w:rsidR="0070007D" w:rsidRPr="00962413" w14:paraId="10EBD335" w14:textId="77777777" w:rsidTr="005B253C">
        <w:trPr>
          <w:jc w:val="center"/>
        </w:trPr>
        <w:tc>
          <w:tcPr>
            <w:tcW w:w="2931" w:type="dxa"/>
            <w:vAlign w:val="center"/>
            <w:hideMark/>
          </w:tcPr>
          <w:p w14:paraId="6E7C5AA4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523" w:type="dxa"/>
            <w:vAlign w:val="center"/>
            <w:hideMark/>
          </w:tcPr>
          <w:p w14:paraId="33AE2869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Without IVIG</w:t>
            </w:r>
          </w:p>
          <w:p w14:paraId="3B510E19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(n=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205</w:t>
            </w:r>
            <w:r w:rsidRPr="0096241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36" w:type="dxa"/>
            <w:vAlign w:val="center"/>
            <w:hideMark/>
          </w:tcPr>
          <w:p w14:paraId="2F96B9A3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With IVIG</w:t>
            </w:r>
          </w:p>
          <w:p w14:paraId="445C72EA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(n=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100</w:t>
            </w:r>
            <w:r w:rsidRPr="0096241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785" w:type="dxa"/>
            <w:vAlign w:val="center"/>
            <w:hideMark/>
          </w:tcPr>
          <w:p w14:paraId="29B1468A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P-value</w:t>
            </w:r>
          </w:p>
        </w:tc>
      </w:tr>
      <w:tr w:rsidR="0070007D" w:rsidRPr="00962413" w14:paraId="6B1DC28E" w14:textId="77777777" w:rsidTr="005B253C">
        <w:trPr>
          <w:trHeight w:val="710"/>
          <w:jc w:val="center"/>
        </w:trPr>
        <w:tc>
          <w:tcPr>
            <w:tcW w:w="2931" w:type="dxa"/>
            <w:vAlign w:val="center"/>
            <w:hideMark/>
          </w:tcPr>
          <w:p w14:paraId="42125F23" w14:textId="77777777" w:rsidR="0070007D" w:rsidRPr="00962413" w:rsidRDefault="0070007D" w:rsidP="005B253C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Febrile illness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, n (%)</w:t>
            </w:r>
          </w:p>
          <w:p w14:paraId="55D8951C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No</w:t>
            </w:r>
          </w:p>
          <w:p w14:paraId="70DD3361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23" w:type="dxa"/>
            <w:vAlign w:val="center"/>
            <w:hideMark/>
          </w:tcPr>
          <w:p w14:paraId="7108F2C4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7F564402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27 (65.9%)</w:t>
            </w:r>
          </w:p>
          <w:p w14:paraId="2B7BF5D7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14 (34.1%)</w:t>
            </w:r>
          </w:p>
        </w:tc>
        <w:tc>
          <w:tcPr>
            <w:tcW w:w="1236" w:type="dxa"/>
            <w:vAlign w:val="center"/>
            <w:hideMark/>
          </w:tcPr>
          <w:p w14:paraId="4D930F59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1DC0A5CC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12 (60%)</w:t>
            </w:r>
          </w:p>
          <w:p w14:paraId="02A53C22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8 (40%)</w:t>
            </w:r>
          </w:p>
        </w:tc>
        <w:tc>
          <w:tcPr>
            <w:tcW w:w="785" w:type="dxa"/>
            <w:vAlign w:val="center"/>
            <w:hideMark/>
          </w:tcPr>
          <w:p w14:paraId="1800A099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0.77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</w:tr>
      <w:tr w:rsidR="0070007D" w:rsidRPr="00962413" w14:paraId="74E6E52E" w14:textId="77777777" w:rsidTr="005B253C">
        <w:trPr>
          <w:trHeight w:val="1430"/>
          <w:jc w:val="center"/>
        </w:trPr>
        <w:tc>
          <w:tcPr>
            <w:tcW w:w="2931" w:type="dxa"/>
            <w:vAlign w:val="center"/>
            <w:hideMark/>
          </w:tcPr>
          <w:p w14:paraId="6FBDC289" w14:textId="77777777" w:rsidR="0070007D" w:rsidRPr="00962413" w:rsidRDefault="0070007D" w:rsidP="005B253C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Type of illness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, n (%) </w:t>
            </w:r>
          </w:p>
          <w:p w14:paraId="5DDCF2D6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URI</w:t>
            </w:r>
          </w:p>
          <w:p w14:paraId="005CD955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LRI</w:t>
            </w:r>
          </w:p>
          <w:p w14:paraId="050A4057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Otitis</w:t>
            </w:r>
          </w:p>
          <w:p w14:paraId="7552EE65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Others</w:t>
            </w:r>
          </w:p>
          <w:p w14:paraId="09908806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None</w:t>
            </w:r>
          </w:p>
        </w:tc>
        <w:tc>
          <w:tcPr>
            <w:tcW w:w="1523" w:type="dxa"/>
            <w:vAlign w:val="center"/>
            <w:hideMark/>
          </w:tcPr>
          <w:p w14:paraId="08BF0E19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248C863D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11 (26.8%)</w:t>
            </w:r>
          </w:p>
          <w:p w14:paraId="3E068BA1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2 (4.9%)</w:t>
            </w:r>
          </w:p>
          <w:p w14:paraId="1C27858B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1 (2.4%)</w:t>
            </w:r>
          </w:p>
          <w:p w14:paraId="333AE81C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  <w:p w14:paraId="75E74001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27 (65.9%)</w:t>
            </w:r>
          </w:p>
        </w:tc>
        <w:tc>
          <w:tcPr>
            <w:tcW w:w="1236" w:type="dxa"/>
            <w:vAlign w:val="center"/>
            <w:hideMark/>
          </w:tcPr>
          <w:p w14:paraId="438F4B4B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6B48497F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4 (20%)</w:t>
            </w:r>
          </w:p>
          <w:p w14:paraId="4F387164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2 (10%)</w:t>
            </w:r>
          </w:p>
          <w:p w14:paraId="4362E4AA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1 (5%)</w:t>
            </w:r>
          </w:p>
          <w:p w14:paraId="43EB37B5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2 (10%)</w:t>
            </w:r>
          </w:p>
          <w:p w14:paraId="31C4EE73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11 (55%)</w:t>
            </w:r>
          </w:p>
        </w:tc>
        <w:tc>
          <w:tcPr>
            <w:tcW w:w="785" w:type="dxa"/>
            <w:vAlign w:val="center"/>
            <w:hideMark/>
          </w:tcPr>
          <w:p w14:paraId="6AFC877E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0.087</w:t>
            </w:r>
          </w:p>
        </w:tc>
      </w:tr>
      <w:tr w:rsidR="0070007D" w:rsidRPr="00962413" w14:paraId="0D42BA29" w14:textId="77777777" w:rsidTr="005B253C">
        <w:trPr>
          <w:trHeight w:val="710"/>
          <w:jc w:val="center"/>
        </w:trPr>
        <w:tc>
          <w:tcPr>
            <w:tcW w:w="2931" w:type="dxa"/>
            <w:vAlign w:val="center"/>
            <w:hideMark/>
          </w:tcPr>
          <w:p w14:paraId="58F31204" w14:textId="77777777" w:rsidR="0070007D" w:rsidRPr="00962413" w:rsidRDefault="0070007D" w:rsidP="005B253C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Need for hospitalization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, n (%)</w:t>
            </w:r>
          </w:p>
          <w:p w14:paraId="00070A7C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No</w:t>
            </w:r>
          </w:p>
          <w:p w14:paraId="2929E129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23" w:type="dxa"/>
            <w:vAlign w:val="center"/>
            <w:hideMark/>
          </w:tcPr>
          <w:p w14:paraId="46AF9885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597AF763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40 (97.6%)</w:t>
            </w:r>
          </w:p>
          <w:p w14:paraId="5D717F55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1 (2.4%)</w:t>
            </w:r>
          </w:p>
        </w:tc>
        <w:tc>
          <w:tcPr>
            <w:tcW w:w="1236" w:type="dxa"/>
            <w:vAlign w:val="center"/>
            <w:hideMark/>
          </w:tcPr>
          <w:p w14:paraId="662ECF12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2CCAD4A9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18 (90%)</w:t>
            </w:r>
          </w:p>
          <w:p w14:paraId="7C4D192E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2 (10%)</w:t>
            </w:r>
          </w:p>
        </w:tc>
        <w:tc>
          <w:tcPr>
            <w:tcW w:w="785" w:type="dxa"/>
            <w:vAlign w:val="center"/>
            <w:hideMark/>
          </w:tcPr>
          <w:p w14:paraId="34CBE5FC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0.248</w:t>
            </w:r>
          </w:p>
        </w:tc>
      </w:tr>
      <w:tr w:rsidR="0070007D" w:rsidRPr="00962413" w14:paraId="2EA2BB46" w14:textId="77777777" w:rsidTr="005B253C">
        <w:trPr>
          <w:trHeight w:val="470"/>
          <w:jc w:val="center"/>
        </w:trPr>
        <w:tc>
          <w:tcPr>
            <w:tcW w:w="2931" w:type="dxa"/>
            <w:vAlign w:val="center"/>
            <w:hideMark/>
          </w:tcPr>
          <w:p w14:paraId="53EC608E" w14:textId="77777777" w:rsidR="0070007D" w:rsidRPr="00962413" w:rsidRDefault="0070007D" w:rsidP="005B253C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Positive blood culture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, n (%)</w:t>
            </w:r>
          </w:p>
          <w:p w14:paraId="2E410120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523" w:type="dxa"/>
            <w:vAlign w:val="center"/>
            <w:hideMark/>
          </w:tcPr>
          <w:p w14:paraId="0ED504CA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1D257CE5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41 (100%)</w:t>
            </w:r>
          </w:p>
        </w:tc>
        <w:tc>
          <w:tcPr>
            <w:tcW w:w="1236" w:type="dxa"/>
            <w:vAlign w:val="center"/>
            <w:hideMark/>
          </w:tcPr>
          <w:p w14:paraId="423529EB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0C95F637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20 (100%)</w:t>
            </w:r>
          </w:p>
        </w:tc>
        <w:tc>
          <w:tcPr>
            <w:tcW w:w="785" w:type="dxa"/>
            <w:vAlign w:val="center"/>
            <w:hideMark/>
          </w:tcPr>
          <w:p w14:paraId="70134749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70007D" w:rsidRPr="00962413" w14:paraId="173F8FBB" w14:textId="77777777" w:rsidTr="005B253C">
        <w:trPr>
          <w:trHeight w:val="1190"/>
          <w:jc w:val="center"/>
        </w:trPr>
        <w:tc>
          <w:tcPr>
            <w:tcW w:w="2931" w:type="dxa"/>
            <w:vAlign w:val="center"/>
            <w:hideMark/>
          </w:tcPr>
          <w:p w14:paraId="33F73ABB" w14:textId="77777777" w:rsidR="0070007D" w:rsidRPr="00962413" w:rsidRDefault="0070007D" w:rsidP="005B253C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Adverse effects of IVIG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, n (%)</w:t>
            </w:r>
          </w:p>
          <w:p w14:paraId="2E94EAA8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None</w:t>
            </w:r>
          </w:p>
          <w:p w14:paraId="21FAF6E4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Anaphylaxis</w:t>
            </w:r>
          </w:p>
          <w:p w14:paraId="33DE43B9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Headache</w:t>
            </w:r>
          </w:p>
          <w:p w14:paraId="70D8E134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Nausea and vomiting</w:t>
            </w:r>
          </w:p>
        </w:tc>
        <w:tc>
          <w:tcPr>
            <w:tcW w:w="1523" w:type="dxa"/>
            <w:vAlign w:val="center"/>
            <w:hideMark/>
          </w:tcPr>
          <w:p w14:paraId="4B446F4B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1B6E5D33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41 (100%)</w:t>
            </w:r>
          </w:p>
          <w:p w14:paraId="73FA35E8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  <w:p w14:paraId="60F2F0F4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  <w:p w14:paraId="63129B3A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236" w:type="dxa"/>
            <w:vAlign w:val="center"/>
            <w:hideMark/>
          </w:tcPr>
          <w:p w14:paraId="5BD9F110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5301C95B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16 (80%)</w:t>
            </w:r>
          </w:p>
          <w:p w14:paraId="06967A09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1 (5%)</w:t>
            </w:r>
          </w:p>
          <w:p w14:paraId="55D453CE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2 (10%)</w:t>
            </w:r>
          </w:p>
          <w:p w14:paraId="4D9FE9F1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1 (5%)</w:t>
            </w:r>
          </w:p>
        </w:tc>
        <w:tc>
          <w:tcPr>
            <w:tcW w:w="785" w:type="dxa"/>
            <w:vAlign w:val="center"/>
            <w:hideMark/>
          </w:tcPr>
          <w:p w14:paraId="0ADE8FCE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0.99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</w:p>
        </w:tc>
      </w:tr>
      <w:tr w:rsidR="0070007D" w:rsidRPr="00962413" w14:paraId="1826EF04" w14:textId="77777777" w:rsidTr="005B253C">
        <w:trPr>
          <w:trHeight w:val="710"/>
          <w:jc w:val="center"/>
        </w:trPr>
        <w:tc>
          <w:tcPr>
            <w:tcW w:w="2931" w:type="dxa"/>
            <w:vAlign w:val="center"/>
            <w:hideMark/>
          </w:tcPr>
          <w:p w14:paraId="7C79ADC1" w14:textId="77777777" w:rsidR="0070007D" w:rsidRPr="00962413" w:rsidRDefault="0070007D" w:rsidP="005B253C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lastRenderedPageBreak/>
              <w:t>Leukemia risk group</w:t>
            </w: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, n (%)</w:t>
            </w:r>
          </w:p>
          <w:p w14:paraId="630BC77D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Standard Risk</w:t>
            </w:r>
          </w:p>
          <w:p w14:paraId="55F0E259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High Risk</w:t>
            </w:r>
          </w:p>
        </w:tc>
        <w:tc>
          <w:tcPr>
            <w:tcW w:w="1523" w:type="dxa"/>
            <w:vAlign w:val="center"/>
            <w:hideMark/>
          </w:tcPr>
          <w:p w14:paraId="1528454E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44F77410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20 (48.4%)</w:t>
            </w:r>
          </w:p>
          <w:p w14:paraId="642C6287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21 (51.2%)</w:t>
            </w:r>
          </w:p>
        </w:tc>
        <w:tc>
          <w:tcPr>
            <w:tcW w:w="1236" w:type="dxa"/>
            <w:vAlign w:val="center"/>
            <w:hideMark/>
          </w:tcPr>
          <w:p w14:paraId="15CCB148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68B9E1A2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2 (10%)</w:t>
            </w:r>
          </w:p>
          <w:p w14:paraId="3E11F2D2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18 (90%)</w:t>
            </w:r>
          </w:p>
        </w:tc>
        <w:tc>
          <w:tcPr>
            <w:tcW w:w="785" w:type="dxa"/>
            <w:vAlign w:val="center"/>
            <w:hideMark/>
          </w:tcPr>
          <w:p w14:paraId="519D3C81" w14:textId="77777777" w:rsidR="0070007D" w:rsidRPr="00962413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rtl/>
                <w:lang w:bidi="fa-IR"/>
              </w:rPr>
            </w:pPr>
            <w:r w:rsidRPr="00962413">
              <w:rPr>
                <w:rFonts w:asciiTheme="majorBidi" w:eastAsia="Times New Roman" w:hAnsiTheme="majorBidi" w:cstheme="majorBidi"/>
                <w:sz w:val="20"/>
                <w:szCs w:val="20"/>
              </w:rPr>
              <w:t>0.004</w:t>
            </w:r>
          </w:p>
        </w:tc>
      </w:tr>
    </w:tbl>
    <w:p w14:paraId="28AC313D" w14:textId="77777777" w:rsidR="0070007D" w:rsidRPr="002D6648" w:rsidRDefault="0070007D" w:rsidP="0070007D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  <w:r w:rsidRPr="002D6648">
        <w:rPr>
          <w:rFonts w:asciiTheme="majorBidi" w:hAnsiTheme="majorBidi" w:cstheme="majorBidi"/>
          <w:sz w:val="20"/>
          <w:szCs w:val="20"/>
          <w:lang w:bidi="fa-IR"/>
        </w:rPr>
        <w:t>IVIG: Intravenous Immunoglobulin, URI: Upper Respiratory Infection, LRI: Lower Respiratory Infection</w:t>
      </w:r>
    </w:p>
    <w:p w14:paraId="70E9C141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52A7E17C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0D822A17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5595783D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6232ABBA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4CF2EA2B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1E0E472B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24CD0468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682EBDB4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64309DDF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38255B0A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0C225F1C" w14:textId="77777777" w:rsidR="0070007D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875"/>
        <w:gridCol w:w="1530"/>
        <w:gridCol w:w="1350"/>
        <w:gridCol w:w="900"/>
      </w:tblGrid>
      <w:tr w:rsidR="0070007D" w:rsidRPr="006E5E70" w14:paraId="3ADF348C" w14:textId="77777777" w:rsidTr="005B253C">
        <w:trPr>
          <w:jc w:val="center"/>
        </w:trPr>
        <w:tc>
          <w:tcPr>
            <w:tcW w:w="6655" w:type="dxa"/>
            <w:gridSpan w:val="4"/>
            <w:vAlign w:val="center"/>
          </w:tcPr>
          <w:p w14:paraId="1DA76BCC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 w:rsidRPr="006E5E7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Table 4. </w:t>
            </w:r>
            <w:r w:rsidRPr="006E5E70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Clinical Characteristics and Treatment-Related Outcomes Among Leukemic Patients Receiving Versus Not Receiving IVIG.</w:t>
            </w:r>
          </w:p>
        </w:tc>
      </w:tr>
      <w:tr w:rsidR="0070007D" w:rsidRPr="006E5E70" w14:paraId="4F93587B" w14:textId="77777777" w:rsidTr="005B253C">
        <w:trPr>
          <w:jc w:val="center"/>
        </w:trPr>
        <w:tc>
          <w:tcPr>
            <w:tcW w:w="2875" w:type="dxa"/>
            <w:vAlign w:val="center"/>
            <w:hideMark/>
          </w:tcPr>
          <w:p w14:paraId="1FEFA49F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  <w:vAlign w:val="center"/>
            <w:hideMark/>
          </w:tcPr>
          <w:p w14:paraId="478B1F5C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Without IVIG</w:t>
            </w:r>
          </w:p>
          <w:p w14:paraId="3F3EDDB8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(n=</w:t>
            </w:r>
            <w:r w:rsidRPr="006E5E7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160</w:t>
            </w:r>
            <w:r w:rsidRPr="00F7478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50" w:type="dxa"/>
            <w:vAlign w:val="center"/>
            <w:hideMark/>
          </w:tcPr>
          <w:p w14:paraId="69CCB8C1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With IVIG </w:t>
            </w:r>
          </w:p>
          <w:p w14:paraId="6DD8A6F1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(n=</w:t>
            </w:r>
            <w:r w:rsidRPr="006E5E7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40</w:t>
            </w:r>
            <w:r w:rsidRPr="00F7478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00" w:type="dxa"/>
            <w:vAlign w:val="center"/>
            <w:hideMark/>
          </w:tcPr>
          <w:p w14:paraId="2B895BCC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P-value</w:t>
            </w:r>
          </w:p>
        </w:tc>
      </w:tr>
      <w:tr w:rsidR="0070007D" w:rsidRPr="006E5E70" w14:paraId="2B115388" w14:textId="77777777" w:rsidTr="005B253C">
        <w:trPr>
          <w:trHeight w:val="848"/>
          <w:jc w:val="center"/>
        </w:trPr>
        <w:tc>
          <w:tcPr>
            <w:tcW w:w="2875" w:type="dxa"/>
            <w:vAlign w:val="center"/>
            <w:hideMark/>
          </w:tcPr>
          <w:p w14:paraId="62B64970" w14:textId="77777777" w:rsidR="0070007D" w:rsidRPr="006E5E70" w:rsidRDefault="0070007D" w:rsidP="005B253C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Febrile illness</w:t>
            </w:r>
            <w:r w:rsidRPr="006E5E7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, n (%)</w:t>
            </w:r>
          </w:p>
          <w:p w14:paraId="062C36F7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No</w:t>
            </w:r>
          </w:p>
          <w:p w14:paraId="69455D12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30" w:type="dxa"/>
            <w:vAlign w:val="center"/>
            <w:hideMark/>
          </w:tcPr>
          <w:p w14:paraId="25107659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03990303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105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(65.6%)</w:t>
            </w:r>
          </w:p>
          <w:p w14:paraId="201532EE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55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(34.4%)</w:t>
            </w:r>
          </w:p>
        </w:tc>
        <w:tc>
          <w:tcPr>
            <w:tcW w:w="1350" w:type="dxa"/>
            <w:vAlign w:val="center"/>
            <w:hideMark/>
          </w:tcPr>
          <w:p w14:paraId="684F87B6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4E16343F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5 (62.5%)</w:t>
            </w:r>
          </w:p>
          <w:p w14:paraId="44DF3AA4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15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(37.5%)</w:t>
            </w:r>
          </w:p>
        </w:tc>
        <w:tc>
          <w:tcPr>
            <w:tcW w:w="900" w:type="dxa"/>
            <w:vAlign w:val="center"/>
            <w:hideMark/>
          </w:tcPr>
          <w:p w14:paraId="42D972AE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0.86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</w:tr>
      <w:tr w:rsidR="0070007D" w:rsidRPr="006E5E70" w14:paraId="11905C97" w14:textId="77777777" w:rsidTr="005B253C">
        <w:trPr>
          <w:trHeight w:val="980"/>
          <w:jc w:val="center"/>
        </w:trPr>
        <w:tc>
          <w:tcPr>
            <w:tcW w:w="2875" w:type="dxa"/>
            <w:vAlign w:val="center"/>
            <w:hideMark/>
          </w:tcPr>
          <w:p w14:paraId="52BE4579" w14:textId="77777777" w:rsidR="0070007D" w:rsidRPr="006E5E70" w:rsidRDefault="0070007D" w:rsidP="005B253C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Type of illness</w:t>
            </w:r>
            <w:r w:rsidRPr="006E5E7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, n (%)</w:t>
            </w:r>
          </w:p>
          <w:p w14:paraId="687C0E38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URI</w:t>
            </w:r>
          </w:p>
          <w:p w14:paraId="7A3A5D52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LRI</w:t>
            </w:r>
          </w:p>
          <w:p w14:paraId="2C1B10F8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Otitis</w:t>
            </w:r>
          </w:p>
          <w:p w14:paraId="2566CF70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Others</w:t>
            </w:r>
          </w:p>
          <w:p w14:paraId="7430D141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None</w:t>
            </w:r>
          </w:p>
        </w:tc>
        <w:tc>
          <w:tcPr>
            <w:tcW w:w="1530" w:type="dxa"/>
            <w:vAlign w:val="center"/>
            <w:hideMark/>
          </w:tcPr>
          <w:p w14:paraId="0FD89517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02DC4B2E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40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(25%)</w:t>
            </w:r>
          </w:p>
          <w:p w14:paraId="583CE38C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(6.3%)</w:t>
            </w:r>
          </w:p>
          <w:p w14:paraId="32F268C6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(3.1%)</w:t>
            </w:r>
          </w:p>
          <w:p w14:paraId="18AA4887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  <w:p w14:paraId="57AD194A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105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(65.6%)</w:t>
            </w:r>
          </w:p>
        </w:tc>
        <w:tc>
          <w:tcPr>
            <w:tcW w:w="1350" w:type="dxa"/>
            <w:vAlign w:val="center"/>
            <w:hideMark/>
          </w:tcPr>
          <w:p w14:paraId="26B01934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4CC3BA41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(12.5%)</w:t>
            </w:r>
          </w:p>
          <w:p w14:paraId="0BCD2BB4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(12.5%)</w:t>
            </w:r>
          </w:p>
          <w:p w14:paraId="591254EE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(12.5%)</w:t>
            </w:r>
          </w:p>
          <w:p w14:paraId="2F5125AC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(25%)</w:t>
            </w:r>
          </w:p>
          <w:p w14:paraId="571F10F3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20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(50%)</w:t>
            </w:r>
          </w:p>
        </w:tc>
        <w:tc>
          <w:tcPr>
            <w:tcW w:w="900" w:type="dxa"/>
            <w:vAlign w:val="center"/>
            <w:hideMark/>
          </w:tcPr>
          <w:p w14:paraId="5DDA0F78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0.069</w:t>
            </w:r>
          </w:p>
        </w:tc>
      </w:tr>
      <w:tr w:rsidR="0070007D" w:rsidRPr="006E5E70" w14:paraId="66312A9C" w14:textId="77777777" w:rsidTr="005B253C">
        <w:trPr>
          <w:trHeight w:val="848"/>
          <w:jc w:val="center"/>
        </w:trPr>
        <w:tc>
          <w:tcPr>
            <w:tcW w:w="2875" w:type="dxa"/>
            <w:vAlign w:val="center"/>
            <w:hideMark/>
          </w:tcPr>
          <w:p w14:paraId="6A3CD935" w14:textId="77777777" w:rsidR="0070007D" w:rsidRPr="006E5E70" w:rsidRDefault="0070007D" w:rsidP="005B253C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Need for hospitalization</w:t>
            </w:r>
            <w:r w:rsidRPr="006E5E7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, n (%)</w:t>
            </w:r>
          </w:p>
          <w:p w14:paraId="3B65A39D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No</w:t>
            </w:r>
          </w:p>
          <w:p w14:paraId="4542A450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530" w:type="dxa"/>
            <w:vAlign w:val="center"/>
            <w:hideMark/>
          </w:tcPr>
          <w:p w14:paraId="28A66895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1306D59A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155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(96.9%)</w:t>
            </w:r>
          </w:p>
          <w:p w14:paraId="083D34A3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(3.1%)</w:t>
            </w:r>
          </w:p>
        </w:tc>
        <w:tc>
          <w:tcPr>
            <w:tcW w:w="1350" w:type="dxa"/>
            <w:vAlign w:val="center"/>
            <w:hideMark/>
          </w:tcPr>
          <w:p w14:paraId="2F1913D4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701A71D9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30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(75%)</w:t>
            </w:r>
          </w:p>
          <w:p w14:paraId="418E76C3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(25%)</w:t>
            </w:r>
          </w:p>
        </w:tc>
        <w:tc>
          <w:tcPr>
            <w:tcW w:w="900" w:type="dxa"/>
            <w:vAlign w:val="center"/>
            <w:hideMark/>
          </w:tcPr>
          <w:p w14:paraId="116EE418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0.096</w:t>
            </w:r>
          </w:p>
        </w:tc>
      </w:tr>
      <w:tr w:rsidR="0070007D" w:rsidRPr="006E5E70" w14:paraId="77062298" w14:textId="77777777" w:rsidTr="005B253C">
        <w:trPr>
          <w:trHeight w:val="562"/>
          <w:jc w:val="center"/>
        </w:trPr>
        <w:tc>
          <w:tcPr>
            <w:tcW w:w="2875" w:type="dxa"/>
            <w:vAlign w:val="center"/>
            <w:hideMark/>
          </w:tcPr>
          <w:p w14:paraId="073C7DDD" w14:textId="77777777" w:rsidR="0070007D" w:rsidRPr="006E5E70" w:rsidRDefault="0070007D" w:rsidP="005B253C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Positive blood culture</w:t>
            </w:r>
            <w:r w:rsidRPr="006E5E7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, n (%)</w:t>
            </w:r>
          </w:p>
          <w:p w14:paraId="36B53CEF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530" w:type="dxa"/>
            <w:vAlign w:val="center"/>
            <w:hideMark/>
          </w:tcPr>
          <w:p w14:paraId="61EF78C2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160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(100%)</w:t>
            </w:r>
          </w:p>
        </w:tc>
        <w:tc>
          <w:tcPr>
            <w:tcW w:w="1350" w:type="dxa"/>
            <w:vAlign w:val="center"/>
            <w:hideMark/>
          </w:tcPr>
          <w:p w14:paraId="3AF8A5CF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40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(100%)</w:t>
            </w:r>
          </w:p>
        </w:tc>
        <w:tc>
          <w:tcPr>
            <w:tcW w:w="900" w:type="dxa"/>
            <w:vAlign w:val="center"/>
            <w:hideMark/>
          </w:tcPr>
          <w:p w14:paraId="6FFDCF49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70007D" w:rsidRPr="006E5E70" w14:paraId="64C37A1F" w14:textId="77777777" w:rsidTr="005B253C">
        <w:trPr>
          <w:trHeight w:val="863"/>
          <w:jc w:val="center"/>
        </w:trPr>
        <w:tc>
          <w:tcPr>
            <w:tcW w:w="2875" w:type="dxa"/>
            <w:vAlign w:val="center"/>
            <w:hideMark/>
          </w:tcPr>
          <w:p w14:paraId="416A23D2" w14:textId="77777777" w:rsidR="0070007D" w:rsidRPr="006E5E70" w:rsidRDefault="0070007D" w:rsidP="005B253C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Adverse effects of IVIG</w:t>
            </w:r>
            <w:r w:rsidRPr="006E5E7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, n (%)</w:t>
            </w:r>
          </w:p>
          <w:p w14:paraId="1FECF9D8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None</w:t>
            </w:r>
          </w:p>
          <w:p w14:paraId="6139A30A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Anaphylaxis</w:t>
            </w:r>
          </w:p>
          <w:p w14:paraId="7B30B316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Headache</w:t>
            </w:r>
          </w:p>
          <w:p w14:paraId="165347E2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Nausea and vomiting</w:t>
            </w:r>
          </w:p>
        </w:tc>
        <w:tc>
          <w:tcPr>
            <w:tcW w:w="1530" w:type="dxa"/>
            <w:vAlign w:val="center"/>
            <w:hideMark/>
          </w:tcPr>
          <w:p w14:paraId="13F96A5E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627253A4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160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(100%)</w:t>
            </w:r>
          </w:p>
          <w:p w14:paraId="56FF9CF5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  <w:p w14:paraId="27354FCD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0</w:t>
            </w:r>
          </w:p>
          <w:p w14:paraId="43433B6C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350" w:type="dxa"/>
            <w:vAlign w:val="center"/>
            <w:hideMark/>
          </w:tcPr>
          <w:p w14:paraId="054B70CF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3A336F1F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30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(75%)</w:t>
            </w:r>
          </w:p>
          <w:p w14:paraId="623ABB65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  <w:p w14:paraId="0234084F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10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(25%)</w:t>
            </w:r>
          </w:p>
          <w:p w14:paraId="212F606B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900" w:type="dxa"/>
            <w:vAlign w:val="center"/>
            <w:hideMark/>
          </w:tcPr>
          <w:p w14:paraId="3192B8AC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>0.512</w:t>
            </w:r>
          </w:p>
        </w:tc>
      </w:tr>
      <w:tr w:rsidR="0070007D" w:rsidRPr="006E5E70" w14:paraId="38E639DA" w14:textId="77777777" w:rsidTr="005B253C">
        <w:trPr>
          <w:trHeight w:val="512"/>
          <w:jc w:val="center"/>
        </w:trPr>
        <w:tc>
          <w:tcPr>
            <w:tcW w:w="2875" w:type="dxa"/>
            <w:vAlign w:val="center"/>
            <w:hideMark/>
          </w:tcPr>
          <w:p w14:paraId="3A30D6B9" w14:textId="77777777" w:rsidR="0070007D" w:rsidRPr="006E5E70" w:rsidRDefault="0070007D" w:rsidP="005B253C">
            <w:pPr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Leukemia risk group</w:t>
            </w:r>
            <w:r w:rsidRPr="006E5E70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, n (%)</w:t>
            </w:r>
          </w:p>
          <w:p w14:paraId="7EAA3A6A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Standard Risk</w:t>
            </w:r>
          </w:p>
          <w:p w14:paraId="638FF216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High Risk</w:t>
            </w:r>
          </w:p>
        </w:tc>
        <w:tc>
          <w:tcPr>
            <w:tcW w:w="1530" w:type="dxa"/>
            <w:vAlign w:val="center"/>
            <w:hideMark/>
          </w:tcPr>
          <w:p w14:paraId="24472051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57AF9399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85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(53.1%)</w:t>
            </w:r>
          </w:p>
          <w:p w14:paraId="05BE3C10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75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(46.9%)</w:t>
            </w:r>
          </w:p>
        </w:tc>
        <w:tc>
          <w:tcPr>
            <w:tcW w:w="1350" w:type="dxa"/>
            <w:vAlign w:val="center"/>
            <w:hideMark/>
          </w:tcPr>
          <w:p w14:paraId="6E12DF5E" w14:textId="77777777" w:rsidR="0070007D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  <w:p w14:paraId="651003C5" w14:textId="77777777" w:rsidR="0070007D" w:rsidRPr="006E5E70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(12.5%)</w:t>
            </w:r>
          </w:p>
          <w:p w14:paraId="326D88B0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35</w:t>
            </w: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(87.5%)</w:t>
            </w:r>
          </w:p>
        </w:tc>
        <w:tc>
          <w:tcPr>
            <w:tcW w:w="900" w:type="dxa"/>
            <w:vAlign w:val="center"/>
            <w:hideMark/>
          </w:tcPr>
          <w:p w14:paraId="2F21A5E6" w14:textId="77777777" w:rsidR="0070007D" w:rsidRPr="00F7478C" w:rsidRDefault="0070007D" w:rsidP="005B253C">
            <w:pPr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F7478C">
              <w:rPr>
                <w:rFonts w:asciiTheme="majorBidi" w:eastAsia="Times New Roman" w:hAnsiTheme="majorBidi" w:cstheme="majorBidi"/>
                <w:sz w:val="20"/>
                <w:szCs w:val="20"/>
              </w:rPr>
              <w:t>0.054</w:t>
            </w:r>
          </w:p>
        </w:tc>
      </w:tr>
    </w:tbl>
    <w:p w14:paraId="73463D1B" w14:textId="77777777" w:rsidR="0070007D" w:rsidRPr="002D6648" w:rsidRDefault="0070007D" w:rsidP="0070007D">
      <w:pPr>
        <w:jc w:val="center"/>
        <w:rPr>
          <w:rFonts w:asciiTheme="majorBidi" w:hAnsiTheme="majorBidi" w:cstheme="majorBidi"/>
          <w:sz w:val="20"/>
          <w:szCs w:val="20"/>
          <w:lang w:bidi="fa-IR"/>
        </w:rPr>
      </w:pPr>
      <w:r w:rsidRPr="002D6648">
        <w:rPr>
          <w:rFonts w:asciiTheme="majorBidi" w:hAnsiTheme="majorBidi" w:cstheme="majorBidi"/>
          <w:sz w:val="20"/>
          <w:szCs w:val="20"/>
          <w:lang w:bidi="fa-IR"/>
        </w:rPr>
        <w:t>IVIG: Intravenous Immunoglobulin, URI: Upper Respiratory Infection, LRI: Lower Respiratory Infection</w:t>
      </w:r>
    </w:p>
    <w:p w14:paraId="68A317A3" w14:textId="77777777" w:rsidR="0070007D" w:rsidRPr="008F0FF2" w:rsidRDefault="0070007D" w:rsidP="0070007D">
      <w:pPr>
        <w:jc w:val="center"/>
        <w:rPr>
          <w:rFonts w:asciiTheme="majorBidi" w:hAnsiTheme="majorBidi" w:cstheme="majorBidi"/>
          <w:sz w:val="28"/>
          <w:szCs w:val="28"/>
          <w:lang w:bidi="fa-IR"/>
        </w:rPr>
      </w:pPr>
    </w:p>
    <w:p w14:paraId="723880EC" w14:textId="77777777" w:rsidR="008B07A6" w:rsidRDefault="008B07A6"/>
    <w:sectPr w:rsidR="008B07A6" w:rsidSect="0070007D">
      <w:footerReference w:type="default" r:id="rId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249576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CEB888" w14:textId="77777777" w:rsidR="0070007D" w:rsidRDefault="0070007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3C8A1DF6" w14:textId="77777777" w:rsidR="0070007D" w:rsidRDefault="0070007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07D"/>
    <w:rsid w:val="00066677"/>
    <w:rsid w:val="003A4E89"/>
    <w:rsid w:val="00556784"/>
    <w:rsid w:val="0070007D"/>
    <w:rsid w:val="00895318"/>
    <w:rsid w:val="008B07A6"/>
    <w:rsid w:val="00987B63"/>
    <w:rsid w:val="00D31E7D"/>
    <w:rsid w:val="00E85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4747D"/>
  <w15:chartTrackingRefBased/>
  <w15:docId w15:val="{8A36395B-E443-4CB4-8CE9-342C9DCDB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07D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007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007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007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007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007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007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007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007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007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00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00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00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00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00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00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00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00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00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00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000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007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000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007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000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007D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000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00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00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007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0007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000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007D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412</Words>
  <Characters>1949</Characters>
  <Application>Microsoft Office Word</Application>
  <DocSecurity>0</DocSecurity>
  <Lines>230</Lines>
  <Paragraphs>175</Paragraphs>
  <ScaleCrop>false</ScaleCrop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2026-02-20T07:46:00Z</dcterms:created>
  <dcterms:modified xsi:type="dcterms:W3CDTF">2026-02-20T07:47:00Z</dcterms:modified>
</cp:coreProperties>
</file>