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DB12C" w14:textId="77777777" w:rsidR="00FE7003" w:rsidRDefault="00FE7003" w:rsidP="001140CD">
      <w:pPr>
        <w:spacing w:line="480" w:lineRule="auto"/>
        <w:jc w:val="center"/>
        <w:rPr>
          <w:b/>
          <w:i/>
          <w:sz w:val="36"/>
          <w:lang w:val="en-GB"/>
        </w:rPr>
      </w:pPr>
    </w:p>
    <w:p w14:paraId="008A743B" w14:textId="77777777" w:rsidR="00FE7003" w:rsidRDefault="00FE7003" w:rsidP="001140CD">
      <w:pPr>
        <w:spacing w:line="480" w:lineRule="auto"/>
        <w:jc w:val="center"/>
        <w:rPr>
          <w:b/>
          <w:i/>
          <w:sz w:val="36"/>
          <w:lang w:val="en-GB"/>
        </w:rPr>
      </w:pPr>
    </w:p>
    <w:p w14:paraId="3A45B1BB" w14:textId="77777777" w:rsidR="00FE7003" w:rsidRDefault="00FE7003" w:rsidP="001140CD">
      <w:pPr>
        <w:spacing w:line="480" w:lineRule="auto"/>
        <w:jc w:val="center"/>
        <w:rPr>
          <w:b/>
          <w:i/>
          <w:sz w:val="36"/>
          <w:lang w:val="en-GB"/>
        </w:rPr>
      </w:pPr>
    </w:p>
    <w:p w14:paraId="4C042ACD" w14:textId="77777777" w:rsidR="00FE7003" w:rsidRDefault="00FE7003" w:rsidP="001140CD">
      <w:pPr>
        <w:spacing w:line="480" w:lineRule="auto"/>
        <w:jc w:val="center"/>
        <w:rPr>
          <w:b/>
          <w:i/>
          <w:sz w:val="36"/>
          <w:lang w:val="en-GB"/>
        </w:rPr>
      </w:pPr>
    </w:p>
    <w:p w14:paraId="550E8FDC" w14:textId="77777777" w:rsidR="00FE7003" w:rsidRDefault="00FE7003" w:rsidP="001140CD">
      <w:pPr>
        <w:spacing w:line="480" w:lineRule="auto"/>
        <w:jc w:val="center"/>
        <w:rPr>
          <w:b/>
          <w:i/>
          <w:sz w:val="36"/>
          <w:lang w:val="en-GB"/>
        </w:rPr>
      </w:pPr>
    </w:p>
    <w:p w14:paraId="02406E39" w14:textId="77777777" w:rsidR="00FE7003" w:rsidRDefault="00FE7003" w:rsidP="001140CD">
      <w:pPr>
        <w:spacing w:line="480" w:lineRule="auto"/>
        <w:jc w:val="center"/>
        <w:rPr>
          <w:b/>
          <w:i/>
          <w:sz w:val="36"/>
          <w:lang w:val="en-GB"/>
        </w:rPr>
      </w:pPr>
    </w:p>
    <w:p w14:paraId="2A8B830F" w14:textId="100BFE61" w:rsidR="00FE7003" w:rsidRDefault="00133CF9" w:rsidP="001140CD">
      <w:pPr>
        <w:spacing w:line="480" w:lineRule="auto"/>
        <w:jc w:val="center"/>
        <w:rPr>
          <w:b/>
          <w:i/>
          <w:sz w:val="36"/>
          <w:lang w:val="en-GB"/>
        </w:rPr>
      </w:pPr>
      <w:r w:rsidRPr="00133CF9">
        <w:rPr>
          <w:bCs/>
          <w:i/>
          <w:sz w:val="36"/>
          <w:lang w:val="en-GB"/>
        </w:rPr>
        <w:t>MiR-182 regulates IL-6 in the cardiac context: implications for human atrial electrical remodelling</w:t>
      </w:r>
    </w:p>
    <w:p w14:paraId="62551C36" w14:textId="77777777" w:rsidR="00FE7003" w:rsidRDefault="00FE7003" w:rsidP="001140CD">
      <w:pPr>
        <w:spacing w:line="480" w:lineRule="auto"/>
        <w:jc w:val="center"/>
        <w:rPr>
          <w:b/>
          <w:i/>
          <w:sz w:val="36"/>
          <w:lang w:val="en-GB"/>
        </w:rPr>
      </w:pPr>
    </w:p>
    <w:p w14:paraId="375FDEFC" w14:textId="254D88F2" w:rsidR="000763CF" w:rsidRPr="00FE7003" w:rsidRDefault="009612B6" w:rsidP="001140CD">
      <w:pPr>
        <w:spacing w:line="480" w:lineRule="auto"/>
        <w:jc w:val="center"/>
        <w:rPr>
          <w:b/>
          <w:i/>
          <w:sz w:val="40"/>
          <w:szCs w:val="24"/>
          <w:lang w:val="en-GB"/>
        </w:rPr>
      </w:pPr>
      <w:r w:rsidRPr="00FE7003">
        <w:rPr>
          <w:b/>
          <w:i/>
          <w:sz w:val="40"/>
          <w:szCs w:val="24"/>
          <w:lang w:val="en-GB"/>
        </w:rPr>
        <w:t xml:space="preserve">SUPPLEMENTARY </w:t>
      </w:r>
      <w:r w:rsidR="008B130E" w:rsidRPr="00FE7003">
        <w:rPr>
          <w:b/>
          <w:i/>
          <w:sz w:val="40"/>
          <w:szCs w:val="24"/>
          <w:lang w:val="en-GB"/>
        </w:rPr>
        <w:t>DATA</w:t>
      </w:r>
    </w:p>
    <w:p w14:paraId="4FC826DB" w14:textId="77777777" w:rsidR="00FE7003" w:rsidRDefault="00FE7003" w:rsidP="001140CD">
      <w:pPr>
        <w:spacing w:line="480" w:lineRule="auto"/>
        <w:jc w:val="center"/>
        <w:rPr>
          <w:b/>
          <w:i/>
          <w:sz w:val="36"/>
          <w:lang w:val="en-GB"/>
        </w:rPr>
      </w:pPr>
    </w:p>
    <w:p w14:paraId="0579C206" w14:textId="77777777" w:rsidR="00FE7003" w:rsidRDefault="00FE7003" w:rsidP="001140CD">
      <w:pPr>
        <w:spacing w:line="480" w:lineRule="auto"/>
        <w:jc w:val="center"/>
        <w:rPr>
          <w:b/>
          <w:i/>
          <w:sz w:val="36"/>
          <w:lang w:val="en-GB"/>
        </w:rPr>
      </w:pPr>
    </w:p>
    <w:p w14:paraId="60558015" w14:textId="77777777" w:rsidR="00FE7003" w:rsidRDefault="00FE7003" w:rsidP="001140CD">
      <w:pPr>
        <w:spacing w:line="480" w:lineRule="auto"/>
        <w:jc w:val="center"/>
        <w:rPr>
          <w:b/>
          <w:i/>
          <w:sz w:val="36"/>
          <w:lang w:val="en-GB"/>
        </w:rPr>
      </w:pPr>
    </w:p>
    <w:p w14:paraId="1799F485" w14:textId="77777777" w:rsidR="00FE7003" w:rsidRDefault="00FE7003" w:rsidP="001140CD">
      <w:pPr>
        <w:spacing w:line="480" w:lineRule="auto"/>
        <w:jc w:val="center"/>
        <w:rPr>
          <w:b/>
          <w:i/>
          <w:sz w:val="36"/>
          <w:lang w:val="en-GB"/>
        </w:rPr>
      </w:pPr>
    </w:p>
    <w:p w14:paraId="0D0136A0" w14:textId="77777777" w:rsidR="00FE7003" w:rsidRDefault="00FE7003" w:rsidP="001140CD">
      <w:pPr>
        <w:spacing w:line="480" w:lineRule="auto"/>
        <w:jc w:val="center"/>
        <w:rPr>
          <w:b/>
          <w:i/>
          <w:sz w:val="36"/>
          <w:lang w:val="en-GB"/>
        </w:rPr>
      </w:pPr>
    </w:p>
    <w:p w14:paraId="4DBF3E1E" w14:textId="30F9F6BA" w:rsidR="00EF309D" w:rsidRDefault="00EF309D" w:rsidP="001140CD">
      <w:pPr>
        <w:spacing w:line="480" w:lineRule="auto"/>
        <w:jc w:val="center"/>
        <w:rPr>
          <w:b/>
          <w:sz w:val="32"/>
          <w:szCs w:val="24"/>
          <w:lang w:val="en-GB"/>
        </w:rPr>
      </w:pPr>
      <w:r w:rsidRPr="00FE7003">
        <w:rPr>
          <w:b/>
          <w:sz w:val="32"/>
          <w:szCs w:val="24"/>
          <w:lang w:val="en-GB"/>
        </w:rPr>
        <w:t>SUPPLEMENTARY FIGURES</w:t>
      </w:r>
    </w:p>
    <w:p w14:paraId="76DD4DC5" w14:textId="77777777" w:rsidR="0047750B" w:rsidRDefault="0047750B" w:rsidP="001140CD">
      <w:pPr>
        <w:spacing w:line="480" w:lineRule="auto"/>
        <w:jc w:val="center"/>
        <w:rPr>
          <w:b/>
          <w:sz w:val="32"/>
          <w:szCs w:val="24"/>
          <w:lang w:val="en-GB"/>
        </w:rPr>
      </w:pPr>
    </w:p>
    <w:p w14:paraId="2504D5C8" w14:textId="77777777" w:rsidR="00193F86" w:rsidRDefault="00193F86" w:rsidP="001140CD">
      <w:pPr>
        <w:spacing w:line="480" w:lineRule="auto"/>
        <w:jc w:val="center"/>
        <w:rPr>
          <w:b/>
          <w:sz w:val="32"/>
          <w:szCs w:val="24"/>
          <w:lang w:val="en-GB"/>
        </w:rPr>
      </w:pPr>
    </w:p>
    <w:p w14:paraId="72C41400" w14:textId="53E8D46C" w:rsidR="0047750B" w:rsidRDefault="0047750B" w:rsidP="001140CD">
      <w:pPr>
        <w:spacing w:line="480" w:lineRule="auto"/>
        <w:jc w:val="center"/>
        <w:rPr>
          <w:b/>
          <w:sz w:val="32"/>
          <w:szCs w:val="24"/>
          <w:lang w:val="en-GB"/>
        </w:rPr>
      </w:pPr>
      <w:r>
        <w:rPr>
          <w:b/>
          <w:noProof/>
          <w:sz w:val="32"/>
          <w:szCs w:val="24"/>
          <w:lang w:val="en-GB"/>
        </w:rPr>
        <w:drawing>
          <wp:inline distT="0" distB="0" distL="0" distR="0" wp14:anchorId="2214B5B5" wp14:editId="342071FF">
            <wp:extent cx="3600000" cy="4615183"/>
            <wp:effectExtent l="0" t="0" r="0" b="0"/>
            <wp:docPr id="1368779858"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0000" cy="4615183"/>
                    </a:xfrm>
                    <a:prstGeom prst="rect">
                      <a:avLst/>
                    </a:prstGeom>
                    <a:noFill/>
                  </pic:spPr>
                </pic:pic>
              </a:graphicData>
            </a:graphic>
          </wp:inline>
        </w:drawing>
      </w:r>
    </w:p>
    <w:p w14:paraId="64E71AA6" w14:textId="6B3EE110" w:rsidR="0047750B" w:rsidRPr="00133CF9" w:rsidRDefault="00206C9E" w:rsidP="001140CD">
      <w:pPr>
        <w:spacing w:line="480" w:lineRule="auto"/>
        <w:jc w:val="both"/>
        <w:rPr>
          <w:bCs/>
          <w:sz w:val="32"/>
          <w:szCs w:val="24"/>
          <w:lang w:val="en-GB"/>
        </w:rPr>
      </w:pPr>
      <w:r w:rsidRPr="00707B5D">
        <w:rPr>
          <w:b/>
          <w:sz w:val="20"/>
          <w:szCs w:val="20"/>
          <w:lang w:val="en-GB"/>
        </w:rPr>
        <w:t>Figure</w:t>
      </w:r>
      <w:r>
        <w:rPr>
          <w:b/>
          <w:sz w:val="20"/>
          <w:szCs w:val="20"/>
          <w:lang w:val="en-GB"/>
        </w:rPr>
        <w:t xml:space="preserve"> </w:t>
      </w:r>
      <w:r w:rsidRPr="00707B5D">
        <w:rPr>
          <w:b/>
          <w:sz w:val="20"/>
          <w:szCs w:val="20"/>
          <w:lang w:val="en-GB"/>
        </w:rPr>
        <w:t>S</w:t>
      </w:r>
      <w:r>
        <w:rPr>
          <w:b/>
          <w:sz w:val="20"/>
          <w:szCs w:val="20"/>
          <w:lang w:val="en-GB"/>
        </w:rPr>
        <w:t xml:space="preserve">upplement 1. </w:t>
      </w:r>
      <w:r w:rsidR="00133CF9" w:rsidRPr="00C94228">
        <w:rPr>
          <w:b/>
          <w:sz w:val="20"/>
          <w:szCs w:val="20"/>
          <w:lang w:val="en-GB"/>
        </w:rPr>
        <w:t xml:space="preserve">Strategy used to </w:t>
      </w:r>
      <w:r w:rsidR="00C94228" w:rsidRPr="00C94228">
        <w:rPr>
          <w:b/>
          <w:sz w:val="20"/>
          <w:szCs w:val="20"/>
          <w:lang w:val="en-GB"/>
        </w:rPr>
        <w:t>select coding</w:t>
      </w:r>
      <w:r w:rsidR="00133CF9" w:rsidRPr="00C94228">
        <w:rPr>
          <w:b/>
          <w:sz w:val="20"/>
          <w:szCs w:val="20"/>
          <w:lang w:val="en-GB"/>
        </w:rPr>
        <w:t xml:space="preserve"> genes directly targeted by miR-182-5p</w:t>
      </w:r>
      <w:r w:rsidR="00C94228">
        <w:rPr>
          <w:bCs/>
          <w:sz w:val="20"/>
          <w:szCs w:val="20"/>
          <w:lang w:val="en-GB"/>
        </w:rPr>
        <w:t>. The cartoon shows the main steps followed, e</w:t>
      </w:r>
      <w:r w:rsidR="00C94228" w:rsidRPr="00C94228">
        <w:rPr>
          <w:bCs/>
          <w:sz w:val="20"/>
          <w:szCs w:val="20"/>
          <w:lang w:val="en-GB"/>
        </w:rPr>
        <w:t>xploit</w:t>
      </w:r>
      <w:r w:rsidR="00C94228">
        <w:rPr>
          <w:bCs/>
          <w:sz w:val="20"/>
          <w:szCs w:val="20"/>
          <w:lang w:val="en-GB"/>
        </w:rPr>
        <w:t>ing</w:t>
      </w:r>
      <w:r w:rsidR="00C94228" w:rsidRPr="00C94228">
        <w:rPr>
          <w:bCs/>
          <w:sz w:val="20"/>
          <w:szCs w:val="20"/>
          <w:lang w:val="en-GB"/>
        </w:rPr>
        <w:t xml:space="preserve"> the DIANA and ENCORI platforms</w:t>
      </w:r>
      <w:r w:rsidR="00C94228">
        <w:rPr>
          <w:bCs/>
          <w:sz w:val="20"/>
          <w:szCs w:val="20"/>
          <w:lang w:val="en-GB"/>
        </w:rPr>
        <w:t>,</w:t>
      </w:r>
      <w:r w:rsidR="00C94228" w:rsidRPr="00C94228">
        <w:rPr>
          <w:bCs/>
          <w:sz w:val="20"/>
          <w:szCs w:val="20"/>
          <w:lang w:val="en-GB"/>
        </w:rPr>
        <w:t xml:space="preserve"> </w:t>
      </w:r>
      <w:r w:rsidR="00C94228">
        <w:rPr>
          <w:bCs/>
          <w:sz w:val="20"/>
          <w:szCs w:val="20"/>
          <w:lang w:val="en-GB"/>
        </w:rPr>
        <w:t xml:space="preserve">to obtain </w:t>
      </w:r>
      <w:r w:rsidR="00C94228" w:rsidRPr="00C94228">
        <w:rPr>
          <w:bCs/>
          <w:sz w:val="20"/>
          <w:szCs w:val="20"/>
          <w:lang w:val="en-GB"/>
        </w:rPr>
        <w:t xml:space="preserve">a list of </w:t>
      </w:r>
      <w:r w:rsidR="00550AD9">
        <w:rPr>
          <w:bCs/>
          <w:sz w:val="20"/>
          <w:szCs w:val="20"/>
          <w:lang w:val="en-GB"/>
        </w:rPr>
        <w:t xml:space="preserve">coding </w:t>
      </w:r>
      <w:r w:rsidR="00C94228" w:rsidRPr="00C94228">
        <w:rPr>
          <w:bCs/>
          <w:sz w:val="20"/>
          <w:szCs w:val="20"/>
          <w:lang w:val="en-GB"/>
        </w:rPr>
        <w:t>genes directly recognized by miR-182-5p, selecting for those resulted to have at least one experimental evidence of direct recognition among miR-182-5p seeds and relative seed-matches</w:t>
      </w:r>
      <w:r w:rsidR="00C94228">
        <w:rPr>
          <w:bCs/>
          <w:sz w:val="20"/>
          <w:szCs w:val="20"/>
          <w:lang w:val="en-GB"/>
        </w:rPr>
        <w:t>.</w:t>
      </w:r>
      <w:r w:rsidR="00550AD9">
        <w:rPr>
          <w:bCs/>
          <w:sz w:val="20"/>
          <w:szCs w:val="20"/>
          <w:lang w:val="en-GB"/>
        </w:rPr>
        <w:t xml:space="preserve"> HPA= Human protein Atlas; GO= gene ontology; KEEG= </w:t>
      </w:r>
      <w:r w:rsidR="00550AD9" w:rsidRPr="00550AD9">
        <w:rPr>
          <w:bCs/>
          <w:sz w:val="20"/>
          <w:szCs w:val="20"/>
          <w:lang w:val="en-GB"/>
        </w:rPr>
        <w:t xml:space="preserve">Kyoto </w:t>
      </w:r>
      <w:proofErr w:type="spellStart"/>
      <w:r w:rsidR="00550AD9" w:rsidRPr="00550AD9">
        <w:rPr>
          <w:bCs/>
          <w:sz w:val="20"/>
          <w:szCs w:val="20"/>
          <w:lang w:val="en-GB"/>
        </w:rPr>
        <w:t>Encyclopedia</w:t>
      </w:r>
      <w:proofErr w:type="spellEnd"/>
      <w:r w:rsidR="00550AD9" w:rsidRPr="00550AD9">
        <w:rPr>
          <w:bCs/>
          <w:sz w:val="20"/>
          <w:szCs w:val="20"/>
          <w:lang w:val="en-GB"/>
        </w:rPr>
        <w:t xml:space="preserve"> of Genes and Genomes</w:t>
      </w:r>
      <w:r w:rsidR="00550AD9">
        <w:rPr>
          <w:bCs/>
          <w:sz w:val="20"/>
          <w:szCs w:val="20"/>
          <w:lang w:val="en-GB"/>
        </w:rPr>
        <w:t>.</w:t>
      </w:r>
    </w:p>
    <w:p w14:paraId="1E0FA952" w14:textId="6B0590CF" w:rsidR="001D27BE" w:rsidRDefault="00A73C92" w:rsidP="001140CD">
      <w:pPr>
        <w:pStyle w:val="NormaleWeb"/>
        <w:spacing w:line="480" w:lineRule="auto"/>
      </w:pPr>
      <w:r>
        <w:rPr>
          <w:noProof/>
        </w:rPr>
        <w:lastRenderedPageBreak/>
        <w:drawing>
          <wp:inline distT="0" distB="0" distL="0" distR="0" wp14:anchorId="5F9B0909" wp14:editId="7241D44F">
            <wp:extent cx="6120000" cy="6120000"/>
            <wp:effectExtent l="0" t="0" r="0" b="0"/>
            <wp:docPr id="1212171565" name="Immagine 10" descr="Immagine che contiene testo, schermata, Policromia, design&#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171565" name="Immagine 10" descr="Immagine che contiene testo, schermata, Policromia, design&#10;&#10;Il contenuto generato dall'IA potrebbe non essere corret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000" cy="6120000"/>
                    </a:xfrm>
                    <a:prstGeom prst="rect">
                      <a:avLst/>
                    </a:prstGeom>
                    <a:noFill/>
                    <a:ln>
                      <a:noFill/>
                    </a:ln>
                  </pic:spPr>
                </pic:pic>
              </a:graphicData>
            </a:graphic>
          </wp:inline>
        </w:drawing>
      </w:r>
    </w:p>
    <w:p w14:paraId="0501AFDF" w14:textId="6BA0E776" w:rsidR="00206C9E" w:rsidRPr="00FE7003" w:rsidRDefault="00206C9E" w:rsidP="001140CD">
      <w:pPr>
        <w:spacing w:line="480" w:lineRule="auto"/>
        <w:jc w:val="both"/>
        <w:rPr>
          <w:b/>
          <w:sz w:val="32"/>
          <w:szCs w:val="24"/>
          <w:lang w:val="en-GB"/>
        </w:rPr>
      </w:pPr>
      <w:r w:rsidRPr="00707B5D">
        <w:rPr>
          <w:b/>
          <w:sz w:val="20"/>
          <w:szCs w:val="20"/>
          <w:lang w:val="en-GB"/>
        </w:rPr>
        <w:t>Figure</w:t>
      </w:r>
      <w:r>
        <w:rPr>
          <w:b/>
          <w:sz w:val="20"/>
          <w:szCs w:val="20"/>
          <w:lang w:val="en-GB"/>
        </w:rPr>
        <w:t xml:space="preserve"> </w:t>
      </w:r>
      <w:r w:rsidRPr="00707B5D">
        <w:rPr>
          <w:b/>
          <w:sz w:val="20"/>
          <w:szCs w:val="20"/>
          <w:lang w:val="en-GB"/>
        </w:rPr>
        <w:t>S</w:t>
      </w:r>
      <w:r>
        <w:rPr>
          <w:b/>
          <w:sz w:val="20"/>
          <w:szCs w:val="20"/>
          <w:lang w:val="en-GB"/>
        </w:rPr>
        <w:t xml:space="preserve">upplement 2. </w:t>
      </w:r>
      <w:r w:rsidR="00C94228" w:rsidRPr="00C94228">
        <w:rPr>
          <w:b/>
          <w:sz w:val="20"/>
          <w:szCs w:val="20"/>
          <w:lang w:val="en-GB"/>
        </w:rPr>
        <w:t xml:space="preserve">The preliminary </w:t>
      </w:r>
      <w:r w:rsidR="00C94228" w:rsidRPr="00C94228">
        <w:rPr>
          <w:b/>
          <w:i/>
          <w:iCs/>
          <w:sz w:val="20"/>
          <w:szCs w:val="20"/>
          <w:lang w:val="en-GB"/>
        </w:rPr>
        <w:t>in silico</w:t>
      </w:r>
      <w:r w:rsidR="00C94228" w:rsidRPr="00C94228">
        <w:rPr>
          <w:b/>
          <w:sz w:val="20"/>
          <w:szCs w:val="20"/>
          <w:lang w:val="en-GB"/>
        </w:rPr>
        <w:t xml:space="preserve"> investigation unveiled key GO terms among direct miR-182-5p targete</w:t>
      </w:r>
      <w:r w:rsidR="00C94228">
        <w:rPr>
          <w:b/>
          <w:sz w:val="20"/>
          <w:szCs w:val="20"/>
          <w:lang w:val="en-GB"/>
        </w:rPr>
        <w:t xml:space="preserve">d genes. </w:t>
      </w:r>
      <w:r w:rsidR="00C94228">
        <w:rPr>
          <w:bCs/>
          <w:sz w:val="20"/>
          <w:szCs w:val="20"/>
          <w:lang w:val="en-GB"/>
        </w:rPr>
        <w:t xml:space="preserve">Bar plot obtained with </w:t>
      </w:r>
      <w:proofErr w:type="spellStart"/>
      <w:r w:rsidR="00C94228">
        <w:rPr>
          <w:bCs/>
          <w:sz w:val="20"/>
          <w:szCs w:val="20"/>
          <w:lang w:val="en-GB"/>
        </w:rPr>
        <w:t>ShinyGO</w:t>
      </w:r>
      <w:proofErr w:type="spellEnd"/>
      <w:r w:rsidR="00C94228">
        <w:rPr>
          <w:bCs/>
          <w:sz w:val="20"/>
          <w:szCs w:val="20"/>
          <w:lang w:val="en-GB"/>
        </w:rPr>
        <w:t xml:space="preserve"> platform inferring for 2685 genes. </w:t>
      </w:r>
    </w:p>
    <w:p w14:paraId="0D42FE71" w14:textId="295A339E" w:rsidR="009979D8" w:rsidRPr="00C94228" w:rsidRDefault="009979D8" w:rsidP="001140CD">
      <w:pPr>
        <w:spacing w:line="480" w:lineRule="auto"/>
        <w:jc w:val="center"/>
        <w:rPr>
          <w:b/>
          <w:sz w:val="28"/>
          <w:lang w:val="en-GB"/>
        </w:rPr>
      </w:pPr>
    </w:p>
    <w:p w14:paraId="02CBC911" w14:textId="30FF8099" w:rsidR="00FE7003" w:rsidRDefault="00FE7003" w:rsidP="001140CD">
      <w:pPr>
        <w:spacing w:line="480" w:lineRule="auto"/>
        <w:jc w:val="center"/>
        <w:rPr>
          <w:b/>
          <w:sz w:val="28"/>
          <w:lang w:val="en-GB"/>
        </w:rPr>
      </w:pPr>
    </w:p>
    <w:p w14:paraId="0C9156E4" w14:textId="77777777" w:rsidR="00936BC5" w:rsidRPr="00707B5D" w:rsidRDefault="00936BC5" w:rsidP="001140CD">
      <w:pPr>
        <w:spacing w:line="480" w:lineRule="auto"/>
        <w:jc w:val="both"/>
        <w:rPr>
          <w:lang w:val="en-GB"/>
        </w:rPr>
      </w:pPr>
    </w:p>
    <w:p w14:paraId="4365FCC0" w14:textId="77777777" w:rsidR="00936BC5" w:rsidRPr="00707B5D" w:rsidRDefault="00936BC5" w:rsidP="001140CD">
      <w:pPr>
        <w:spacing w:line="480" w:lineRule="auto"/>
        <w:jc w:val="both"/>
        <w:rPr>
          <w:lang w:val="en-GB"/>
        </w:rPr>
      </w:pPr>
    </w:p>
    <w:p w14:paraId="5F0FCFE8" w14:textId="77777777" w:rsidR="00FE7003" w:rsidRDefault="00FE7003" w:rsidP="001140CD">
      <w:pPr>
        <w:spacing w:line="480" w:lineRule="auto"/>
        <w:jc w:val="center"/>
        <w:rPr>
          <w:lang w:val="en-GB"/>
        </w:rPr>
      </w:pPr>
    </w:p>
    <w:p w14:paraId="2570B836" w14:textId="43AB89A8" w:rsidR="00FE7003" w:rsidRDefault="007A7E19" w:rsidP="001140CD">
      <w:pPr>
        <w:spacing w:line="480" w:lineRule="auto"/>
        <w:jc w:val="center"/>
        <w:rPr>
          <w:lang w:val="en-GB"/>
        </w:rPr>
      </w:pPr>
      <w:r w:rsidRPr="007A7E19">
        <w:rPr>
          <w:noProof/>
        </w:rPr>
        <w:drawing>
          <wp:inline distT="0" distB="0" distL="0" distR="0" wp14:anchorId="156582E0" wp14:editId="0921C20D">
            <wp:extent cx="4752000" cy="5145641"/>
            <wp:effectExtent l="0" t="0" r="0" b="0"/>
            <wp:docPr id="406207612"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52000" cy="5145641"/>
                    </a:xfrm>
                    <a:prstGeom prst="rect">
                      <a:avLst/>
                    </a:prstGeom>
                    <a:noFill/>
                    <a:ln>
                      <a:noFill/>
                    </a:ln>
                  </pic:spPr>
                </pic:pic>
              </a:graphicData>
            </a:graphic>
          </wp:inline>
        </w:drawing>
      </w:r>
    </w:p>
    <w:p w14:paraId="62F81FB4" w14:textId="7D44024F" w:rsidR="00206C9E" w:rsidRPr="00FE7003" w:rsidRDefault="00206C9E" w:rsidP="001140CD">
      <w:pPr>
        <w:spacing w:line="480" w:lineRule="auto"/>
        <w:jc w:val="both"/>
        <w:rPr>
          <w:b/>
          <w:sz w:val="32"/>
          <w:szCs w:val="24"/>
          <w:lang w:val="en-GB"/>
        </w:rPr>
      </w:pPr>
      <w:r w:rsidRPr="00707B5D">
        <w:rPr>
          <w:b/>
          <w:sz w:val="20"/>
          <w:szCs w:val="20"/>
          <w:lang w:val="en-GB"/>
        </w:rPr>
        <w:t>Figure</w:t>
      </w:r>
      <w:r>
        <w:rPr>
          <w:b/>
          <w:sz w:val="20"/>
          <w:szCs w:val="20"/>
          <w:lang w:val="en-GB"/>
        </w:rPr>
        <w:t xml:space="preserve"> </w:t>
      </w:r>
      <w:r w:rsidRPr="00707B5D">
        <w:rPr>
          <w:b/>
          <w:sz w:val="20"/>
          <w:szCs w:val="20"/>
          <w:lang w:val="en-GB"/>
        </w:rPr>
        <w:t>S</w:t>
      </w:r>
      <w:r>
        <w:rPr>
          <w:b/>
          <w:sz w:val="20"/>
          <w:szCs w:val="20"/>
          <w:lang w:val="en-GB"/>
        </w:rPr>
        <w:t xml:space="preserve">upplement </w:t>
      </w:r>
      <w:r w:rsidR="00684848">
        <w:rPr>
          <w:b/>
          <w:sz w:val="20"/>
          <w:szCs w:val="20"/>
          <w:lang w:val="en-GB"/>
        </w:rPr>
        <w:t>3</w:t>
      </w:r>
      <w:r>
        <w:rPr>
          <w:b/>
          <w:sz w:val="20"/>
          <w:szCs w:val="20"/>
          <w:lang w:val="en-GB"/>
        </w:rPr>
        <w:t>.</w:t>
      </w:r>
      <w:r w:rsidR="00405D85">
        <w:rPr>
          <w:b/>
          <w:sz w:val="20"/>
          <w:szCs w:val="20"/>
          <w:lang w:val="en-GB"/>
        </w:rPr>
        <w:t xml:space="preserve"> </w:t>
      </w:r>
      <w:r w:rsidR="004A34BC">
        <w:rPr>
          <w:b/>
          <w:sz w:val="20"/>
          <w:szCs w:val="20"/>
          <w:lang w:val="en-GB"/>
        </w:rPr>
        <w:t xml:space="preserve">The miR-182-5p directly recognizes </w:t>
      </w:r>
      <w:r w:rsidR="004A34BC" w:rsidRPr="004A34BC">
        <w:rPr>
          <w:b/>
          <w:i/>
          <w:iCs/>
          <w:sz w:val="20"/>
          <w:szCs w:val="20"/>
          <w:lang w:val="en-GB"/>
        </w:rPr>
        <w:t>in silico</w:t>
      </w:r>
      <w:r w:rsidR="004A34BC">
        <w:rPr>
          <w:b/>
          <w:sz w:val="20"/>
          <w:szCs w:val="20"/>
          <w:lang w:val="en-GB"/>
        </w:rPr>
        <w:t xml:space="preserve"> genes belonging to key cardiac KEEG pathways.</w:t>
      </w:r>
      <w:r w:rsidR="001C70CF">
        <w:rPr>
          <w:b/>
          <w:sz w:val="20"/>
          <w:szCs w:val="20"/>
          <w:lang w:val="en-GB"/>
        </w:rPr>
        <w:t xml:space="preserve"> </w:t>
      </w:r>
      <w:r w:rsidR="001C70CF">
        <w:rPr>
          <w:bCs/>
          <w:sz w:val="20"/>
          <w:szCs w:val="20"/>
          <w:lang w:val="en-GB"/>
        </w:rPr>
        <w:t xml:space="preserve">List of human genes directly recognized by miR-182-5p </w:t>
      </w:r>
      <w:r w:rsidR="00EA613B">
        <w:rPr>
          <w:bCs/>
          <w:sz w:val="20"/>
          <w:szCs w:val="20"/>
          <w:lang w:val="en-GB"/>
        </w:rPr>
        <w:t>mapped to</w:t>
      </w:r>
      <w:r w:rsidR="001C70CF">
        <w:rPr>
          <w:bCs/>
          <w:sz w:val="20"/>
          <w:szCs w:val="20"/>
          <w:lang w:val="en-GB"/>
        </w:rPr>
        <w:t xml:space="preserve"> cardiac KEEG pathways. </w:t>
      </w:r>
    </w:p>
    <w:p w14:paraId="7634CF0D" w14:textId="77777777" w:rsidR="00206C9E" w:rsidRDefault="00206C9E" w:rsidP="001140CD">
      <w:pPr>
        <w:spacing w:line="480" w:lineRule="auto"/>
        <w:jc w:val="center"/>
        <w:rPr>
          <w:lang w:val="en-GB"/>
        </w:rPr>
      </w:pPr>
    </w:p>
    <w:p w14:paraId="12873640" w14:textId="77777777" w:rsidR="00193F86" w:rsidRDefault="00193F86" w:rsidP="001140CD">
      <w:pPr>
        <w:spacing w:line="480" w:lineRule="auto"/>
        <w:jc w:val="center"/>
        <w:rPr>
          <w:lang w:val="en-GB"/>
        </w:rPr>
      </w:pPr>
    </w:p>
    <w:p w14:paraId="695C23B7" w14:textId="77777777" w:rsidR="00193F86" w:rsidRDefault="00193F86" w:rsidP="001140CD">
      <w:pPr>
        <w:spacing w:line="480" w:lineRule="auto"/>
        <w:jc w:val="center"/>
        <w:rPr>
          <w:lang w:val="en-GB"/>
        </w:rPr>
      </w:pPr>
    </w:p>
    <w:p w14:paraId="5343B6CF" w14:textId="77777777" w:rsidR="00193F86" w:rsidRDefault="00193F86" w:rsidP="001140CD">
      <w:pPr>
        <w:spacing w:line="480" w:lineRule="auto"/>
        <w:jc w:val="center"/>
        <w:rPr>
          <w:lang w:val="en-GB"/>
        </w:rPr>
      </w:pPr>
    </w:p>
    <w:p w14:paraId="62540202" w14:textId="1C773D20" w:rsidR="00936BC5" w:rsidRPr="00707B5D" w:rsidRDefault="007628D2" w:rsidP="001140CD">
      <w:pPr>
        <w:spacing w:line="480" w:lineRule="auto"/>
        <w:jc w:val="center"/>
        <w:rPr>
          <w:lang w:val="en-GB"/>
        </w:rPr>
      </w:pPr>
      <w:r>
        <w:rPr>
          <w:noProof/>
          <w:lang w:eastAsia="it-IT"/>
        </w:rPr>
        <w:lastRenderedPageBreak/>
        <mc:AlternateContent>
          <mc:Choice Requires="wps">
            <w:drawing>
              <wp:anchor distT="0" distB="0" distL="114300" distR="114300" simplePos="0" relativeHeight="251663360" behindDoc="0" locked="0" layoutInCell="1" allowOverlap="1" wp14:anchorId="55E222FA" wp14:editId="1E8A32EF">
                <wp:simplePos x="0" y="0"/>
                <wp:positionH relativeFrom="column">
                  <wp:posOffset>3455035</wp:posOffset>
                </wp:positionH>
                <wp:positionV relativeFrom="paragraph">
                  <wp:posOffset>2311207</wp:posOffset>
                </wp:positionV>
                <wp:extent cx="294198" cy="270344"/>
                <wp:effectExtent l="0" t="0" r="0" b="0"/>
                <wp:wrapNone/>
                <wp:docPr id="9" name="Casella di testo 9"/>
                <wp:cNvGraphicFramePr/>
                <a:graphic xmlns:a="http://schemas.openxmlformats.org/drawingml/2006/main">
                  <a:graphicData uri="http://schemas.microsoft.com/office/word/2010/wordprocessingShape">
                    <wps:wsp>
                      <wps:cNvSpPr txBox="1"/>
                      <wps:spPr>
                        <a:xfrm>
                          <a:off x="0" y="0"/>
                          <a:ext cx="294198" cy="2703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D37D58" w14:textId="01D4EDF4" w:rsidR="007628D2" w:rsidRPr="007628D2" w:rsidRDefault="007628D2" w:rsidP="007628D2">
                            <w:pPr>
                              <w:rPr>
                                <w:b/>
                                <w:sz w:val="28"/>
                              </w:rPr>
                            </w:pPr>
                            <w:r>
                              <w:rPr>
                                <w:b/>
                                <w:sz w:val="2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5E222FA" id="_x0000_t202" coordsize="21600,21600" o:spt="202" path="m,l,21600r21600,l21600,xe">
                <v:stroke joinstyle="miter"/>
                <v:path gradientshapeok="t" o:connecttype="rect"/>
              </v:shapetype>
              <v:shape id="Casella di testo 9" o:spid="_x0000_s1026" type="#_x0000_t202" style="position:absolute;left:0;text-align:left;margin-left:272.05pt;margin-top:182pt;width:23.15pt;height:21.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" filled="f" stroked="f" strokeweight=".5pt">
                <v:textbox>
                  <w:txbxContent>
                    <w:p w14:paraId="6ED37D58" w14:textId="01D4EDF4" w:rsidR="007628D2" w:rsidRPr="007628D2" w:rsidRDefault="007628D2" w:rsidP="007628D2">
                      <w:pPr>
                        <w:rPr>
                          <w:b/>
                          <w:sz w:val="28"/>
                        </w:rPr>
                      </w:pPr>
                      <w:r>
                        <w:rPr>
                          <w:b/>
                          <w:sz w:val="28"/>
                        </w:rPr>
                        <w:t>C</w:t>
                      </w:r>
                    </w:p>
                  </w:txbxContent>
                </v:textbox>
              </v:shape>
            </w:pict>
          </mc:Fallback>
        </mc:AlternateContent>
      </w:r>
      <w:r>
        <w:rPr>
          <w:noProof/>
          <w:lang w:eastAsia="it-IT"/>
        </w:rPr>
        <mc:AlternateContent>
          <mc:Choice Requires="wps">
            <w:drawing>
              <wp:anchor distT="0" distB="0" distL="114300" distR="114300" simplePos="0" relativeHeight="251661312" behindDoc="0" locked="0" layoutInCell="1" allowOverlap="1" wp14:anchorId="56EAA9C1" wp14:editId="3AA8EE33">
                <wp:simplePos x="0" y="0"/>
                <wp:positionH relativeFrom="column">
                  <wp:posOffset>3455394</wp:posOffset>
                </wp:positionH>
                <wp:positionV relativeFrom="paragraph">
                  <wp:posOffset>21645</wp:posOffset>
                </wp:positionV>
                <wp:extent cx="294198" cy="270344"/>
                <wp:effectExtent l="0" t="0" r="0" b="0"/>
                <wp:wrapNone/>
                <wp:docPr id="8" name="Casella di testo 8"/>
                <wp:cNvGraphicFramePr/>
                <a:graphic xmlns:a="http://schemas.openxmlformats.org/drawingml/2006/main">
                  <a:graphicData uri="http://schemas.microsoft.com/office/word/2010/wordprocessingShape">
                    <wps:wsp>
                      <wps:cNvSpPr txBox="1"/>
                      <wps:spPr>
                        <a:xfrm>
                          <a:off x="0" y="0"/>
                          <a:ext cx="294198" cy="2703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D875FD" w14:textId="5529455A" w:rsidR="007628D2" w:rsidRPr="007628D2" w:rsidRDefault="007628D2" w:rsidP="007628D2">
                            <w:pPr>
                              <w:rPr>
                                <w:b/>
                                <w:sz w:val="28"/>
                              </w:rPr>
                            </w:pPr>
                            <w:r>
                              <w:rPr>
                                <w:b/>
                                <w:sz w:val="2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AA9C1" id="Casella di testo 8" o:spid="_x0000_s1027" type="#_x0000_t202" style="position:absolute;left:0;text-align:left;margin-left:272.1pt;margin-top:1.7pt;width:23.15pt;height: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" filled="f" stroked="f" strokeweight=".5pt">
                <v:textbox>
                  <w:txbxContent>
                    <w:p w14:paraId="6ED875FD" w14:textId="5529455A" w:rsidR="007628D2" w:rsidRPr="007628D2" w:rsidRDefault="007628D2" w:rsidP="007628D2">
                      <w:pPr>
                        <w:rPr>
                          <w:b/>
                          <w:sz w:val="28"/>
                        </w:rPr>
                      </w:pPr>
                      <w:r>
                        <w:rPr>
                          <w:b/>
                          <w:sz w:val="28"/>
                        </w:rPr>
                        <w:t>B</w:t>
                      </w:r>
                    </w:p>
                  </w:txbxContent>
                </v:textbox>
              </v:shape>
            </w:pict>
          </mc:Fallback>
        </mc:AlternateContent>
      </w:r>
      <w:r>
        <w:rPr>
          <w:noProof/>
          <w:lang w:eastAsia="it-IT"/>
        </w:rPr>
        <mc:AlternateContent>
          <mc:Choice Requires="wps">
            <w:drawing>
              <wp:anchor distT="0" distB="0" distL="114300" distR="114300" simplePos="0" relativeHeight="251659264" behindDoc="0" locked="0" layoutInCell="1" allowOverlap="1" wp14:anchorId="552AC6F7" wp14:editId="3BE6B060">
                <wp:simplePos x="0" y="0"/>
                <wp:positionH relativeFrom="column">
                  <wp:posOffset>353336</wp:posOffset>
                </wp:positionH>
                <wp:positionV relativeFrom="paragraph">
                  <wp:posOffset>20596</wp:posOffset>
                </wp:positionV>
                <wp:extent cx="294198" cy="270344"/>
                <wp:effectExtent l="0" t="0" r="0" b="0"/>
                <wp:wrapNone/>
                <wp:docPr id="7" name="Casella di testo 7"/>
                <wp:cNvGraphicFramePr/>
                <a:graphic xmlns:a="http://schemas.openxmlformats.org/drawingml/2006/main">
                  <a:graphicData uri="http://schemas.microsoft.com/office/word/2010/wordprocessingShape">
                    <wps:wsp>
                      <wps:cNvSpPr txBox="1"/>
                      <wps:spPr>
                        <a:xfrm>
                          <a:off x="0" y="0"/>
                          <a:ext cx="294198" cy="2703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0077B3" w14:textId="7227235A" w:rsidR="007628D2" w:rsidRPr="007628D2" w:rsidRDefault="007628D2">
                            <w:pPr>
                              <w:rPr>
                                <w:b/>
                                <w:sz w:val="28"/>
                              </w:rPr>
                            </w:pPr>
                            <w:r w:rsidRPr="007628D2">
                              <w:rPr>
                                <w:b/>
                                <w:sz w:val="2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AC6F7" id="Casella di testo 7" o:spid="_x0000_s1028" type="#_x0000_t202" style="position:absolute;left:0;text-align:left;margin-left:27.8pt;margin-top:1.6pt;width:23.15pt;height:2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" filled="f" stroked="f" strokeweight=".5pt">
                <v:textbox>
                  <w:txbxContent>
                    <w:p w14:paraId="710077B3" w14:textId="7227235A" w:rsidR="007628D2" w:rsidRPr="007628D2" w:rsidRDefault="007628D2">
                      <w:pPr>
                        <w:rPr>
                          <w:b/>
                          <w:sz w:val="28"/>
                        </w:rPr>
                      </w:pPr>
                      <w:r w:rsidRPr="007628D2">
                        <w:rPr>
                          <w:b/>
                          <w:sz w:val="28"/>
                        </w:rPr>
                        <w:t>A</w:t>
                      </w:r>
                    </w:p>
                  </w:txbxContent>
                </v:textbox>
              </v:shape>
            </w:pict>
          </mc:Fallback>
        </mc:AlternateContent>
      </w:r>
      <w:r w:rsidR="00F70347" w:rsidRPr="00707B5D">
        <w:rPr>
          <w:noProof/>
          <w:lang w:eastAsia="it-IT"/>
        </w:rPr>
        <w:drawing>
          <wp:inline distT="0" distB="0" distL="0" distR="0" wp14:anchorId="63B7FE59" wp14:editId="29666AF6">
            <wp:extent cx="2831530" cy="4284000"/>
            <wp:effectExtent l="0" t="0" r="6985" b="254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1530" cy="4284000"/>
                    </a:xfrm>
                    <a:prstGeom prst="rect">
                      <a:avLst/>
                    </a:prstGeom>
                    <a:noFill/>
                  </pic:spPr>
                </pic:pic>
              </a:graphicData>
            </a:graphic>
          </wp:inline>
        </w:drawing>
      </w:r>
      <w:r>
        <w:rPr>
          <w:lang w:val="en-GB"/>
        </w:rPr>
        <w:t xml:space="preserve">               </w:t>
      </w:r>
      <w:r w:rsidRPr="00707B5D">
        <w:rPr>
          <w:noProof/>
          <w:lang w:eastAsia="it-IT"/>
        </w:rPr>
        <w:drawing>
          <wp:inline distT="0" distB="0" distL="0" distR="0" wp14:anchorId="1FCF1D4B" wp14:editId="29F48B9B">
            <wp:extent cx="2567677" cy="4241336"/>
            <wp:effectExtent l="0" t="0" r="4445" b="698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900" cy="4251615"/>
                    </a:xfrm>
                    <a:prstGeom prst="rect">
                      <a:avLst/>
                    </a:prstGeom>
                    <a:noFill/>
                  </pic:spPr>
                </pic:pic>
              </a:graphicData>
            </a:graphic>
          </wp:inline>
        </w:drawing>
      </w:r>
    </w:p>
    <w:p w14:paraId="474198A8" w14:textId="77777777" w:rsidR="00940771" w:rsidRDefault="00940771" w:rsidP="001140CD">
      <w:pPr>
        <w:spacing w:line="480" w:lineRule="auto"/>
        <w:jc w:val="both"/>
        <w:rPr>
          <w:b/>
          <w:sz w:val="20"/>
          <w:szCs w:val="20"/>
          <w:lang w:val="en-GB"/>
        </w:rPr>
      </w:pPr>
    </w:p>
    <w:p w14:paraId="026582DE" w14:textId="17977A5B" w:rsidR="00765D0B" w:rsidRDefault="00CC0269" w:rsidP="001140CD">
      <w:pPr>
        <w:spacing w:line="480" w:lineRule="auto"/>
        <w:jc w:val="both"/>
        <w:rPr>
          <w:sz w:val="20"/>
          <w:szCs w:val="20"/>
          <w:lang w:val="en-GB"/>
        </w:rPr>
      </w:pPr>
      <w:r w:rsidRPr="00707B5D">
        <w:rPr>
          <w:b/>
          <w:sz w:val="20"/>
          <w:szCs w:val="20"/>
          <w:lang w:val="en-GB"/>
        </w:rPr>
        <w:t>Figure</w:t>
      </w:r>
      <w:r w:rsidR="00FE7003">
        <w:rPr>
          <w:b/>
          <w:sz w:val="20"/>
          <w:szCs w:val="20"/>
          <w:lang w:val="en-GB"/>
        </w:rPr>
        <w:t xml:space="preserve"> </w:t>
      </w:r>
      <w:r w:rsidRPr="00707B5D">
        <w:rPr>
          <w:b/>
          <w:sz w:val="20"/>
          <w:szCs w:val="20"/>
          <w:lang w:val="en-GB"/>
        </w:rPr>
        <w:t>S</w:t>
      </w:r>
      <w:r w:rsidR="00221A04">
        <w:rPr>
          <w:b/>
          <w:sz w:val="20"/>
          <w:szCs w:val="20"/>
          <w:lang w:val="en-GB"/>
        </w:rPr>
        <w:t xml:space="preserve">upplement </w:t>
      </w:r>
      <w:r w:rsidR="00684848">
        <w:rPr>
          <w:b/>
          <w:sz w:val="20"/>
          <w:szCs w:val="20"/>
          <w:lang w:val="en-GB"/>
        </w:rPr>
        <w:t>4</w:t>
      </w:r>
      <w:r w:rsidR="00221A04">
        <w:rPr>
          <w:b/>
          <w:sz w:val="20"/>
          <w:szCs w:val="20"/>
          <w:lang w:val="en-GB"/>
        </w:rPr>
        <w:t>.</w:t>
      </w:r>
      <w:r w:rsidRPr="00707B5D">
        <w:rPr>
          <w:b/>
          <w:sz w:val="20"/>
          <w:szCs w:val="20"/>
          <w:lang w:val="en-GB"/>
        </w:rPr>
        <w:t xml:space="preserve"> The transgenic </w:t>
      </w:r>
      <w:r w:rsidRPr="00707B5D">
        <w:rPr>
          <w:b/>
          <w:i/>
          <w:sz w:val="20"/>
          <w:szCs w:val="20"/>
          <w:lang w:val="en-GB"/>
        </w:rPr>
        <w:t>wt-c11 miR-182</w:t>
      </w:r>
      <w:r w:rsidRPr="00707B5D">
        <w:rPr>
          <w:b/>
          <w:sz w:val="20"/>
          <w:szCs w:val="20"/>
          <w:lang w:val="en-GB"/>
        </w:rPr>
        <w:t xml:space="preserve"> </w:t>
      </w:r>
      <w:proofErr w:type="spellStart"/>
      <w:r w:rsidRPr="00707B5D">
        <w:rPr>
          <w:b/>
          <w:sz w:val="20"/>
          <w:szCs w:val="20"/>
          <w:lang w:val="en-GB"/>
        </w:rPr>
        <w:t>hiPS</w:t>
      </w:r>
      <w:r w:rsidR="002B7705">
        <w:rPr>
          <w:b/>
          <w:sz w:val="20"/>
          <w:szCs w:val="20"/>
          <w:lang w:val="en-GB"/>
        </w:rPr>
        <w:t>C</w:t>
      </w:r>
      <w:proofErr w:type="spellEnd"/>
      <w:r w:rsidRPr="00707B5D">
        <w:rPr>
          <w:b/>
          <w:sz w:val="20"/>
          <w:szCs w:val="20"/>
          <w:lang w:val="en-GB"/>
        </w:rPr>
        <w:t xml:space="preserve"> line maintain</w:t>
      </w:r>
      <w:r w:rsidR="002B7705">
        <w:rPr>
          <w:b/>
          <w:sz w:val="20"/>
          <w:szCs w:val="20"/>
          <w:lang w:val="en-GB"/>
        </w:rPr>
        <w:t>s</w:t>
      </w:r>
      <w:r w:rsidRPr="00707B5D">
        <w:rPr>
          <w:b/>
          <w:sz w:val="20"/>
          <w:szCs w:val="20"/>
          <w:lang w:val="en-GB"/>
        </w:rPr>
        <w:t xml:space="preserve"> the pluripotency </w:t>
      </w:r>
      <w:r w:rsidR="002B7705">
        <w:rPr>
          <w:b/>
          <w:sz w:val="20"/>
          <w:szCs w:val="20"/>
          <w:lang w:val="en-GB"/>
        </w:rPr>
        <w:t xml:space="preserve">and the ability </w:t>
      </w:r>
      <w:r w:rsidRPr="00707B5D">
        <w:rPr>
          <w:b/>
          <w:sz w:val="20"/>
          <w:szCs w:val="20"/>
          <w:lang w:val="en-GB"/>
        </w:rPr>
        <w:t>to differentiate into the mesoderm</w:t>
      </w:r>
      <w:r w:rsidR="007628D2">
        <w:rPr>
          <w:b/>
          <w:sz w:val="20"/>
          <w:szCs w:val="20"/>
          <w:lang w:val="en-GB"/>
        </w:rPr>
        <w:t>, ectoderm and endoderm</w:t>
      </w:r>
      <w:r w:rsidRPr="00707B5D">
        <w:rPr>
          <w:b/>
          <w:sz w:val="20"/>
          <w:szCs w:val="20"/>
          <w:lang w:val="en-GB"/>
        </w:rPr>
        <w:t xml:space="preserve"> germ layer</w:t>
      </w:r>
      <w:r w:rsidR="007628D2">
        <w:rPr>
          <w:b/>
          <w:sz w:val="20"/>
          <w:szCs w:val="20"/>
          <w:lang w:val="en-GB"/>
        </w:rPr>
        <w:t>s</w:t>
      </w:r>
      <w:r w:rsidRPr="00707B5D">
        <w:rPr>
          <w:b/>
          <w:sz w:val="20"/>
          <w:szCs w:val="20"/>
          <w:lang w:val="en-GB"/>
        </w:rPr>
        <w:t xml:space="preserve">. </w:t>
      </w:r>
      <w:r w:rsidRPr="00707B5D">
        <w:rPr>
          <w:sz w:val="20"/>
          <w:szCs w:val="20"/>
          <w:lang w:val="en-GB"/>
        </w:rPr>
        <w:t xml:space="preserve">Confocal images </w:t>
      </w:r>
      <w:r w:rsidR="00765D0B">
        <w:rPr>
          <w:sz w:val="20"/>
          <w:szCs w:val="20"/>
          <w:lang w:val="en-GB"/>
        </w:rPr>
        <w:t>(</w:t>
      </w:r>
      <w:r w:rsidR="00765D0B" w:rsidRPr="00765D0B">
        <w:rPr>
          <w:sz w:val="20"/>
          <w:szCs w:val="20"/>
          <w:lang w:val="en-GB"/>
        </w:rPr>
        <w:t xml:space="preserve">250 </w:t>
      </w:r>
      <w:proofErr w:type="spellStart"/>
      <w:r w:rsidR="00765D0B" w:rsidRPr="00765D0B">
        <w:rPr>
          <w:sz w:val="20"/>
          <w:szCs w:val="20"/>
          <w:lang w:val="en-GB"/>
        </w:rPr>
        <w:t>μm</w:t>
      </w:r>
      <w:proofErr w:type="spellEnd"/>
      <w:r w:rsidR="00765D0B" w:rsidRPr="00765D0B">
        <w:rPr>
          <w:sz w:val="20"/>
          <w:szCs w:val="20"/>
          <w:lang w:val="en-GB"/>
        </w:rPr>
        <w:t xml:space="preserve"> x </w:t>
      </w:r>
      <w:r w:rsidR="00765D0B">
        <w:rPr>
          <w:sz w:val="20"/>
          <w:szCs w:val="20"/>
          <w:lang w:val="en-GB"/>
        </w:rPr>
        <w:t xml:space="preserve">250 </w:t>
      </w:r>
      <w:proofErr w:type="spellStart"/>
      <w:r w:rsidR="00765D0B">
        <w:rPr>
          <w:sz w:val="20"/>
          <w:szCs w:val="20"/>
          <w:lang w:val="en-GB"/>
        </w:rPr>
        <w:t>μm</w:t>
      </w:r>
      <w:proofErr w:type="spellEnd"/>
      <w:r w:rsidR="00765D0B">
        <w:rPr>
          <w:sz w:val="20"/>
          <w:szCs w:val="20"/>
          <w:lang w:val="en-GB"/>
        </w:rPr>
        <w:t xml:space="preserve">; exported at 300 dpi resolution) </w:t>
      </w:r>
      <w:r w:rsidRPr="00707B5D">
        <w:rPr>
          <w:sz w:val="20"/>
          <w:szCs w:val="20"/>
          <w:lang w:val="en-GB"/>
        </w:rPr>
        <w:t>showing the expression of mesodermal markers</w:t>
      </w:r>
      <w:r w:rsidR="007628D2">
        <w:rPr>
          <w:sz w:val="20"/>
          <w:szCs w:val="20"/>
          <w:lang w:val="en-GB"/>
        </w:rPr>
        <w:t xml:space="preserve"> (A)</w:t>
      </w:r>
      <w:r w:rsidRPr="00707B5D">
        <w:rPr>
          <w:sz w:val="20"/>
          <w:szCs w:val="20"/>
          <w:lang w:val="en-GB"/>
        </w:rPr>
        <w:t xml:space="preserve"> (Up: BRACHYURY; down: TBX6)</w:t>
      </w:r>
      <w:r w:rsidR="007628D2">
        <w:rPr>
          <w:sz w:val="20"/>
          <w:szCs w:val="20"/>
          <w:lang w:val="en-GB"/>
        </w:rPr>
        <w:t>, of ectodermal OTX2 (B</w:t>
      </w:r>
      <w:r w:rsidR="007628D2" w:rsidRPr="00707B5D">
        <w:rPr>
          <w:sz w:val="20"/>
          <w:szCs w:val="20"/>
          <w:lang w:val="en-GB"/>
        </w:rPr>
        <w:t>) and endodermal FOXA2 (</w:t>
      </w:r>
      <w:r w:rsidR="007628D2">
        <w:rPr>
          <w:sz w:val="20"/>
          <w:szCs w:val="20"/>
          <w:lang w:val="en-GB"/>
        </w:rPr>
        <w:t>C</w:t>
      </w:r>
      <w:r w:rsidR="007628D2" w:rsidRPr="00707B5D">
        <w:rPr>
          <w:sz w:val="20"/>
          <w:szCs w:val="20"/>
          <w:lang w:val="en-GB"/>
        </w:rPr>
        <w:t>) markers</w:t>
      </w:r>
      <w:r w:rsidR="004A28F2" w:rsidRPr="00707B5D">
        <w:rPr>
          <w:sz w:val="20"/>
          <w:szCs w:val="20"/>
          <w:lang w:val="en-GB"/>
        </w:rPr>
        <w:t xml:space="preserve"> by immunostaining in </w:t>
      </w:r>
      <w:proofErr w:type="spellStart"/>
      <w:r w:rsidR="0030387B">
        <w:rPr>
          <w:sz w:val="20"/>
          <w:szCs w:val="20"/>
          <w:lang w:val="en-GB"/>
        </w:rPr>
        <w:t>hiPSC</w:t>
      </w:r>
      <w:proofErr w:type="spellEnd"/>
      <w:r w:rsidR="0030387B">
        <w:rPr>
          <w:sz w:val="20"/>
          <w:szCs w:val="20"/>
          <w:lang w:val="en-GB"/>
        </w:rPr>
        <w:t xml:space="preserve"> </w:t>
      </w:r>
      <w:r w:rsidR="004A28F2" w:rsidRPr="00707B5D">
        <w:rPr>
          <w:i/>
          <w:sz w:val="20"/>
          <w:szCs w:val="20"/>
          <w:lang w:val="en-GB"/>
        </w:rPr>
        <w:t xml:space="preserve">wt-c11 miR-182 </w:t>
      </w:r>
      <w:r w:rsidR="004A28F2" w:rsidRPr="00707B5D">
        <w:rPr>
          <w:sz w:val="20"/>
          <w:szCs w:val="20"/>
          <w:lang w:val="en-GB"/>
        </w:rPr>
        <w:t>line and</w:t>
      </w:r>
      <w:r w:rsidR="0030387B">
        <w:rPr>
          <w:sz w:val="20"/>
          <w:szCs w:val="20"/>
          <w:lang w:val="en-GB"/>
        </w:rPr>
        <w:t xml:space="preserve"> in </w:t>
      </w:r>
      <w:proofErr w:type="spellStart"/>
      <w:r w:rsidR="0030387B">
        <w:rPr>
          <w:sz w:val="20"/>
          <w:szCs w:val="20"/>
          <w:lang w:val="en-GB"/>
        </w:rPr>
        <w:t>hiPSC</w:t>
      </w:r>
      <w:proofErr w:type="spellEnd"/>
      <w:r w:rsidR="004A28F2" w:rsidRPr="00707B5D">
        <w:rPr>
          <w:i/>
          <w:sz w:val="20"/>
          <w:szCs w:val="20"/>
          <w:lang w:val="en-GB"/>
        </w:rPr>
        <w:t xml:space="preserve"> wt-c11 CT </w:t>
      </w:r>
      <w:r w:rsidR="004A28F2" w:rsidRPr="00707B5D">
        <w:rPr>
          <w:sz w:val="20"/>
          <w:szCs w:val="20"/>
          <w:lang w:val="en-GB"/>
        </w:rPr>
        <w:t>line as control. Blu:</w:t>
      </w:r>
      <w:r w:rsidR="00765D0B">
        <w:rPr>
          <w:sz w:val="20"/>
          <w:szCs w:val="20"/>
          <w:lang w:val="en-GB"/>
        </w:rPr>
        <w:t xml:space="preserve"> DAPI; Green: gene of interest. </w:t>
      </w:r>
      <w:r w:rsidR="00157225" w:rsidRPr="00B33F73">
        <w:rPr>
          <w:color w:val="000000" w:themeColor="text1"/>
          <w:sz w:val="20"/>
          <w:szCs w:val="20"/>
          <w:lang w:val="en-GB"/>
        </w:rPr>
        <w:t>Scale bars= 50</w:t>
      </w:r>
      <w:r w:rsidR="00157225" w:rsidRPr="00B33F73">
        <w:rPr>
          <w:rFonts w:cstheme="minorHAnsi"/>
          <w:color w:val="000000" w:themeColor="text1"/>
          <w:sz w:val="20"/>
          <w:szCs w:val="20"/>
          <w:lang w:val="en-GB"/>
        </w:rPr>
        <w:t>µ</w:t>
      </w:r>
      <w:r w:rsidR="00157225" w:rsidRPr="00B33F73">
        <w:rPr>
          <w:color w:val="000000" w:themeColor="text1"/>
          <w:sz w:val="20"/>
          <w:szCs w:val="20"/>
          <w:lang w:val="en-GB"/>
        </w:rPr>
        <w:t>m</w:t>
      </w:r>
      <w:r w:rsidR="0030387B" w:rsidRPr="00B33F73">
        <w:rPr>
          <w:color w:val="000000" w:themeColor="text1"/>
          <w:sz w:val="20"/>
          <w:szCs w:val="20"/>
          <w:lang w:val="en-GB"/>
        </w:rPr>
        <w:t>.</w:t>
      </w:r>
    </w:p>
    <w:p w14:paraId="08872682" w14:textId="77777777" w:rsidR="007628D2" w:rsidRDefault="007628D2" w:rsidP="001140CD">
      <w:pPr>
        <w:spacing w:line="480" w:lineRule="auto"/>
        <w:jc w:val="both"/>
        <w:rPr>
          <w:sz w:val="20"/>
          <w:szCs w:val="20"/>
          <w:lang w:val="en-GB"/>
        </w:rPr>
      </w:pPr>
    </w:p>
    <w:p w14:paraId="43DD0B17" w14:textId="77777777" w:rsidR="007628D2" w:rsidRDefault="007628D2" w:rsidP="001140CD">
      <w:pPr>
        <w:spacing w:line="480" w:lineRule="auto"/>
        <w:jc w:val="both"/>
        <w:rPr>
          <w:sz w:val="20"/>
          <w:szCs w:val="20"/>
          <w:lang w:val="en-GB"/>
        </w:rPr>
      </w:pPr>
    </w:p>
    <w:p w14:paraId="11FF3E3C" w14:textId="77777777" w:rsidR="007628D2" w:rsidRDefault="007628D2" w:rsidP="001140CD">
      <w:pPr>
        <w:spacing w:line="480" w:lineRule="auto"/>
        <w:jc w:val="both"/>
        <w:rPr>
          <w:sz w:val="20"/>
          <w:szCs w:val="20"/>
          <w:lang w:val="en-GB"/>
        </w:rPr>
      </w:pPr>
    </w:p>
    <w:p w14:paraId="16ABED07" w14:textId="77777777" w:rsidR="00FE7003" w:rsidRDefault="00FE7003" w:rsidP="001140CD">
      <w:pPr>
        <w:spacing w:line="480" w:lineRule="auto"/>
        <w:jc w:val="both"/>
        <w:rPr>
          <w:sz w:val="20"/>
          <w:szCs w:val="20"/>
          <w:lang w:val="en-GB"/>
        </w:rPr>
      </w:pPr>
    </w:p>
    <w:p w14:paraId="085FBC89" w14:textId="77777777" w:rsidR="00FE7003" w:rsidRDefault="00FE7003" w:rsidP="001140CD">
      <w:pPr>
        <w:spacing w:line="480" w:lineRule="auto"/>
        <w:jc w:val="both"/>
        <w:rPr>
          <w:sz w:val="20"/>
          <w:szCs w:val="20"/>
          <w:lang w:val="en-GB"/>
        </w:rPr>
      </w:pPr>
    </w:p>
    <w:p w14:paraId="6840804F" w14:textId="77777777" w:rsidR="00FE7003" w:rsidRDefault="00FE7003" w:rsidP="001140CD">
      <w:pPr>
        <w:spacing w:line="480" w:lineRule="auto"/>
        <w:jc w:val="both"/>
        <w:rPr>
          <w:sz w:val="20"/>
          <w:szCs w:val="20"/>
          <w:lang w:val="en-GB"/>
        </w:rPr>
      </w:pPr>
    </w:p>
    <w:p w14:paraId="199CAA6F" w14:textId="77777777" w:rsidR="00FE7003" w:rsidRDefault="00FE7003" w:rsidP="001140CD">
      <w:pPr>
        <w:spacing w:line="480" w:lineRule="auto"/>
        <w:jc w:val="both"/>
        <w:rPr>
          <w:sz w:val="20"/>
          <w:szCs w:val="20"/>
          <w:lang w:val="en-GB"/>
        </w:rPr>
      </w:pPr>
    </w:p>
    <w:p w14:paraId="53E28555" w14:textId="5940407D" w:rsidR="00F70347" w:rsidRPr="008335A6" w:rsidRDefault="008335A6" w:rsidP="001140CD">
      <w:pPr>
        <w:spacing w:line="480" w:lineRule="auto"/>
        <w:jc w:val="both"/>
        <w:rPr>
          <w:lang w:val="en-GB"/>
        </w:rPr>
      </w:pPr>
      <w:r>
        <w:rPr>
          <w:noProof/>
          <w:lang w:val="en-GB"/>
        </w:rPr>
        <w:lastRenderedPageBreak/>
        <w:drawing>
          <wp:inline distT="0" distB="0" distL="0" distR="0" wp14:anchorId="0B03AFFA" wp14:editId="6DD80BAD">
            <wp:extent cx="6120000" cy="1952319"/>
            <wp:effectExtent l="0" t="0" r="0" b="0"/>
            <wp:docPr id="1073168278"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0000" cy="1952319"/>
                    </a:xfrm>
                    <a:prstGeom prst="rect">
                      <a:avLst/>
                    </a:prstGeom>
                    <a:noFill/>
                  </pic:spPr>
                </pic:pic>
              </a:graphicData>
            </a:graphic>
          </wp:inline>
        </w:drawing>
      </w:r>
    </w:p>
    <w:p w14:paraId="67BB06BB" w14:textId="6A2654D3" w:rsidR="00F70347" w:rsidRPr="00E8738E" w:rsidRDefault="0036523F" w:rsidP="001140CD">
      <w:pPr>
        <w:spacing w:line="480" w:lineRule="auto"/>
        <w:jc w:val="both"/>
        <w:rPr>
          <w:color w:val="000000" w:themeColor="text1"/>
          <w:sz w:val="20"/>
          <w:szCs w:val="20"/>
          <w:lang w:val="en-GB"/>
        </w:rPr>
      </w:pPr>
      <w:r w:rsidRPr="00E8738E">
        <w:rPr>
          <w:b/>
          <w:color w:val="000000" w:themeColor="text1"/>
          <w:sz w:val="20"/>
          <w:szCs w:val="20"/>
          <w:lang w:val="en-GB"/>
        </w:rPr>
        <w:t>Figure</w:t>
      </w:r>
      <w:r w:rsidR="00FE7003" w:rsidRPr="00E8738E">
        <w:rPr>
          <w:b/>
          <w:color w:val="000000" w:themeColor="text1"/>
          <w:sz w:val="20"/>
          <w:szCs w:val="20"/>
          <w:lang w:val="en-GB"/>
        </w:rPr>
        <w:t xml:space="preserve"> </w:t>
      </w:r>
      <w:r w:rsidRPr="00E8738E">
        <w:rPr>
          <w:b/>
          <w:color w:val="000000" w:themeColor="text1"/>
          <w:sz w:val="20"/>
          <w:szCs w:val="20"/>
          <w:lang w:val="en-GB"/>
        </w:rPr>
        <w:t>S</w:t>
      </w:r>
      <w:r w:rsidR="00221A04">
        <w:rPr>
          <w:b/>
          <w:color w:val="000000" w:themeColor="text1"/>
          <w:sz w:val="20"/>
          <w:szCs w:val="20"/>
          <w:lang w:val="en-GB"/>
        </w:rPr>
        <w:t xml:space="preserve">upplement </w:t>
      </w:r>
      <w:r w:rsidR="00684848">
        <w:rPr>
          <w:b/>
          <w:color w:val="000000" w:themeColor="text1"/>
          <w:sz w:val="20"/>
          <w:szCs w:val="20"/>
          <w:lang w:val="en-GB"/>
        </w:rPr>
        <w:t>5</w:t>
      </w:r>
      <w:r w:rsidR="00221A04">
        <w:rPr>
          <w:b/>
          <w:color w:val="000000" w:themeColor="text1"/>
          <w:sz w:val="20"/>
          <w:szCs w:val="20"/>
          <w:lang w:val="en-GB"/>
        </w:rPr>
        <w:t>.</w:t>
      </w:r>
      <w:r w:rsidR="00BE2864" w:rsidRPr="00E8738E">
        <w:rPr>
          <w:b/>
          <w:color w:val="000000" w:themeColor="text1"/>
          <w:sz w:val="20"/>
          <w:szCs w:val="20"/>
          <w:lang w:val="en-GB"/>
        </w:rPr>
        <w:t xml:space="preserve"> MiR-182 </w:t>
      </w:r>
      <w:r w:rsidR="00F56911" w:rsidRPr="00E8738E">
        <w:rPr>
          <w:b/>
          <w:color w:val="000000" w:themeColor="text1"/>
          <w:sz w:val="20"/>
          <w:szCs w:val="20"/>
          <w:lang w:val="en-GB"/>
        </w:rPr>
        <w:t xml:space="preserve">stable </w:t>
      </w:r>
      <w:r w:rsidR="00BE2864" w:rsidRPr="00E8738E">
        <w:rPr>
          <w:b/>
          <w:color w:val="000000" w:themeColor="text1"/>
          <w:sz w:val="20"/>
          <w:szCs w:val="20"/>
          <w:lang w:val="en-GB"/>
        </w:rPr>
        <w:t xml:space="preserve">overexpression in </w:t>
      </w:r>
      <w:proofErr w:type="spellStart"/>
      <w:r w:rsidR="00BE2864" w:rsidRPr="00E8738E">
        <w:rPr>
          <w:b/>
          <w:color w:val="000000" w:themeColor="text1"/>
          <w:sz w:val="20"/>
          <w:szCs w:val="20"/>
          <w:lang w:val="en-GB"/>
        </w:rPr>
        <w:t>hiPSCs</w:t>
      </w:r>
      <w:proofErr w:type="spellEnd"/>
      <w:r w:rsidR="00BE2864" w:rsidRPr="00E8738E">
        <w:rPr>
          <w:b/>
          <w:color w:val="000000" w:themeColor="text1"/>
          <w:sz w:val="20"/>
          <w:szCs w:val="20"/>
          <w:lang w:val="en-GB"/>
        </w:rPr>
        <w:t xml:space="preserve"> does not affect cell viability and </w:t>
      </w:r>
      <w:r w:rsidR="00584EBA" w:rsidRPr="00E8738E">
        <w:rPr>
          <w:b/>
          <w:color w:val="000000" w:themeColor="text1"/>
          <w:sz w:val="20"/>
          <w:szCs w:val="20"/>
          <w:lang w:val="en-GB"/>
        </w:rPr>
        <w:t>cell proliferation</w:t>
      </w:r>
      <w:r w:rsidR="00BE2864" w:rsidRPr="00E8738E">
        <w:rPr>
          <w:b/>
          <w:color w:val="000000" w:themeColor="text1"/>
          <w:sz w:val="20"/>
          <w:szCs w:val="20"/>
          <w:lang w:val="en-GB"/>
        </w:rPr>
        <w:t>.</w:t>
      </w:r>
      <w:r w:rsidR="00584EBA" w:rsidRPr="00E8738E">
        <w:rPr>
          <w:b/>
          <w:color w:val="000000" w:themeColor="text1"/>
          <w:sz w:val="20"/>
          <w:szCs w:val="20"/>
          <w:lang w:val="en-GB"/>
        </w:rPr>
        <w:t xml:space="preserve"> </w:t>
      </w:r>
      <w:r w:rsidR="00D56C8B" w:rsidRPr="00E8738E">
        <w:rPr>
          <w:color w:val="000000" w:themeColor="text1"/>
          <w:sz w:val="20"/>
          <w:szCs w:val="20"/>
          <w:lang w:val="en-GB"/>
        </w:rPr>
        <w:t xml:space="preserve">A) </w:t>
      </w:r>
      <w:r w:rsidR="008335A6" w:rsidRPr="00E8738E">
        <w:rPr>
          <w:color w:val="000000" w:themeColor="text1"/>
          <w:sz w:val="20"/>
          <w:szCs w:val="20"/>
          <w:lang w:val="en-GB"/>
        </w:rPr>
        <w:t>Plot</w:t>
      </w:r>
      <w:r w:rsidR="00D56C8B" w:rsidRPr="00E8738E">
        <w:rPr>
          <w:color w:val="000000" w:themeColor="text1"/>
          <w:sz w:val="20"/>
          <w:szCs w:val="20"/>
          <w:lang w:val="en-GB"/>
        </w:rPr>
        <w:t xml:space="preserve"> showing </w:t>
      </w:r>
      <w:r w:rsidR="00322CFD" w:rsidRPr="00E8738E">
        <w:rPr>
          <w:color w:val="000000" w:themeColor="text1"/>
          <w:sz w:val="20"/>
          <w:szCs w:val="20"/>
          <w:lang w:val="en-GB"/>
        </w:rPr>
        <w:t xml:space="preserve">the expression of miR-182-5p in </w:t>
      </w:r>
      <w:r w:rsidR="00D56C8B" w:rsidRPr="00E8738E">
        <w:rPr>
          <w:i/>
          <w:color w:val="000000" w:themeColor="text1"/>
          <w:sz w:val="20"/>
          <w:szCs w:val="20"/>
          <w:lang w:val="en-GB"/>
        </w:rPr>
        <w:t>wt-c11 miR-182</w:t>
      </w:r>
      <w:r w:rsidR="00D56C8B" w:rsidRPr="00E8738E">
        <w:rPr>
          <w:color w:val="000000" w:themeColor="text1"/>
          <w:sz w:val="20"/>
          <w:szCs w:val="20"/>
          <w:lang w:val="en-GB"/>
        </w:rPr>
        <w:t xml:space="preserve"> and </w:t>
      </w:r>
      <w:r w:rsidR="00672EFA" w:rsidRPr="00E8738E">
        <w:rPr>
          <w:color w:val="000000" w:themeColor="text1"/>
          <w:sz w:val="20"/>
          <w:szCs w:val="20"/>
          <w:lang w:val="en-GB"/>
        </w:rPr>
        <w:t xml:space="preserve">in </w:t>
      </w:r>
      <w:r w:rsidR="00D56C8B" w:rsidRPr="00E8738E">
        <w:rPr>
          <w:i/>
          <w:color w:val="000000" w:themeColor="text1"/>
          <w:sz w:val="20"/>
          <w:szCs w:val="20"/>
          <w:lang w:val="en-GB"/>
        </w:rPr>
        <w:t>wt-c11 CT</w:t>
      </w:r>
      <w:r w:rsidR="002B7705">
        <w:rPr>
          <w:i/>
          <w:color w:val="000000" w:themeColor="text1"/>
          <w:sz w:val="20"/>
          <w:szCs w:val="20"/>
          <w:lang w:val="en-GB"/>
        </w:rPr>
        <w:t xml:space="preserve"> </w:t>
      </w:r>
      <w:proofErr w:type="spellStart"/>
      <w:r w:rsidR="002B7705" w:rsidRPr="00E8738E">
        <w:rPr>
          <w:color w:val="000000" w:themeColor="text1"/>
          <w:sz w:val="20"/>
          <w:szCs w:val="20"/>
          <w:lang w:val="en-GB"/>
        </w:rPr>
        <w:t>hiPSCs</w:t>
      </w:r>
      <w:proofErr w:type="spellEnd"/>
      <w:r w:rsidR="00D56C8B" w:rsidRPr="00E8738E">
        <w:rPr>
          <w:i/>
          <w:color w:val="000000" w:themeColor="text1"/>
          <w:sz w:val="20"/>
          <w:szCs w:val="20"/>
          <w:lang w:val="en-GB"/>
        </w:rPr>
        <w:t xml:space="preserve"> </w:t>
      </w:r>
      <w:r w:rsidR="00322CFD" w:rsidRPr="00E8738E">
        <w:rPr>
          <w:color w:val="000000" w:themeColor="text1"/>
          <w:sz w:val="20"/>
          <w:szCs w:val="20"/>
          <w:lang w:val="en-GB"/>
        </w:rPr>
        <w:t>measured by RT-PCR</w:t>
      </w:r>
      <w:r w:rsidR="000F2F1C" w:rsidRPr="00E8738E">
        <w:rPr>
          <w:color w:val="000000" w:themeColor="text1"/>
          <w:sz w:val="20"/>
          <w:szCs w:val="20"/>
          <w:lang w:val="en-GB"/>
        </w:rPr>
        <w:t xml:space="preserve">. Each point </w:t>
      </w:r>
      <w:r w:rsidR="00672EFA" w:rsidRPr="00E8738E">
        <w:rPr>
          <w:color w:val="000000" w:themeColor="text1"/>
          <w:sz w:val="20"/>
          <w:szCs w:val="20"/>
          <w:lang w:val="en-GB"/>
        </w:rPr>
        <w:t>represents</w:t>
      </w:r>
      <w:r w:rsidR="000F2F1C" w:rsidRPr="00E8738E">
        <w:rPr>
          <w:color w:val="000000" w:themeColor="text1"/>
          <w:sz w:val="20"/>
          <w:szCs w:val="20"/>
          <w:lang w:val="en-GB"/>
        </w:rPr>
        <w:t xml:space="preserve"> </w:t>
      </w:r>
      <w:r w:rsidR="002106D2" w:rsidRPr="00E8738E">
        <w:rPr>
          <w:color w:val="000000" w:themeColor="text1"/>
          <w:sz w:val="20"/>
          <w:szCs w:val="20"/>
          <w:lang w:val="en-GB"/>
        </w:rPr>
        <w:t xml:space="preserve">a </w:t>
      </w:r>
      <w:r w:rsidR="00CF6C41">
        <w:rPr>
          <w:color w:val="000000" w:themeColor="text1"/>
          <w:sz w:val="20"/>
          <w:szCs w:val="20"/>
          <w:lang w:val="en-GB"/>
        </w:rPr>
        <w:t>BR</w:t>
      </w:r>
      <w:r w:rsidR="00672EFA" w:rsidRPr="00E8738E">
        <w:rPr>
          <w:color w:val="000000" w:themeColor="text1"/>
          <w:sz w:val="20"/>
          <w:szCs w:val="20"/>
          <w:lang w:val="en-GB"/>
        </w:rPr>
        <w:t xml:space="preserve"> collecting the RNA from a pool of 10</w:t>
      </w:r>
      <w:r w:rsidR="00672EFA" w:rsidRPr="00E8738E">
        <w:rPr>
          <w:color w:val="000000" w:themeColor="text1"/>
          <w:sz w:val="20"/>
          <w:szCs w:val="20"/>
          <w:vertAlign w:val="superscript"/>
          <w:lang w:val="en-GB"/>
        </w:rPr>
        <w:t xml:space="preserve">6 </w:t>
      </w:r>
      <w:proofErr w:type="spellStart"/>
      <w:r w:rsidR="00672EFA" w:rsidRPr="00E8738E">
        <w:rPr>
          <w:color w:val="000000" w:themeColor="text1"/>
          <w:sz w:val="20"/>
          <w:szCs w:val="20"/>
          <w:lang w:val="en-GB"/>
        </w:rPr>
        <w:t>hiPS</w:t>
      </w:r>
      <w:r w:rsidR="002B7705">
        <w:rPr>
          <w:color w:val="000000" w:themeColor="text1"/>
          <w:sz w:val="20"/>
          <w:szCs w:val="20"/>
          <w:lang w:val="en-GB"/>
        </w:rPr>
        <w:t>Cs</w:t>
      </w:r>
      <w:proofErr w:type="spellEnd"/>
      <w:r w:rsidR="00672EFA" w:rsidRPr="00E8738E">
        <w:rPr>
          <w:color w:val="000000" w:themeColor="text1"/>
          <w:sz w:val="20"/>
          <w:szCs w:val="20"/>
          <w:lang w:val="en-GB"/>
        </w:rPr>
        <w:t>.</w:t>
      </w:r>
      <w:r w:rsidR="002106D2" w:rsidRPr="00E8738E">
        <w:rPr>
          <w:color w:val="000000" w:themeColor="text1"/>
          <w:sz w:val="20"/>
          <w:szCs w:val="20"/>
          <w:lang w:val="en-GB"/>
        </w:rPr>
        <w:t xml:space="preserve"> </w:t>
      </w:r>
      <w:r w:rsidR="000F2F1C" w:rsidRPr="00E8738E">
        <w:rPr>
          <w:color w:val="000000" w:themeColor="text1"/>
          <w:sz w:val="20"/>
          <w:szCs w:val="20"/>
          <w:lang w:val="en-GB"/>
        </w:rPr>
        <w:t xml:space="preserve">Statistics: Student's t-test with </w:t>
      </w:r>
      <w:bookmarkStart w:id="0" w:name="_Hlk216944387"/>
      <w:r w:rsidR="000F2F1C" w:rsidRPr="00E8738E">
        <w:rPr>
          <w:color w:val="000000" w:themeColor="text1"/>
          <w:sz w:val="20"/>
          <w:szCs w:val="20"/>
          <w:lang w:val="en-GB"/>
        </w:rPr>
        <w:t xml:space="preserve">α=0,05 </w:t>
      </w:r>
      <w:bookmarkEnd w:id="0"/>
      <w:r w:rsidR="000F2F1C" w:rsidRPr="00E8738E">
        <w:rPr>
          <w:color w:val="000000" w:themeColor="text1"/>
          <w:sz w:val="20"/>
          <w:szCs w:val="20"/>
          <w:lang w:val="en-GB"/>
        </w:rPr>
        <w:t xml:space="preserve">and </w:t>
      </w:r>
      <w:r w:rsidR="00193F86" w:rsidRPr="00E8738E">
        <w:rPr>
          <w:color w:val="000000" w:themeColor="text1"/>
          <w:sz w:val="20"/>
          <w:szCs w:val="20"/>
          <w:lang w:val="en-GB"/>
        </w:rPr>
        <w:t>****</w:t>
      </w:r>
      <w:r w:rsidR="000F2F1C" w:rsidRPr="00E8738E">
        <w:rPr>
          <w:i/>
          <w:iCs/>
          <w:color w:val="000000" w:themeColor="text1"/>
          <w:sz w:val="20"/>
          <w:szCs w:val="20"/>
          <w:lang w:val="en-GB"/>
        </w:rPr>
        <w:t>p</w:t>
      </w:r>
      <w:r w:rsidR="00E44E42" w:rsidRPr="00E8738E">
        <w:rPr>
          <w:color w:val="000000" w:themeColor="text1"/>
          <w:sz w:val="20"/>
          <w:szCs w:val="20"/>
          <w:lang w:val="en-GB"/>
        </w:rPr>
        <w:t xml:space="preserve">&lt;0,0001. </w:t>
      </w:r>
      <w:r w:rsidR="008335A6" w:rsidRPr="00E8738E">
        <w:rPr>
          <w:color w:val="000000" w:themeColor="text1"/>
          <w:sz w:val="20"/>
          <w:szCs w:val="20"/>
          <w:lang w:val="en-GB"/>
        </w:rPr>
        <w:t>B) Plot</w:t>
      </w:r>
      <w:r w:rsidR="00322CFD" w:rsidRPr="00E8738E">
        <w:rPr>
          <w:color w:val="000000" w:themeColor="text1"/>
          <w:sz w:val="20"/>
          <w:szCs w:val="20"/>
          <w:lang w:val="en-GB"/>
        </w:rPr>
        <w:t xml:space="preserve"> showing in </w:t>
      </w:r>
      <w:r w:rsidR="00322CFD" w:rsidRPr="00E8738E">
        <w:rPr>
          <w:i/>
          <w:color w:val="000000" w:themeColor="text1"/>
          <w:sz w:val="20"/>
          <w:szCs w:val="20"/>
          <w:lang w:val="en-GB"/>
        </w:rPr>
        <w:t>wt-c11 miR-182</w:t>
      </w:r>
      <w:r w:rsidR="00322CFD" w:rsidRPr="00B90413">
        <w:rPr>
          <w:color w:val="000000" w:themeColor="text1"/>
          <w:sz w:val="20"/>
          <w:szCs w:val="20"/>
          <w:lang w:val="en-GB"/>
        </w:rPr>
        <w:t>,</w:t>
      </w:r>
      <w:r w:rsidR="00322CFD" w:rsidRPr="00E8738E">
        <w:rPr>
          <w:color w:val="000000" w:themeColor="text1"/>
          <w:sz w:val="20"/>
          <w:szCs w:val="20"/>
          <w:lang w:val="en-GB"/>
        </w:rPr>
        <w:t xml:space="preserve"> and </w:t>
      </w:r>
      <w:r w:rsidR="00530D83" w:rsidRPr="00E8738E">
        <w:rPr>
          <w:color w:val="000000" w:themeColor="text1"/>
          <w:sz w:val="20"/>
          <w:szCs w:val="20"/>
          <w:lang w:val="en-GB"/>
        </w:rPr>
        <w:t xml:space="preserve">in </w:t>
      </w:r>
      <w:r w:rsidR="00322CFD" w:rsidRPr="00E8738E">
        <w:rPr>
          <w:i/>
          <w:color w:val="000000" w:themeColor="text1"/>
          <w:sz w:val="20"/>
          <w:szCs w:val="20"/>
          <w:lang w:val="en-GB"/>
        </w:rPr>
        <w:t xml:space="preserve">wt-c11 CT </w:t>
      </w:r>
      <w:proofErr w:type="spellStart"/>
      <w:r w:rsidR="002B7705" w:rsidRPr="00E8738E">
        <w:rPr>
          <w:color w:val="000000" w:themeColor="text1"/>
          <w:sz w:val="20"/>
          <w:szCs w:val="20"/>
          <w:lang w:val="en-GB"/>
        </w:rPr>
        <w:t>hiPSCs</w:t>
      </w:r>
      <w:proofErr w:type="spellEnd"/>
      <w:r w:rsidR="002B7705" w:rsidRPr="00E8738E">
        <w:rPr>
          <w:i/>
          <w:color w:val="000000" w:themeColor="text1"/>
          <w:sz w:val="20"/>
          <w:szCs w:val="20"/>
          <w:lang w:val="en-GB"/>
        </w:rPr>
        <w:t xml:space="preserve"> </w:t>
      </w:r>
      <w:r w:rsidR="008335A6" w:rsidRPr="00E8738E">
        <w:rPr>
          <w:color w:val="000000" w:themeColor="text1"/>
          <w:sz w:val="20"/>
          <w:szCs w:val="20"/>
          <w:lang w:val="en-GB"/>
        </w:rPr>
        <w:t xml:space="preserve">cell </w:t>
      </w:r>
      <w:r w:rsidR="00D56C8B" w:rsidRPr="00E8738E">
        <w:rPr>
          <w:color w:val="000000" w:themeColor="text1"/>
          <w:sz w:val="20"/>
          <w:szCs w:val="20"/>
          <w:lang w:val="en-GB"/>
        </w:rPr>
        <w:t xml:space="preserve">viability evaluated by MTT assay conducted </w:t>
      </w:r>
      <w:r w:rsidR="000F2F1C" w:rsidRPr="00E8738E">
        <w:rPr>
          <w:color w:val="000000" w:themeColor="text1"/>
          <w:sz w:val="20"/>
          <w:szCs w:val="20"/>
          <w:lang w:val="en-GB"/>
        </w:rPr>
        <w:t>48</w:t>
      </w:r>
      <w:r w:rsidR="00D56C8B" w:rsidRPr="00E8738E">
        <w:rPr>
          <w:color w:val="000000" w:themeColor="text1"/>
          <w:sz w:val="20"/>
          <w:szCs w:val="20"/>
          <w:lang w:val="en-GB"/>
        </w:rPr>
        <w:t>h after cell seeding</w:t>
      </w:r>
      <w:r w:rsidR="000F2F1C" w:rsidRPr="00E8738E">
        <w:rPr>
          <w:color w:val="000000" w:themeColor="text1"/>
          <w:sz w:val="20"/>
          <w:szCs w:val="20"/>
          <w:lang w:val="en-GB"/>
        </w:rPr>
        <w:t xml:space="preserve"> (10.000 cell</w:t>
      </w:r>
      <w:r w:rsidR="00530D83" w:rsidRPr="00E8738E">
        <w:rPr>
          <w:color w:val="000000" w:themeColor="text1"/>
          <w:sz w:val="20"/>
          <w:szCs w:val="20"/>
          <w:lang w:val="en-GB"/>
        </w:rPr>
        <w:t>s</w:t>
      </w:r>
      <w:r w:rsidR="000F2F1C" w:rsidRPr="00E8738E">
        <w:rPr>
          <w:color w:val="000000" w:themeColor="text1"/>
          <w:sz w:val="20"/>
          <w:szCs w:val="20"/>
          <w:lang w:val="en-GB"/>
        </w:rPr>
        <w:t xml:space="preserve"> per well)</w:t>
      </w:r>
      <w:r w:rsidR="00D56C8B" w:rsidRPr="00E8738E">
        <w:rPr>
          <w:color w:val="000000" w:themeColor="text1"/>
          <w:sz w:val="20"/>
          <w:szCs w:val="20"/>
          <w:lang w:val="en-GB"/>
        </w:rPr>
        <w:t xml:space="preserve">. Columns show absorbance values measured at 595 nm of </w:t>
      </w:r>
      <w:r w:rsidR="0061265A" w:rsidRPr="00E8738E">
        <w:rPr>
          <w:color w:val="000000" w:themeColor="text1"/>
          <w:sz w:val="20"/>
          <w:szCs w:val="20"/>
          <w:lang w:val="en-GB"/>
        </w:rPr>
        <w:t>6</w:t>
      </w:r>
      <w:r w:rsidR="00D56C8B" w:rsidRPr="00E8738E">
        <w:rPr>
          <w:color w:val="000000" w:themeColor="text1"/>
          <w:sz w:val="20"/>
          <w:szCs w:val="20"/>
          <w:lang w:val="en-GB"/>
        </w:rPr>
        <w:t xml:space="preserve"> </w:t>
      </w:r>
      <w:r w:rsidR="00CF6C41">
        <w:rPr>
          <w:color w:val="000000" w:themeColor="text1"/>
          <w:sz w:val="20"/>
          <w:szCs w:val="20"/>
          <w:lang w:val="en-GB"/>
        </w:rPr>
        <w:t>BR</w:t>
      </w:r>
      <w:r w:rsidR="00D56C8B" w:rsidRPr="00E8738E">
        <w:rPr>
          <w:color w:val="000000" w:themeColor="text1"/>
          <w:sz w:val="20"/>
          <w:szCs w:val="20"/>
          <w:lang w:val="en-GB"/>
        </w:rPr>
        <w:t xml:space="preserve">. </w:t>
      </w:r>
      <w:r w:rsidR="000F2F1C" w:rsidRPr="00E8738E">
        <w:rPr>
          <w:color w:val="000000" w:themeColor="text1"/>
          <w:sz w:val="20"/>
          <w:szCs w:val="20"/>
          <w:lang w:val="en-GB"/>
        </w:rPr>
        <w:t xml:space="preserve">Each experimental biological value (n=6 each group) was measured mediating 3 </w:t>
      </w:r>
      <w:r w:rsidR="00CF6C41">
        <w:rPr>
          <w:color w:val="000000" w:themeColor="text1"/>
          <w:sz w:val="20"/>
          <w:szCs w:val="20"/>
          <w:lang w:val="en-GB"/>
        </w:rPr>
        <w:t>TR</w:t>
      </w:r>
      <w:r w:rsidR="000F2F1C" w:rsidRPr="00E8738E">
        <w:rPr>
          <w:color w:val="000000" w:themeColor="text1"/>
          <w:sz w:val="20"/>
          <w:szCs w:val="20"/>
          <w:lang w:val="en-GB"/>
        </w:rPr>
        <w:t>.</w:t>
      </w:r>
      <w:r w:rsidR="00E44E42" w:rsidRPr="00E8738E">
        <w:rPr>
          <w:color w:val="000000" w:themeColor="text1"/>
          <w:sz w:val="20"/>
          <w:szCs w:val="20"/>
          <w:lang w:val="en-GB"/>
        </w:rPr>
        <w:t xml:space="preserve"> Statistics:</w:t>
      </w:r>
      <w:r w:rsidR="00D56C8B" w:rsidRPr="00E8738E">
        <w:rPr>
          <w:color w:val="000000" w:themeColor="text1"/>
          <w:sz w:val="20"/>
          <w:szCs w:val="20"/>
          <w:lang w:val="en-GB"/>
        </w:rPr>
        <w:t xml:space="preserve"> </w:t>
      </w:r>
      <w:r w:rsidR="00E44E42" w:rsidRPr="00E8738E">
        <w:rPr>
          <w:color w:val="000000" w:themeColor="text1"/>
          <w:sz w:val="20"/>
          <w:szCs w:val="20"/>
          <w:lang w:val="en-GB"/>
        </w:rPr>
        <w:t xml:space="preserve">Student's t-test with α=0,05 and </w:t>
      </w:r>
      <w:r w:rsidR="00E44E42" w:rsidRPr="00E8738E">
        <w:rPr>
          <w:i/>
          <w:iCs/>
          <w:color w:val="000000" w:themeColor="text1"/>
          <w:sz w:val="20"/>
          <w:szCs w:val="20"/>
          <w:lang w:val="en-GB"/>
        </w:rPr>
        <w:t>p</w:t>
      </w:r>
      <w:r w:rsidR="00E44E42" w:rsidRPr="00E8738E">
        <w:rPr>
          <w:color w:val="000000" w:themeColor="text1"/>
          <w:sz w:val="20"/>
          <w:szCs w:val="20"/>
          <w:lang w:val="en-GB"/>
        </w:rPr>
        <w:t>=0,167</w:t>
      </w:r>
      <w:r w:rsidR="00D56C8B" w:rsidRPr="00E8738E">
        <w:rPr>
          <w:color w:val="000000" w:themeColor="text1"/>
          <w:sz w:val="20"/>
          <w:szCs w:val="20"/>
          <w:lang w:val="en-GB"/>
        </w:rPr>
        <w:t xml:space="preserve">. </w:t>
      </w:r>
      <w:r w:rsidR="008335A6" w:rsidRPr="00E8738E">
        <w:rPr>
          <w:color w:val="000000" w:themeColor="text1"/>
          <w:sz w:val="20"/>
          <w:szCs w:val="20"/>
          <w:lang w:val="en-GB"/>
        </w:rPr>
        <w:t>C</w:t>
      </w:r>
      <w:r w:rsidR="00D56C8B" w:rsidRPr="00E8738E">
        <w:rPr>
          <w:color w:val="000000" w:themeColor="text1"/>
          <w:sz w:val="20"/>
          <w:szCs w:val="20"/>
          <w:lang w:val="en-GB"/>
        </w:rPr>
        <w:t xml:space="preserve">) Time course of </w:t>
      </w:r>
      <w:r w:rsidR="00D56C8B" w:rsidRPr="00E8738E">
        <w:rPr>
          <w:i/>
          <w:color w:val="000000" w:themeColor="text1"/>
          <w:sz w:val="20"/>
          <w:szCs w:val="20"/>
          <w:lang w:val="en-GB"/>
        </w:rPr>
        <w:t>wt-c11 CT</w:t>
      </w:r>
      <w:r w:rsidR="00D56C8B" w:rsidRPr="00E8738E">
        <w:rPr>
          <w:color w:val="000000" w:themeColor="text1"/>
          <w:sz w:val="20"/>
          <w:szCs w:val="20"/>
          <w:lang w:val="en-GB"/>
        </w:rPr>
        <w:t xml:space="preserve"> and </w:t>
      </w:r>
      <w:r w:rsidR="00D56C8B" w:rsidRPr="00E8738E">
        <w:rPr>
          <w:i/>
          <w:color w:val="000000" w:themeColor="text1"/>
          <w:sz w:val="20"/>
          <w:szCs w:val="20"/>
          <w:lang w:val="en-GB"/>
        </w:rPr>
        <w:t>wt-c11 miR-182</w:t>
      </w:r>
      <w:r w:rsidR="00D56C8B" w:rsidRPr="00E8738E">
        <w:rPr>
          <w:color w:val="000000" w:themeColor="text1"/>
          <w:sz w:val="20"/>
          <w:szCs w:val="20"/>
          <w:lang w:val="en-GB"/>
        </w:rPr>
        <w:t xml:space="preserve"> cell proliferation during cardiac differentiation</w:t>
      </w:r>
      <w:r w:rsidR="00E44E42" w:rsidRPr="00E8738E">
        <w:rPr>
          <w:color w:val="000000" w:themeColor="text1"/>
          <w:sz w:val="20"/>
          <w:szCs w:val="20"/>
          <w:lang w:val="en-GB"/>
        </w:rPr>
        <w:t xml:space="preserve"> (n° </w:t>
      </w:r>
      <w:r w:rsidR="002106D2" w:rsidRPr="00E8738E">
        <w:rPr>
          <w:color w:val="000000" w:themeColor="text1"/>
          <w:sz w:val="20"/>
          <w:szCs w:val="20"/>
          <w:lang w:val="en-GB"/>
        </w:rPr>
        <w:t xml:space="preserve">of cells plated at </w:t>
      </w:r>
      <w:r w:rsidR="00E44E42" w:rsidRPr="00E8738E">
        <w:rPr>
          <w:color w:val="000000" w:themeColor="text1"/>
          <w:sz w:val="20"/>
          <w:szCs w:val="20"/>
          <w:lang w:val="en-GB"/>
        </w:rPr>
        <w:t>Day</w:t>
      </w:r>
      <w:r w:rsidR="002106D2" w:rsidRPr="00E8738E">
        <w:rPr>
          <w:color w:val="000000" w:themeColor="text1"/>
          <w:sz w:val="20"/>
          <w:szCs w:val="20"/>
          <w:lang w:val="en-GB"/>
        </w:rPr>
        <w:t xml:space="preserve">-1 </w:t>
      </w:r>
      <w:r w:rsidR="00E44E42" w:rsidRPr="00E8738E">
        <w:rPr>
          <w:color w:val="000000" w:themeColor="text1"/>
          <w:sz w:val="20"/>
          <w:szCs w:val="20"/>
          <w:lang w:val="en-GB"/>
        </w:rPr>
        <w:t>= 100</w:t>
      </w:r>
      <w:r w:rsidR="002106D2" w:rsidRPr="00E8738E">
        <w:rPr>
          <w:color w:val="000000" w:themeColor="text1"/>
          <w:sz w:val="20"/>
          <w:szCs w:val="20"/>
          <w:lang w:val="en-GB"/>
        </w:rPr>
        <w:t>.</w:t>
      </w:r>
      <w:r w:rsidR="00E44E42" w:rsidRPr="00E8738E">
        <w:rPr>
          <w:color w:val="000000" w:themeColor="text1"/>
          <w:sz w:val="20"/>
          <w:szCs w:val="20"/>
          <w:lang w:val="en-GB"/>
        </w:rPr>
        <w:t>000 cells/well)</w:t>
      </w:r>
      <w:r w:rsidR="00D56C8B" w:rsidRPr="00E8738E">
        <w:rPr>
          <w:color w:val="000000" w:themeColor="text1"/>
          <w:sz w:val="20"/>
          <w:szCs w:val="20"/>
          <w:lang w:val="en-GB"/>
        </w:rPr>
        <w:t>. Graph represents the mean cell counts plus SEM</w:t>
      </w:r>
      <w:r w:rsidR="0030387B" w:rsidRPr="00E8738E">
        <w:rPr>
          <w:color w:val="000000" w:themeColor="text1"/>
          <w:sz w:val="20"/>
          <w:szCs w:val="20"/>
          <w:lang w:val="en-GB"/>
        </w:rPr>
        <w:t xml:space="preserve"> (</w:t>
      </w:r>
      <w:r w:rsidR="00CF6C41">
        <w:rPr>
          <w:color w:val="000000" w:themeColor="text1"/>
          <w:sz w:val="20"/>
          <w:szCs w:val="20"/>
          <w:lang w:val="en-GB"/>
        </w:rPr>
        <w:t>BR</w:t>
      </w:r>
      <w:r w:rsidR="0030387B" w:rsidRPr="00E8738E">
        <w:rPr>
          <w:color w:val="000000" w:themeColor="text1"/>
          <w:sz w:val="20"/>
          <w:szCs w:val="20"/>
          <w:lang w:val="en-GB"/>
        </w:rPr>
        <w:t>: Day0 n=4; Day4 n=5; Day6 n=5; Day12 n=4)</w:t>
      </w:r>
      <w:r w:rsidR="00322CFD" w:rsidRPr="00E8738E">
        <w:rPr>
          <w:color w:val="000000" w:themeColor="text1"/>
          <w:sz w:val="20"/>
          <w:szCs w:val="20"/>
          <w:lang w:val="en-GB"/>
        </w:rPr>
        <w:t>.</w:t>
      </w:r>
      <w:r w:rsidR="00E44E42" w:rsidRPr="00E8738E">
        <w:rPr>
          <w:color w:val="000000" w:themeColor="text1"/>
          <w:sz w:val="20"/>
          <w:szCs w:val="20"/>
          <w:lang w:val="en-GB"/>
        </w:rPr>
        <w:t xml:space="preserve"> Statistics: Student's t-test with α=0,05; Day</w:t>
      </w:r>
      <w:r w:rsidR="0058082E" w:rsidRPr="00E8738E">
        <w:rPr>
          <w:color w:val="000000" w:themeColor="text1"/>
          <w:sz w:val="20"/>
          <w:szCs w:val="20"/>
          <w:lang w:val="en-GB"/>
        </w:rPr>
        <w:t>0</w:t>
      </w:r>
      <w:r w:rsidR="0061265A" w:rsidRPr="00E8738E">
        <w:rPr>
          <w:color w:val="000000" w:themeColor="text1"/>
          <w:sz w:val="20"/>
          <w:szCs w:val="20"/>
          <w:lang w:val="en-GB"/>
        </w:rPr>
        <w:t xml:space="preserve"> </w:t>
      </w:r>
      <w:r w:rsidR="0061265A" w:rsidRPr="00E8738E">
        <w:rPr>
          <w:i/>
          <w:iCs/>
          <w:color w:val="000000" w:themeColor="text1"/>
          <w:sz w:val="20"/>
          <w:szCs w:val="20"/>
          <w:lang w:val="en-GB"/>
        </w:rPr>
        <w:t>p</w:t>
      </w:r>
      <w:r w:rsidR="00E44E42" w:rsidRPr="00E8738E">
        <w:rPr>
          <w:color w:val="000000" w:themeColor="text1"/>
          <w:sz w:val="20"/>
          <w:szCs w:val="20"/>
          <w:lang w:val="en-GB"/>
        </w:rPr>
        <w:t>=</w:t>
      </w:r>
      <w:r w:rsidR="0058082E" w:rsidRPr="00E8738E">
        <w:rPr>
          <w:color w:val="000000" w:themeColor="text1"/>
          <w:sz w:val="20"/>
          <w:szCs w:val="20"/>
          <w:lang w:val="en-GB"/>
        </w:rPr>
        <w:t>0,628</w:t>
      </w:r>
      <w:r w:rsidR="00E44E42" w:rsidRPr="00E8738E">
        <w:rPr>
          <w:color w:val="000000" w:themeColor="text1"/>
          <w:sz w:val="20"/>
          <w:szCs w:val="20"/>
          <w:lang w:val="en-GB"/>
        </w:rPr>
        <w:t>; Day</w:t>
      </w:r>
      <w:r w:rsidR="0058082E" w:rsidRPr="00E8738E">
        <w:rPr>
          <w:color w:val="000000" w:themeColor="text1"/>
          <w:sz w:val="20"/>
          <w:szCs w:val="20"/>
          <w:lang w:val="en-GB"/>
        </w:rPr>
        <w:t>4</w:t>
      </w:r>
      <w:r w:rsidR="0061265A" w:rsidRPr="00E8738E">
        <w:rPr>
          <w:color w:val="000000" w:themeColor="text1"/>
          <w:sz w:val="20"/>
          <w:szCs w:val="20"/>
          <w:lang w:val="en-GB"/>
        </w:rPr>
        <w:t xml:space="preserve"> </w:t>
      </w:r>
      <w:r w:rsidR="0061265A" w:rsidRPr="00E8738E">
        <w:rPr>
          <w:i/>
          <w:iCs/>
          <w:color w:val="000000" w:themeColor="text1"/>
          <w:sz w:val="20"/>
          <w:szCs w:val="20"/>
          <w:lang w:val="en-GB"/>
        </w:rPr>
        <w:t>p</w:t>
      </w:r>
      <w:r w:rsidR="00E44E42" w:rsidRPr="00E8738E">
        <w:rPr>
          <w:color w:val="000000" w:themeColor="text1"/>
          <w:sz w:val="20"/>
          <w:szCs w:val="20"/>
          <w:lang w:val="en-GB"/>
        </w:rPr>
        <w:t>=</w:t>
      </w:r>
      <w:r w:rsidR="0067527D" w:rsidRPr="00E8738E">
        <w:rPr>
          <w:color w:val="000000" w:themeColor="text1"/>
          <w:sz w:val="20"/>
          <w:szCs w:val="20"/>
          <w:lang w:val="en-GB"/>
        </w:rPr>
        <w:t>0,19</w:t>
      </w:r>
      <w:r w:rsidR="00E44E42" w:rsidRPr="00E8738E">
        <w:rPr>
          <w:color w:val="000000" w:themeColor="text1"/>
          <w:sz w:val="20"/>
          <w:szCs w:val="20"/>
          <w:lang w:val="en-GB"/>
        </w:rPr>
        <w:t>; Day</w:t>
      </w:r>
      <w:r w:rsidR="0058082E" w:rsidRPr="00E8738E">
        <w:rPr>
          <w:color w:val="000000" w:themeColor="text1"/>
          <w:sz w:val="20"/>
          <w:szCs w:val="20"/>
          <w:lang w:val="en-GB"/>
        </w:rPr>
        <w:t>6</w:t>
      </w:r>
      <w:r w:rsidR="0061265A" w:rsidRPr="00E8738E">
        <w:rPr>
          <w:color w:val="000000" w:themeColor="text1"/>
          <w:sz w:val="20"/>
          <w:szCs w:val="20"/>
          <w:lang w:val="en-GB"/>
        </w:rPr>
        <w:t xml:space="preserve"> </w:t>
      </w:r>
      <w:r w:rsidR="0061265A" w:rsidRPr="00E8738E">
        <w:rPr>
          <w:i/>
          <w:iCs/>
          <w:color w:val="000000" w:themeColor="text1"/>
          <w:sz w:val="20"/>
          <w:szCs w:val="20"/>
          <w:lang w:val="en-GB"/>
        </w:rPr>
        <w:t>p</w:t>
      </w:r>
      <w:r w:rsidR="00E44E42" w:rsidRPr="00E8738E">
        <w:rPr>
          <w:color w:val="000000" w:themeColor="text1"/>
          <w:sz w:val="20"/>
          <w:szCs w:val="20"/>
          <w:lang w:val="en-GB"/>
        </w:rPr>
        <w:t>=</w:t>
      </w:r>
      <w:r w:rsidR="0067527D" w:rsidRPr="00E8738E">
        <w:rPr>
          <w:color w:val="000000" w:themeColor="text1"/>
          <w:sz w:val="20"/>
          <w:szCs w:val="20"/>
          <w:lang w:val="en-GB"/>
        </w:rPr>
        <w:t>0,42</w:t>
      </w:r>
      <w:r w:rsidR="0058082E" w:rsidRPr="00E8738E">
        <w:rPr>
          <w:color w:val="000000" w:themeColor="text1"/>
          <w:sz w:val="20"/>
          <w:szCs w:val="20"/>
          <w:lang w:val="en-GB"/>
        </w:rPr>
        <w:t>; Day12</w:t>
      </w:r>
      <w:r w:rsidR="0061265A" w:rsidRPr="00E8738E">
        <w:rPr>
          <w:color w:val="000000" w:themeColor="text1"/>
          <w:sz w:val="20"/>
          <w:szCs w:val="20"/>
          <w:lang w:val="en-GB"/>
        </w:rPr>
        <w:t xml:space="preserve"> </w:t>
      </w:r>
      <w:r w:rsidR="0061265A" w:rsidRPr="00E8738E">
        <w:rPr>
          <w:i/>
          <w:iCs/>
          <w:color w:val="000000" w:themeColor="text1"/>
          <w:sz w:val="20"/>
          <w:szCs w:val="20"/>
          <w:lang w:val="en-GB"/>
        </w:rPr>
        <w:t>p</w:t>
      </w:r>
      <w:r w:rsidR="0058082E" w:rsidRPr="00E8738E">
        <w:rPr>
          <w:color w:val="000000" w:themeColor="text1"/>
          <w:sz w:val="20"/>
          <w:szCs w:val="20"/>
          <w:lang w:val="en-GB"/>
        </w:rPr>
        <w:t>=</w:t>
      </w:r>
      <w:r w:rsidR="0067527D" w:rsidRPr="00E8738E">
        <w:rPr>
          <w:color w:val="000000" w:themeColor="text1"/>
          <w:sz w:val="20"/>
          <w:szCs w:val="20"/>
          <w:lang w:val="en-GB"/>
        </w:rPr>
        <w:t>0,74.</w:t>
      </w:r>
      <w:r w:rsidR="00CF6C41">
        <w:rPr>
          <w:color w:val="000000" w:themeColor="text1"/>
          <w:sz w:val="20"/>
          <w:szCs w:val="20"/>
          <w:lang w:val="en-GB"/>
        </w:rPr>
        <w:t xml:space="preserve"> </w:t>
      </w:r>
      <w:r w:rsidR="00CF6C41" w:rsidRPr="00492598">
        <w:rPr>
          <w:rFonts w:cstheme="minorHAnsi"/>
          <w:color w:val="000000" w:themeColor="text1"/>
          <w:sz w:val="20"/>
          <w:szCs w:val="20"/>
          <w:lang w:val="en-GB"/>
        </w:rPr>
        <w:t xml:space="preserve">BR: </w:t>
      </w:r>
      <w:r w:rsidR="002B7705">
        <w:rPr>
          <w:rFonts w:cstheme="minorHAnsi"/>
          <w:color w:val="000000" w:themeColor="text1"/>
          <w:sz w:val="20"/>
          <w:szCs w:val="20"/>
          <w:u w:val="single"/>
          <w:lang w:val="en-GB"/>
        </w:rPr>
        <w:t>B</w:t>
      </w:r>
      <w:r w:rsidR="00CF6C41" w:rsidRPr="00492598">
        <w:rPr>
          <w:rFonts w:cstheme="minorHAnsi"/>
          <w:color w:val="000000" w:themeColor="text1"/>
          <w:sz w:val="20"/>
          <w:szCs w:val="20"/>
          <w:u w:val="single"/>
          <w:lang w:val="en-GB"/>
        </w:rPr>
        <w:t>iological Replicates</w:t>
      </w:r>
      <w:r w:rsidR="00CF6C41" w:rsidRPr="00492598">
        <w:rPr>
          <w:rFonts w:cstheme="minorHAnsi"/>
          <w:color w:val="000000" w:themeColor="text1"/>
          <w:sz w:val="20"/>
          <w:szCs w:val="20"/>
          <w:lang w:val="en-GB"/>
        </w:rPr>
        <w:t xml:space="preserve">, TR: </w:t>
      </w:r>
      <w:r w:rsidR="00CF6C41" w:rsidRPr="00492598">
        <w:rPr>
          <w:rFonts w:cstheme="minorHAnsi"/>
          <w:color w:val="000000" w:themeColor="text1"/>
          <w:sz w:val="20"/>
          <w:szCs w:val="20"/>
          <w:u w:val="single"/>
          <w:lang w:val="en-GB"/>
        </w:rPr>
        <w:t>Technical Replicates</w:t>
      </w:r>
      <w:r w:rsidR="00CF6C41" w:rsidRPr="00CF6C41">
        <w:rPr>
          <w:rFonts w:cstheme="minorHAnsi"/>
          <w:color w:val="000000" w:themeColor="text1"/>
          <w:sz w:val="20"/>
          <w:szCs w:val="20"/>
          <w:lang w:val="en-GB"/>
        </w:rPr>
        <w:t>.</w:t>
      </w:r>
    </w:p>
    <w:p w14:paraId="49B3F5A7" w14:textId="77777777" w:rsidR="00FE7003" w:rsidRDefault="00FE7003" w:rsidP="001140CD">
      <w:pPr>
        <w:spacing w:line="480" w:lineRule="auto"/>
        <w:jc w:val="center"/>
        <w:rPr>
          <w:b/>
          <w:bCs/>
          <w:sz w:val="28"/>
          <w:lang w:val="en-GB"/>
        </w:rPr>
      </w:pPr>
    </w:p>
    <w:p w14:paraId="1D12811B" w14:textId="77777777" w:rsidR="00FE7003" w:rsidRDefault="00FE7003" w:rsidP="001140CD">
      <w:pPr>
        <w:spacing w:line="480" w:lineRule="auto"/>
        <w:jc w:val="center"/>
        <w:rPr>
          <w:b/>
          <w:bCs/>
          <w:sz w:val="28"/>
          <w:lang w:val="en-GB"/>
        </w:rPr>
      </w:pPr>
    </w:p>
    <w:p w14:paraId="2C3980EE" w14:textId="77777777" w:rsidR="00FE7003" w:rsidRDefault="00FE7003" w:rsidP="001140CD">
      <w:pPr>
        <w:spacing w:line="480" w:lineRule="auto"/>
        <w:jc w:val="center"/>
        <w:rPr>
          <w:b/>
          <w:bCs/>
          <w:sz w:val="28"/>
          <w:lang w:val="en-GB"/>
        </w:rPr>
      </w:pPr>
    </w:p>
    <w:p w14:paraId="5874F7FE" w14:textId="77777777" w:rsidR="00FE7003" w:rsidRDefault="00FE7003" w:rsidP="001140CD">
      <w:pPr>
        <w:spacing w:line="480" w:lineRule="auto"/>
        <w:jc w:val="center"/>
        <w:rPr>
          <w:b/>
          <w:bCs/>
          <w:sz w:val="28"/>
          <w:lang w:val="en-GB"/>
        </w:rPr>
      </w:pPr>
    </w:p>
    <w:p w14:paraId="2562B9D8" w14:textId="77777777" w:rsidR="00FE7003" w:rsidRDefault="00FE7003" w:rsidP="001140CD">
      <w:pPr>
        <w:spacing w:line="480" w:lineRule="auto"/>
        <w:jc w:val="center"/>
        <w:rPr>
          <w:b/>
          <w:bCs/>
          <w:sz w:val="28"/>
          <w:lang w:val="en-GB"/>
        </w:rPr>
      </w:pPr>
    </w:p>
    <w:p w14:paraId="7FFE3E55" w14:textId="77777777" w:rsidR="00FE7003" w:rsidRDefault="00FE7003" w:rsidP="001140CD">
      <w:pPr>
        <w:spacing w:line="480" w:lineRule="auto"/>
        <w:jc w:val="center"/>
        <w:rPr>
          <w:b/>
          <w:bCs/>
          <w:sz w:val="28"/>
          <w:lang w:val="en-GB"/>
        </w:rPr>
      </w:pPr>
    </w:p>
    <w:p w14:paraId="38A5DC58" w14:textId="3F896F9A" w:rsidR="00FE7003" w:rsidRDefault="00FE7003" w:rsidP="001140CD">
      <w:pPr>
        <w:spacing w:line="480" w:lineRule="auto"/>
        <w:jc w:val="center"/>
        <w:rPr>
          <w:b/>
          <w:bCs/>
          <w:sz w:val="28"/>
          <w:lang w:val="en-GB"/>
        </w:rPr>
      </w:pPr>
    </w:p>
    <w:p w14:paraId="624D8ACA" w14:textId="64A0E047" w:rsidR="00FE7003" w:rsidRDefault="00583B4B" w:rsidP="001140CD">
      <w:pPr>
        <w:spacing w:line="480" w:lineRule="auto"/>
        <w:jc w:val="center"/>
        <w:rPr>
          <w:b/>
          <w:bCs/>
          <w:sz w:val="28"/>
          <w:lang w:val="en-GB"/>
        </w:rPr>
      </w:pPr>
      <w:r>
        <w:rPr>
          <w:b/>
          <w:bCs/>
          <w:noProof/>
          <w:sz w:val="28"/>
          <w:lang w:val="en-GB"/>
        </w:rPr>
        <w:lastRenderedPageBreak/>
        <w:drawing>
          <wp:inline distT="0" distB="0" distL="0" distR="0" wp14:anchorId="4D3A3DCE" wp14:editId="4AD44EA7">
            <wp:extent cx="5040000" cy="5537196"/>
            <wp:effectExtent l="0" t="0" r="8255" b="6985"/>
            <wp:docPr id="508681889"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40000" cy="5537196"/>
                    </a:xfrm>
                    <a:prstGeom prst="rect">
                      <a:avLst/>
                    </a:prstGeom>
                    <a:noFill/>
                  </pic:spPr>
                </pic:pic>
              </a:graphicData>
            </a:graphic>
          </wp:inline>
        </w:drawing>
      </w:r>
    </w:p>
    <w:p w14:paraId="30C612E0" w14:textId="2E451228" w:rsidR="00221A04" w:rsidRDefault="00221A04" w:rsidP="001140CD">
      <w:pPr>
        <w:spacing w:line="480" w:lineRule="auto"/>
        <w:jc w:val="both"/>
        <w:rPr>
          <w:bCs/>
          <w:color w:val="000000" w:themeColor="text1"/>
          <w:sz w:val="20"/>
          <w:szCs w:val="20"/>
          <w:lang w:val="en-GB"/>
        </w:rPr>
      </w:pPr>
      <w:r w:rsidRPr="00221A04">
        <w:rPr>
          <w:b/>
          <w:color w:val="000000" w:themeColor="text1"/>
          <w:sz w:val="20"/>
          <w:szCs w:val="20"/>
          <w:lang w:val="en-GB"/>
        </w:rPr>
        <w:t xml:space="preserve">Figure supplemental </w:t>
      </w:r>
      <w:r w:rsidR="00684848">
        <w:rPr>
          <w:b/>
          <w:color w:val="000000" w:themeColor="text1"/>
          <w:sz w:val="20"/>
          <w:szCs w:val="20"/>
          <w:lang w:val="en-GB"/>
        </w:rPr>
        <w:t>6</w:t>
      </w:r>
      <w:r w:rsidRPr="00221A04">
        <w:rPr>
          <w:b/>
          <w:color w:val="000000" w:themeColor="text1"/>
          <w:sz w:val="20"/>
          <w:szCs w:val="20"/>
          <w:lang w:val="en-GB"/>
        </w:rPr>
        <w:t xml:space="preserve">. IL-6 does </w:t>
      </w:r>
      <w:r w:rsidR="002B7705">
        <w:rPr>
          <w:b/>
          <w:color w:val="000000" w:themeColor="text1"/>
          <w:sz w:val="20"/>
          <w:szCs w:val="20"/>
          <w:lang w:val="en-GB"/>
        </w:rPr>
        <w:t xml:space="preserve">not </w:t>
      </w:r>
      <w:r w:rsidR="002B7705" w:rsidRPr="00221A04">
        <w:rPr>
          <w:b/>
          <w:color w:val="000000" w:themeColor="text1"/>
          <w:sz w:val="20"/>
          <w:szCs w:val="20"/>
          <w:lang w:val="en-GB"/>
        </w:rPr>
        <w:t>upregulat</w:t>
      </w:r>
      <w:r w:rsidR="002B7705">
        <w:rPr>
          <w:b/>
          <w:color w:val="000000" w:themeColor="text1"/>
          <w:sz w:val="20"/>
          <w:szCs w:val="20"/>
          <w:lang w:val="en-GB"/>
        </w:rPr>
        <w:t xml:space="preserve">e </w:t>
      </w:r>
      <w:r w:rsidRPr="00221A04">
        <w:rPr>
          <w:b/>
          <w:color w:val="000000" w:themeColor="text1"/>
          <w:sz w:val="20"/>
          <w:szCs w:val="20"/>
          <w:lang w:val="en-GB"/>
        </w:rPr>
        <w:t xml:space="preserve">miR-182 in </w:t>
      </w:r>
      <w:proofErr w:type="spellStart"/>
      <w:r w:rsidRPr="00221A04">
        <w:rPr>
          <w:b/>
          <w:color w:val="000000" w:themeColor="text1"/>
          <w:sz w:val="20"/>
          <w:szCs w:val="20"/>
          <w:lang w:val="en-GB"/>
        </w:rPr>
        <w:t>hiPS</w:t>
      </w:r>
      <w:r w:rsidR="002B7705">
        <w:rPr>
          <w:b/>
          <w:color w:val="000000" w:themeColor="text1"/>
          <w:sz w:val="20"/>
          <w:szCs w:val="20"/>
          <w:lang w:val="en-GB"/>
        </w:rPr>
        <w:t>C</w:t>
      </w:r>
      <w:proofErr w:type="spellEnd"/>
      <w:r w:rsidRPr="00221A04">
        <w:rPr>
          <w:b/>
          <w:color w:val="000000" w:themeColor="text1"/>
          <w:sz w:val="20"/>
          <w:szCs w:val="20"/>
          <w:lang w:val="en-GB"/>
        </w:rPr>
        <w:t>-CMs at 30</w:t>
      </w:r>
      <w:r w:rsidR="00D6098D">
        <w:rPr>
          <w:b/>
          <w:color w:val="000000" w:themeColor="text1"/>
          <w:sz w:val="20"/>
          <w:szCs w:val="20"/>
          <w:lang w:val="en-GB"/>
        </w:rPr>
        <w:t xml:space="preserve"> </w:t>
      </w:r>
      <w:r w:rsidRPr="00221A04">
        <w:rPr>
          <w:b/>
          <w:color w:val="000000" w:themeColor="text1"/>
          <w:sz w:val="20"/>
          <w:szCs w:val="20"/>
          <w:lang w:val="en-GB"/>
        </w:rPr>
        <w:t xml:space="preserve">days </w:t>
      </w:r>
      <w:r w:rsidR="00D6098D">
        <w:rPr>
          <w:b/>
          <w:color w:val="000000" w:themeColor="text1"/>
          <w:sz w:val="20"/>
          <w:szCs w:val="20"/>
          <w:lang w:val="en-GB"/>
        </w:rPr>
        <w:t xml:space="preserve">of </w:t>
      </w:r>
      <w:r w:rsidRPr="00221A04">
        <w:rPr>
          <w:b/>
          <w:color w:val="000000" w:themeColor="text1"/>
          <w:sz w:val="20"/>
          <w:szCs w:val="20"/>
          <w:lang w:val="en-GB"/>
        </w:rPr>
        <w:t>maturation.</w:t>
      </w:r>
      <w:r>
        <w:rPr>
          <w:bCs/>
          <w:color w:val="000000" w:themeColor="text1"/>
          <w:sz w:val="20"/>
          <w:szCs w:val="20"/>
          <w:lang w:val="en-GB"/>
        </w:rPr>
        <w:t xml:space="preserve"> </w:t>
      </w:r>
      <w:r w:rsidRPr="00221A04">
        <w:rPr>
          <w:bCs/>
          <w:color w:val="000000" w:themeColor="text1"/>
          <w:sz w:val="20"/>
          <w:szCs w:val="20"/>
          <w:lang w:val="en-GB"/>
        </w:rPr>
        <w:t xml:space="preserve">A) Cartoon showing the experimental plan used to test if IL-6 regulates miR-182 expression in </w:t>
      </w:r>
      <w:proofErr w:type="spellStart"/>
      <w:r w:rsidRPr="00221A04">
        <w:rPr>
          <w:bCs/>
          <w:color w:val="000000" w:themeColor="text1"/>
          <w:sz w:val="20"/>
          <w:szCs w:val="20"/>
          <w:lang w:val="en-GB"/>
        </w:rPr>
        <w:t>hiPS</w:t>
      </w:r>
      <w:r w:rsidR="002B7705">
        <w:rPr>
          <w:bCs/>
          <w:color w:val="000000" w:themeColor="text1"/>
          <w:sz w:val="20"/>
          <w:szCs w:val="20"/>
          <w:lang w:val="en-GB"/>
        </w:rPr>
        <w:t>C</w:t>
      </w:r>
      <w:proofErr w:type="spellEnd"/>
      <w:r w:rsidRPr="00221A04">
        <w:rPr>
          <w:bCs/>
          <w:color w:val="000000" w:themeColor="text1"/>
          <w:sz w:val="20"/>
          <w:szCs w:val="20"/>
          <w:lang w:val="en-GB"/>
        </w:rPr>
        <w:t>-CMs. B) Plot representing miR-182-5p expression levels measured by RT-PCR assay, with/without IL-6 (50ng/</w:t>
      </w:r>
      <w:proofErr w:type="gramStart"/>
      <w:r w:rsidRPr="00221A04">
        <w:rPr>
          <w:bCs/>
          <w:color w:val="000000" w:themeColor="text1"/>
          <w:sz w:val="20"/>
          <w:szCs w:val="20"/>
          <w:lang w:val="en-GB"/>
        </w:rPr>
        <w:t>mL)±</w:t>
      </w:r>
      <w:proofErr w:type="gramEnd"/>
      <w:r w:rsidRPr="00221A04">
        <w:rPr>
          <w:bCs/>
          <w:color w:val="000000" w:themeColor="text1"/>
          <w:sz w:val="20"/>
          <w:szCs w:val="20"/>
          <w:lang w:val="en-GB"/>
        </w:rPr>
        <w:t xml:space="preserve">TOC (10ng/mL), in </w:t>
      </w:r>
      <w:r w:rsidRPr="00CF6C41">
        <w:rPr>
          <w:bCs/>
          <w:i/>
          <w:iCs/>
          <w:color w:val="000000" w:themeColor="text1"/>
          <w:sz w:val="20"/>
          <w:szCs w:val="20"/>
          <w:lang w:val="en-GB"/>
        </w:rPr>
        <w:t>wt-c11 CT</w:t>
      </w:r>
      <w:r w:rsidRPr="00221A04">
        <w:rPr>
          <w:bCs/>
          <w:color w:val="000000" w:themeColor="text1"/>
          <w:sz w:val="20"/>
          <w:szCs w:val="20"/>
          <w:lang w:val="en-GB"/>
        </w:rPr>
        <w:t xml:space="preserve"> at 30</w:t>
      </w:r>
      <w:r w:rsidR="00D6098D">
        <w:rPr>
          <w:bCs/>
          <w:color w:val="000000" w:themeColor="text1"/>
          <w:sz w:val="20"/>
          <w:szCs w:val="20"/>
          <w:lang w:val="en-GB"/>
        </w:rPr>
        <w:t xml:space="preserve"> days of </w:t>
      </w:r>
      <w:r w:rsidRPr="00221A04">
        <w:rPr>
          <w:bCs/>
          <w:color w:val="000000" w:themeColor="text1"/>
          <w:sz w:val="20"/>
          <w:szCs w:val="20"/>
          <w:lang w:val="en-GB"/>
        </w:rPr>
        <w:t>maturation (4 BR each group, CT n=12 TR; IL-6 n=12 TR; IL-6+TOC n=10 TR). Statistics: Ordinary one-way Anova with α=0,05; p=0,256. C) Plot representing pri-miR˜183 expression levels measured by RT-PCR assay, with/without IL-6 (50ng/</w:t>
      </w:r>
      <w:proofErr w:type="gramStart"/>
      <w:r w:rsidRPr="00221A04">
        <w:rPr>
          <w:bCs/>
          <w:color w:val="000000" w:themeColor="text1"/>
          <w:sz w:val="20"/>
          <w:szCs w:val="20"/>
          <w:lang w:val="en-GB"/>
        </w:rPr>
        <w:t>mL)±</w:t>
      </w:r>
      <w:proofErr w:type="gramEnd"/>
      <w:r w:rsidRPr="00221A04">
        <w:rPr>
          <w:bCs/>
          <w:color w:val="000000" w:themeColor="text1"/>
          <w:sz w:val="20"/>
          <w:szCs w:val="20"/>
          <w:lang w:val="en-GB"/>
        </w:rPr>
        <w:t xml:space="preserve">TOC (10ng/mL), in </w:t>
      </w:r>
      <w:r w:rsidRPr="00CF6C41">
        <w:rPr>
          <w:bCs/>
          <w:i/>
          <w:iCs/>
          <w:color w:val="000000" w:themeColor="text1"/>
          <w:sz w:val="20"/>
          <w:szCs w:val="20"/>
          <w:lang w:val="en-GB"/>
        </w:rPr>
        <w:t>wt-c11 CT</w:t>
      </w:r>
      <w:r w:rsidRPr="00221A04">
        <w:rPr>
          <w:bCs/>
          <w:color w:val="000000" w:themeColor="text1"/>
          <w:sz w:val="20"/>
          <w:szCs w:val="20"/>
          <w:lang w:val="en-GB"/>
        </w:rPr>
        <w:t xml:space="preserve"> at 30</w:t>
      </w:r>
      <w:r w:rsidR="00D6098D">
        <w:rPr>
          <w:bCs/>
          <w:color w:val="000000" w:themeColor="text1"/>
          <w:sz w:val="20"/>
          <w:szCs w:val="20"/>
          <w:lang w:val="en-GB"/>
        </w:rPr>
        <w:t xml:space="preserve"> </w:t>
      </w:r>
      <w:r w:rsidRPr="00221A04">
        <w:rPr>
          <w:bCs/>
          <w:color w:val="000000" w:themeColor="text1"/>
          <w:sz w:val="20"/>
          <w:szCs w:val="20"/>
          <w:lang w:val="en-GB"/>
        </w:rPr>
        <w:t>day</w:t>
      </w:r>
      <w:r w:rsidR="00D6098D">
        <w:rPr>
          <w:bCs/>
          <w:color w:val="000000" w:themeColor="text1"/>
          <w:sz w:val="20"/>
          <w:szCs w:val="20"/>
          <w:lang w:val="en-GB"/>
        </w:rPr>
        <w:t>s of</w:t>
      </w:r>
      <w:r w:rsidRPr="00221A04">
        <w:rPr>
          <w:bCs/>
          <w:color w:val="000000" w:themeColor="text1"/>
          <w:sz w:val="20"/>
          <w:szCs w:val="20"/>
          <w:lang w:val="en-GB"/>
        </w:rPr>
        <w:t xml:space="preserve"> maturation of 4 BR each group (TR </w:t>
      </w:r>
      <w:proofErr w:type="spellStart"/>
      <w:r w:rsidRPr="00221A04">
        <w:rPr>
          <w:bCs/>
          <w:color w:val="000000" w:themeColor="text1"/>
          <w:sz w:val="20"/>
          <w:szCs w:val="20"/>
          <w:lang w:val="en-GB"/>
        </w:rPr>
        <w:t>CTn</w:t>
      </w:r>
      <w:proofErr w:type="spellEnd"/>
      <w:r w:rsidRPr="00221A04">
        <w:rPr>
          <w:bCs/>
          <w:color w:val="000000" w:themeColor="text1"/>
          <w:sz w:val="20"/>
          <w:szCs w:val="20"/>
          <w:lang w:val="en-GB"/>
        </w:rPr>
        <w:t>=7; IL-6n=7; IL-6+TOCn=7). Statistics: Ordinary one-way Anova with α=0,05; p=0,345.</w:t>
      </w:r>
      <w:r w:rsidR="00193F86">
        <w:rPr>
          <w:bCs/>
          <w:color w:val="000000" w:themeColor="text1"/>
          <w:sz w:val="20"/>
          <w:szCs w:val="20"/>
          <w:lang w:val="en-GB"/>
        </w:rPr>
        <w:t xml:space="preserve"> </w:t>
      </w:r>
      <w:r w:rsidR="00193F86" w:rsidRPr="00492598">
        <w:rPr>
          <w:rFonts w:cstheme="minorHAnsi"/>
          <w:color w:val="000000" w:themeColor="text1"/>
          <w:sz w:val="20"/>
          <w:szCs w:val="20"/>
          <w:lang w:val="en-GB"/>
        </w:rPr>
        <w:t xml:space="preserve">BR: </w:t>
      </w:r>
      <w:r w:rsidR="002B7705">
        <w:rPr>
          <w:rFonts w:cstheme="minorHAnsi"/>
          <w:color w:val="000000" w:themeColor="text1"/>
          <w:sz w:val="20"/>
          <w:szCs w:val="20"/>
          <w:lang w:val="en-GB"/>
        </w:rPr>
        <w:t>B</w:t>
      </w:r>
      <w:r w:rsidR="00193F86" w:rsidRPr="00492598">
        <w:rPr>
          <w:rFonts w:cstheme="minorHAnsi"/>
          <w:color w:val="000000" w:themeColor="text1"/>
          <w:sz w:val="20"/>
          <w:szCs w:val="20"/>
          <w:u w:val="single"/>
          <w:lang w:val="en-GB"/>
        </w:rPr>
        <w:t>iological Replicates</w:t>
      </w:r>
      <w:r w:rsidR="00193F86" w:rsidRPr="00492598">
        <w:rPr>
          <w:rFonts w:cstheme="minorHAnsi"/>
          <w:color w:val="000000" w:themeColor="text1"/>
          <w:sz w:val="20"/>
          <w:szCs w:val="20"/>
          <w:lang w:val="en-GB"/>
        </w:rPr>
        <w:t xml:space="preserve">, TR: </w:t>
      </w:r>
      <w:r w:rsidR="00193F86" w:rsidRPr="00492598">
        <w:rPr>
          <w:rFonts w:cstheme="minorHAnsi"/>
          <w:color w:val="000000" w:themeColor="text1"/>
          <w:sz w:val="20"/>
          <w:szCs w:val="20"/>
          <w:u w:val="single"/>
          <w:lang w:val="en-GB"/>
        </w:rPr>
        <w:t>Technical Replicates</w:t>
      </w:r>
      <w:r w:rsidR="00CF6C41" w:rsidRPr="00CF6C41">
        <w:rPr>
          <w:rFonts w:cstheme="minorHAnsi"/>
          <w:color w:val="000000" w:themeColor="text1"/>
          <w:sz w:val="20"/>
          <w:szCs w:val="20"/>
          <w:lang w:val="en-GB"/>
        </w:rPr>
        <w:t>.</w:t>
      </w:r>
    </w:p>
    <w:p w14:paraId="4AE883D7" w14:textId="77777777" w:rsidR="00206C9E" w:rsidRDefault="00206C9E" w:rsidP="001140CD">
      <w:pPr>
        <w:spacing w:line="480" w:lineRule="auto"/>
        <w:jc w:val="both"/>
        <w:rPr>
          <w:bCs/>
          <w:color w:val="000000" w:themeColor="text1"/>
          <w:sz w:val="20"/>
          <w:szCs w:val="20"/>
          <w:lang w:val="en-GB"/>
        </w:rPr>
      </w:pPr>
    </w:p>
    <w:p w14:paraId="638CA45E" w14:textId="77777777" w:rsidR="00206C9E" w:rsidRDefault="00206C9E" w:rsidP="001140CD">
      <w:pPr>
        <w:spacing w:line="480" w:lineRule="auto"/>
        <w:jc w:val="both"/>
        <w:rPr>
          <w:bCs/>
          <w:color w:val="000000" w:themeColor="text1"/>
          <w:sz w:val="20"/>
          <w:szCs w:val="20"/>
          <w:lang w:val="en-GB"/>
        </w:rPr>
      </w:pPr>
    </w:p>
    <w:p w14:paraId="4E32AFDE" w14:textId="77777777" w:rsidR="00206C9E" w:rsidRDefault="00206C9E" w:rsidP="001140CD">
      <w:pPr>
        <w:spacing w:line="480" w:lineRule="auto"/>
        <w:jc w:val="both"/>
        <w:rPr>
          <w:bCs/>
          <w:color w:val="000000" w:themeColor="text1"/>
          <w:sz w:val="20"/>
          <w:szCs w:val="20"/>
          <w:lang w:val="en-GB"/>
        </w:rPr>
      </w:pPr>
    </w:p>
    <w:p w14:paraId="33C90BCD" w14:textId="77777777" w:rsidR="00206C9E" w:rsidRDefault="00206C9E" w:rsidP="001140CD">
      <w:pPr>
        <w:spacing w:line="480" w:lineRule="auto"/>
        <w:jc w:val="both"/>
        <w:rPr>
          <w:bCs/>
          <w:color w:val="000000" w:themeColor="text1"/>
          <w:sz w:val="20"/>
          <w:szCs w:val="20"/>
          <w:lang w:val="en-GB"/>
        </w:rPr>
      </w:pPr>
    </w:p>
    <w:p w14:paraId="3ADF6F43" w14:textId="77777777" w:rsidR="00206C9E" w:rsidRDefault="00206C9E" w:rsidP="001140CD">
      <w:pPr>
        <w:spacing w:line="480" w:lineRule="auto"/>
        <w:jc w:val="both"/>
        <w:rPr>
          <w:bCs/>
          <w:color w:val="000000" w:themeColor="text1"/>
          <w:sz w:val="20"/>
          <w:szCs w:val="20"/>
          <w:lang w:val="en-GB"/>
        </w:rPr>
      </w:pPr>
    </w:p>
    <w:p w14:paraId="63BF6EA8" w14:textId="70D2B5A0" w:rsidR="00206C9E" w:rsidRDefault="009C73A2" w:rsidP="001140CD">
      <w:pPr>
        <w:spacing w:line="480" w:lineRule="auto"/>
        <w:jc w:val="center"/>
        <w:rPr>
          <w:bCs/>
          <w:color w:val="000000" w:themeColor="text1"/>
          <w:sz w:val="20"/>
          <w:szCs w:val="20"/>
          <w:lang w:val="en-GB"/>
        </w:rPr>
      </w:pPr>
      <w:r>
        <w:rPr>
          <w:bCs/>
          <w:noProof/>
          <w:color w:val="000000" w:themeColor="text1"/>
          <w:sz w:val="20"/>
          <w:szCs w:val="20"/>
          <w:lang w:val="en-GB"/>
        </w:rPr>
        <w:drawing>
          <wp:inline distT="0" distB="0" distL="0" distR="0" wp14:anchorId="6774E5FF" wp14:editId="7BFCEC4C">
            <wp:extent cx="5153506" cy="5040000"/>
            <wp:effectExtent l="0" t="0" r="9525" b="8255"/>
            <wp:docPr id="82447439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53506" cy="5040000"/>
                    </a:xfrm>
                    <a:prstGeom prst="rect">
                      <a:avLst/>
                    </a:prstGeom>
                    <a:noFill/>
                  </pic:spPr>
                </pic:pic>
              </a:graphicData>
            </a:graphic>
          </wp:inline>
        </w:drawing>
      </w:r>
    </w:p>
    <w:p w14:paraId="31007B71" w14:textId="41B36325" w:rsidR="002A519D" w:rsidRPr="0062515A" w:rsidRDefault="009C73A2" w:rsidP="001140CD">
      <w:pPr>
        <w:spacing w:after="0" w:line="480" w:lineRule="auto"/>
        <w:jc w:val="both"/>
        <w:rPr>
          <w:rFonts w:cstheme="minorHAnsi"/>
          <w:b/>
          <w:color w:val="000000" w:themeColor="text1"/>
          <w:sz w:val="20"/>
          <w:szCs w:val="20"/>
          <w:highlight w:val="yellow"/>
          <w:lang w:val="en-GB"/>
        </w:rPr>
      </w:pPr>
      <w:r w:rsidRPr="009C73A2">
        <w:rPr>
          <w:b/>
          <w:color w:val="000000" w:themeColor="text1"/>
          <w:sz w:val="20"/>
          <w:szCs w:val="20"/>
          <w:lang w:val="en-GB"/>
        </w:rPr>
        <w:t>Figure supplemental 7. MiR-182 overexpression alters the expression of genes involved in human CMs function and remodelling</w:t>
      </w:r>
      <w:r>
        <w:rPr>
          <w:b/>
          <w:color w:val="000000" w:themeColor="text1"/>
          <w:sz w:val="20"/>
          <w:szCs w:val="20"/>
          <w:lang w:val="en-GB"/>
        </w:rPr>
        <w:t xml:space="preserve">. </w:t>
      </w:r>
      <w:r w:rsidRPr="009C73A2">
        <w:rPr>
          <w:bCs/>
          <w:color w:val="000000" w:themeColor="text1"/>
          <w:sz w:val="20"/>
          <w:szCs w:val="20"/>
          <w:lang w:val="en-GB"/>
        </w:rPr>
        <w:t>Plots showing expression levels of genes</w:t>
      </w:r>
      <w:r>
        <w:rPr>
          <w:bCs/>
          <w:color w:val="000000" w:themeColor="text1"/>
          <w:sz w:val="20"/>
          <w:szCs w:val="20"/>
          <w:lang w:val="en-GB"/>
        </w:rPr>
        <w:t xml:space="preserve"> codifying for gap junctions (GJA1; GJA5), IL-6 receptor </w:t>
      </w:r>
      <w:r w:rsidR="005F712C">
        <w:rPr>
          <w:bCs/>
          <w:color w:val="000000" w:themeColor="text1"/>
          <w:sz w:val="20"/>
          <w:szCs w:val="20"/>
          <w:lang w:val="en-GB"/>
        </w:rPr>
        <w:t xml:space="preserve">(IL-6R) </w:t>
      </w:r>
      <w:r>
        <w:rPr>
          <w:bCs/>
          <w:color w:val="000000" w:themeColor="text1"/>
          <w:sz w:val="20"/>
          <w:szCs w:val="20"/>
          <w:lang w:val="en-GB"/>
        </w:rPr>
        <w:t xml:space="preserve">and the </w:t>
      </w:r>
      <w:r w:rsidRPr="009C73A2">
        <w:rPr>
          <w:bCs/>
          <w:color w:val="000000" w:themeColor="text1"/>
          <w:sz w:val="20"/>
          <w:szCs w:val="20"/>
          <w:lang w:val="en-GB"/>
        </w:rPr>
        <w:t>Cyclin-Dependent Kinase Inhibitor 1</w:t>
      </w:r>
      <w:r w:rsidR="005F712C">
        <w:rPr>
          <w:bCs/>
          <w:color w:val="000000" w:themeColor="text1"/>
          <w:sz w:val="20"/>
          <w:szCs w:val="20"/>
          <w:lang w:val="en-GB"/>
        </w:rPr>
        <w:t xml:space="preserve"> (P21)</w:t>
      </w:r>
      <w:r w:rsidR="002A519D">
        <w:rPr>
          <w:bCs/>
          <w:color w:val="000000" w:themeColor="text1"/>
          <w:sz w:val="20"/>
          <w:szCs w:val="20"/>
          <w:lang w:val="en-GB"/>
        </w:rPr>
        <w:t xml:space="preserve">, </w:t>
      </w:r>
      <w:r w:rsidR="002A519D" w:rsidRPr="00612A33">
        <w:rPr>
          <w:rFonts w:cstheme="minorHAnsi"/>
          <w:color w:val="000000" w:themeColor="text1"/>
          <w:sz w:val="20"/>
          <w:szCs w:val="20"/>
          <w:lang w:val="en-GB"/>
        </w:rPr>
        <w:t xml:space="preserve">measured by RT-PCR in </w:t>
      </w:r>
      <w:r w:rsidR="002A519D" w:rsidRPr="00612A33">
        <w:rPr>
          <w:rFonts w:cstheme="minorHAnsi"/>
          <w:i/>
          <w:color w:val="000000" w:themeColor="text1"/>
          <w:sz w:val="20"/>
          <w:szCs w:val="20"/>
          <w:lang w:val="en-GB"/>
        </w:rPr>
        <w:t xml:space="preserve">wt-c11 CT </w:t>
      </w:r>
      <w:r w:rsidR="002A519D" w:rsidRPr="00612A33">
        <w:rPr>
          <w:rFonts w:cstheme="minorHAnsi"/>
          <w:iCs/>
          <w:color w:val="000000" w:themeColor="text1"/>
          <w:sz w:val="20"/>
          <w:szCs w:val="20"/>
          <w:lang w:val="en-GB"/>
        </w:rPr>
        <w:t>(n=10 BR)</w:t>
      </w:r>
      <w:r w:rsidR="002A519D" w:rsidRPr="00612A33">
        <w:rPr>
          <w:rFonts w:cstheme="minorHAnsi"/>
          <w:i/>
          <w:color w:val="000000" w:themeColor="text1"/>
          <w:sz w:val="20"/>
          <w:szCs w:val="20"/>
          <w:lang w:val="en-GB"/>
        </w:rPr>
        <w:t xml:space="preserve"> and wt-c11 miR-182 </w:t>
      </w:r>
      <w:r w:rsidR="002A519D" w:rsidRPr="00612A33">
        <w:rPr>
          <w:rFonts w:cstheme="minorHAnsi"/>
          <w:iCs/>
          <w:color w:val="000000" w:themeColor="text1"/>
          <w:sz w:val="20"/>
          <w:szCs w:val="20"/>
          <w:lang w:val="en-GB"/>
        </w:rPr>
        <w:t>(n=9 BR)</w:t>
      </w:r>
      <w:r w:rsidR="002A519D" w:rsidRPr="00612A33">
        <w:rPr>
          <w:rFonts w:cstheme="minorHAnsi"/>
          <w:color w:val="000000" w:themeColor="text1"/>
          <w:sz w:val="20"/>
          <w:szCs w:val="20"/>
          <w:lang w:val="en-GB"/>
        </w:rPr>
        <w:t xml:space="preserve"> CMs at 30</w:t>
      </w:r>
      <w:r w:rsidR="00D6098D">
        <w:rPr>
          <w:rFonts w:cstheme="minorHAnsi"/>
          <w:color w:val="000000" w:themeColor="text1"/>
          <w:sz w:val="20"/>
          <w:szCs w:val="20"/>
          <w:lang w:val="en-GB"/>
        </w:rPr>
        <w:t xml:space="preserve"> </w:t>
      </w:r>
      <w:r w:rsidR="002A519D" w:rsidRPr="00612A33">
        <w:rPr>
          <w:rFonts w:cstheme="minorHAnsi"/>
          <w:color w:val="000000" w:themeColor="text1"/>
          <w:sz w:val="20"/>
          <w:szCs w:val="20"/>
          <w:lang w:val="en-GB"/>
        </w:rPr>
        <w:t>day</w:t>
      </w:r>
      <w:r w:rsidR="00D6098D">
        <w:rPr>
          <w:rFonts w:cstheme="minorHAnsi"/>
          <w:color w:val="000000" w:themeColor="text1"/>
          <w:sz w:val="20"/>
          <w:szCs w:val="20"/>
          <w:lang w:val="en-GB"/>
        </w:rPr>
        <w:t>s of</w:t>
      </w:r>
      <w:r w:rsidR="002A519D" w:rsidRPr="00612A33">
        <w:rPr>
          <w:rFonts w:cstheme="minorHAnsi"/>
          <w:color w:val="000000" w:themeColor="text1"/>
          <w:sz w:val="20"/>
          <w:szCs w:val="20"/>
          <w:lang w:val="en-GB"/>
        </w:rPr>
        <w:t xml:space="preserve"> maturation</w:t>
      </w:r>
      <w:r>
        <w:rPr>
          <w:bCs/>
          <w:color w:val="000000" w:themeColor="text1"/>
          <w:sz w:val="20"/>
          <w:szCs w:val="20"/>
          <w:lang w:val="en-GB"/>
        </w:rPr>
        <w:t>.</w:t>
      </w:r>
      <w:r w:rsidR="002A519D" w:rsidRPr="002A519D">
        <w:rPr>
          <w:rFonts w:cstheme="minorHAnsi"/>
          <w:color w:val="000000" w:themeColor="text1"/>
          <w:sz w:val="20"/>
          <w:szCs w:val="20"/>
          <w:lang w:val="en-GB"/>
        </w:rPr>
        <w:t xml:space="preserve"> </w:t>
      </w:r>
      <w:r w:rsidR="002A519D" w:rsidRPr="00BF7608">
        <w:rPr>
          <w:rFonts w:cstheme="minorHAnsi"/>
          <w:color w:val="000000" w:themeColor="text1"/>
          <w:sz w:val="20"/>
          <w:szCs w:val="20"/>
          <w:lang w:val="en-GB"/>
        </w:rPr>
        <w:t>Statistics: Student’ t-test with α=0.05</w:t>
      </w:r>
      <w:r w:rsidR="002A519D">
        <w:rPr>
          <w:rFonts w:cstheme="minorHAnsi"/>
          <w:color w:val="000000" w:themeColor="text1"/>
          <w:sz w:val="20"/>
          <w:szCs w:val="20"/>
          <w:lang w:val="en-GB"/>
        </w:rPr>
        <w:t xml:space="preserve">. </w:t>
      </w:r>
      <w:r w:rsidR="002A519D" w:rsidRPr="00612A33">
        <w:rPr>
          <w:rFonts w:cstheme="minorHAnsi"/>
          <w:color w:val="000000" w:themeColor="text1"/>
          <w:sz w:val="20"/>
          <w:szCs w:val="20"/>
          <w:lang w:val="en-GB"/>
        </w:rPr>
        <w:t xml:space="preserve">GJA5 </w:t>
      </w:r>
      <w:r w:rsidR="002A519D">
        <w:rPr>
          <w:rFonts w:cstheme="minorHAnsi"/>
          <w:color w:val="000000" w:themeColor="text1"/>
          <w:sz w:val="20"/>
          <w:szCs w:val="20"/>
          <w:lang w:val="en-GB"/>
        </w:rPr>
        <w:t>*</w:t>
      </w:r>
      <w:r w:rsidR="002A519D" w:rsidRPr="00612A33">
        <w:rPr>
          <w:rFonts w:cstheme="minorHAnsi"/>
          <w:i/>
          <w:iCs/>
          <w:color w:val="000000" w:themeColor="text1"/>
          <w:sz w:val="20"/>
          <w:szCs w:val="20"/>
          <w:lang w:val="en-GB"/>
        </w:rPr>
        <w:t>p</w:t>
      </w:r>
      <w:r w:rsidR="002A519D" w:rsidRPr="00612A33">
        <w:rPr>
          <w:rFonts w:cstheme="minorHAnsi"/>
          <w:color w:val="000000" w:themeColor="text1"/>
          <w:sz w:val="20"/>
          <w:szCs w:val="20"/>
          <w:lang w:val="en-GB"/>
        </w:rPr>
        <w:t>=0,0</w:t>
      </w:r>
      <w:r w:rsidR="002A519D">
        <w:rPr>
          <w:rFonts w:cstheme="minorHAnsi"/>
          <w:color w:val="000000" w:themeColor="text1"/>
          <w:sz w:val="20"/>
          <w:szCs w:val="20"/>
          <w:lang w:val="en-GB"/>
        </w:rPr>
        <w:t>46</w:t>
      </w:r>
      <w:r w:rsidR="002A519D" w:rsidRPr="00612A33">
        <w:rPr>
          <w:rFonts w:cstheme="minorHAnsi"/>
          <w:color w:val="000000" w:themeColor="text1"/>
          <w:sz w:val="20"/>
          <w:szCs w:val="20"/>
          <w:lang w:val="en-GB"/>
        </w:rPr>
        <w:t>; GJA1 ***</w:t>
      </w:r>
      <w:r w:rsidR="002A519D" w:rsidRPr="00612A33">
        <w:rPr>
          <w:rFonts w:cstheme="minorHAnsi"/>
          <w:i/>
          <w:iCs/>
          <w:color w:val="000000" w:themeColor="text1"/>
          <w:sz w:val="20"/>
          <w:szCs w:val="20"/>
          <w:lang w:val="en-GB"/>
        </w:rPr>
        <w:t>p</w:t>
      </w:r>
      <w:r w:rsidR="002A519D" w:rsidRPr="00612A33">
        <w:rPr>
          <w:rFonts w:cstheme="minorHAnsi"/>
          <w:color w:val="000000" w:themeColor="text1"/>
          <w:sz w:val="20"/>
          <w:szCs w:val="20"/>
          <w:lang w:val="en-GB"/>
        </w:rPr>
        <w:t>=0,0002;</w:t>
      </w:r>
      <w:r w:rsidR="002A519D">
        <w:rPr>
          <w:rFonts w:cstheme="minorHAnsi"/>
          <w:color w:val="000000" w:themeColor="text1"/>
          <w:sz w:val="20"/>
          <w:szCs w:val="20"/>
          <w:lang w:val="en-GB"/>
        </w:rPr>
        <w:t xml:space="preserve"> IL-6R p=0,33; </w:t>
      </w:r>
      <w:r w:rsidR="002A519D" w:rsidRPr="00612A33">
        <w:rPr>
          <w:rFonts w:cstheme="minorHAnsi"/>
          <w:color w:val="000000" w:themeColor="text1"/>
          <w:sz w:val="20"/>
          <w:szCs w:val="20"/>
          <w:lang w:val="en-GB"/>
        </w:rPr>
        <w:t xml:space="preserve">P21 </w:t>
      </w:r>
      <w:r w:rsidR="002A519D" w:rsidRPr="00612A33">
        <w:rPr>
          <w:rFonts w:cstheme="minorHAnsi"/>
          <w:i/>
          <w:iCs/>
          <w:color w:val="000000" w:themeColor="text1"/>
          <w:sz w:val="20"/>
          <w:szCs w:val="20"/>
          <w:lang w:val="en-GB"/>
        </w:rPr>
        <w:t>p</w:t>
      </w:r>
      <w:r w:rsidR="002A519D" w:rsidRPr="00612A33">
        <w:rPr>
          <w:rFonts w:cstheme="minorHAnsi"/>
          <w:color w:val="000000" w:themeColor="text1"/>
          <w:sz w:val="20"/>
          <w:szCs w:val="20"/>
          <w:lang w:val="en-GB"/>
        </w:rPr>
        <w:t>=0,66</w:t>
      </w:r>
      <w:r w:rsidR="002A519D">
        <w:rPr>
          <w:rFonts w:cstheme="minorHAnsi"/>
          <w:color w:val="000000" w:themeColor="text1"/>
          <w:sz w:val="20"/>
          <w:szCs w:val="20"/>
          <w:lang w:val="en-GB"/>
        </w:rPr>
        <w:t>.</w:t>
      </w:r>
      <w:r w:rsidR="005F712C">
        <w:rPr>
          <w:rFonts w:cstheme="minorHAnsi"/>
          <w:color w:val="000000" w:themeColor="text1"/>
          <w:sz w:val="20"/>
          <w:szCs w:val="20"/>
          <w:lang w:val="en-GB"/>
        </w:rPr>
        <w:t xml:space="preserve"> </w:t>
      </w:r>
      <w:r w:rsidR="005F712C" w:rsidRPr="00492598">
        <w:rPr>
          <w:rFonts w:cstheme="minorHAnsi"/>
          <w:color w:val="000000" w:themeColor="text1"/>
          <w:sz w:val="20"/>
          <w:szCs w:val="20"/>
          <w:lang w:val="en-GB"/>
        </w:rPr>
        <w:t xml:space="preserve">BR: </w:t>
      </w:r>
      <w:r w:rsidR="005F712C" w:rsidRPr="00492598">
        <w:rPr>
          <w:rFonts w:cstheme="minorHAnsi"/>
          <w:color w:val="000000" w:themeColor="text1"/>
          <w:sz w:val="20"/>
          <w:szCs w:val="20"/>
          <w:u w:val="single"/>
          <w:lang w:val="en-GB"/>
        </w:rPr>
        <w:t>biological Replicates</w:t>
      </w:r>
      <w:r w:rsidR="005F712C" w:rsidRPr="00CF6C41">
        <w:rPr>
          <w:rFonts w:cstheme="minorHAnsi"/>
          <w:color w:val="000000" w:themeColor="text1"/>
          <w:sz w:val="20"/>
          <w:szCs w:val="20"/>
          <w:lang w:val="en-GB"/>
        </w:rPr>
        <w:t>.</w:t>
      </w:r>
    </w:p>
    <w:p w14:paraId="4D1F8A0F" w14:textId="7A8C6DB2" w:rsidR="00206C9E" w:rsidRPr="009C73A2" w:rsidRDefault="00206C9E" w:rsidP="001140CD">
      <w:pPr>
        <w:spacing w:line="480" w:lineRule="auto"/>
        <w:jc w:val="both"/>
        <w:rPr>
          <w:b/>
          <w:color w:val="000000" w:themeColor="text1"/>
          <w:sz w:val="20"/>
          <w:szCs w:val="20"/>
          <w:lang w:val="en-GB"/>
        </w:rPr>
      </w:pPr>
    </w:p>
    <w:p w14:paraId="77CA5041" w14:textId="77777777" w:rsidR="00206C9E" w:rsidRDefault="00206C9E" w:rsidP="001140CD">
      <w:pPr>
        <w:spacing w:line="480" w:lineRule="auto"/>
        <w:jc w:val="both"/>
        <w:rPr>
          <w:bCs/>
          <w:color w:val="000000" w:themeColor="text1"/>
          <w:sz w:val="20"/>
          <w:szCs w:val="20"/>
          <w:lang w:val="en-GB"/>
        </w:rPr>
      </w:pPr>
    </w:p>
    <w:p w14:paraId="6A8E5D77" w14:textId="77777777" w:rsidR="00206C9E" w:rsidRDefault="00206C9E" w:rsidP="001140CD">
      <w:pPr>
        <w:spacing w:line="480" w:lineRule="auto"/>
        <w:jc w:val="both"/>
        <w:rPr>
          <w:bCs/>
          <w:color w:val="000000" w:themeColor="text1"/>
          <w:sz w:val="20"/>
          <w:szCs w:val="20"/>
          <w:lang w:val="en-GB"/>
        </w:rPr>
      </w:pPr>
    </w:p>
    <w:p w14:paraId="2DAA192A" w14:textId="77777777" w:rsidR="00206C9E" w:rsidRDefault="00206C9E" w:rsidP="001140CD">
      <w:pPr>
        <w:spacing w:line="480" w:lineRule="auto"/>
        <w:jc w:val="both"/>
        <w:rPr>
          <w:bCs/>
          <w:color w:val="000000" w:themeColor="text1"/>
          <w:sz w:val="20"/>
          <w:szCs w:val="20"/>
          <w:lang w:val="en-GB"/>
        </w:rPr>
      </w:pPr>
    </w:p>
    <w:p w14:paraId="45494998" w14:textId="01B6C69E" w:rsidR="00A65FEA" w:rsidRPr="00FC7E71" w:rsidRDefault="00D40929" w:rsidP="001140CD">
      <w:pPr>
        <w:spacing w:line="480" w:lineRule="auto"/>
        <w:rPr>
          <w:b/>
          <w:sz w:val="24"/>
          <w:lang w:val="en-GB"/>
        </w:rPr>
      </w:pPr>
      <w:r>
        <w:rPr>
          <w:b/>
          <w:noProof/>
          <w:sz w:val="24"/>
          <w:lang w:val="en-GB"/>
        </w:rPr>
        <w:lastRenderedPageBreak/>
        <w:drawing>
          <wp:inline distT="0" distB="0" distL="0" distR="0" wp14:anchorId="15D53C65" wp14:editId="4F0447C3">
            <wp:extent cx="6120000" cy="4318689"/>
            <wp:effectExtent l="0" t="0" r="0" b="5715"/>
            <wp:docPr id="1730830200"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20000" cy="4318689"/>
                    </a:xfrm>
                    <a:prstGeom prst="rect">
                      <a:avLst/>
                    </a:prstGeom>
                    <a:noFill/>
                  </pic:spPr>
                </pic:pic>
              </a:graphicData>
            </a:graphic>
          </wp:inline>
        </w:drawing>
      </w:r>
    </w:p>
    <w:p w14:paraId="27993605" w14:textId="77777777" w:rsidR="00A65FEA" w:rsidRDefault="00A65FEA" w:rsidP="001140CD">
      <w:pPr>
        <w:spacing w:after="0" w:line="480" w:lineRule="auto"/>
        <w:jc w:val="both"/>
        <w:rPr>
          <w:b/>
          <w:sz w:val="20"/>
          <w:szCs w:val="20"/>
          <w:lang w:val="en-GB"/>
        </w:rPr>
      </w:pPr>
    </w:p>
    <w:p w14:paraId="3BBA2393" w14:textId="517E13A1" w:rsidR="00A65FEA" w:rsidRPr="00A65FEA" w:rsidRDefault="00A65FEA" w:rsidP="001140CD">
      <w:pPr>
        <w:spacing w:after="0" w:line="480" w:lineRule="auto"/>
        <w:jc w:val="both"/>
        <w:rPr>
          <w:color w:val="000000" w:themeColor="text1"/>
          <w:sz w:val="20"/>
          <w:szCs w:val="20"/>
          <w:lang w:val="en-GB"/>
        </w:rPr>
      </w:pPr>
      <w:r w:rsidRPr="00D40929">
        <w:rPr>
          <w:b/>
          <w:color w:val="000000" w:themeColor="text1"/>
          <w:sz w:val="20"/>
          <w:szCs w:val="20"/>
          <w:lang w:val="en-GB"/>
        </w:rPr>
        <w:t>Figure S</w:t>
      </w:r>
      <w:r w:rsidR="00206C9E" w:rsidRPr="00D40929">
        <w:rPr>
          <w:b/>
          <w:color w:val="000000" w:themeColor="text1"/>
          <w:sz w:val="20"/>
          <w:szCs w:val="20"/>
          <w:lang w:val="en-GB"/>
        </w:rPr>
        <w:t xml:space="preserve">upplement </w:t>
      </w:r>
      <w:r w:rsidR="00684848" w:rsidRPr="00D40929">
        <w:rPr>
          <w:b/>
          <w:color w:val="000000" w:themeColor="text1"/>
          <w:sz w:val="20"/>
          <w:szCs w:val="20"/>
          <w:lang w:val="en-GB"/>
        </w:rPr>
        <w:t>8</w:t>
      </w:r>
      <w:r w:rsidR="00206C9E">
        <w:rPr>
          <w:b/>
          <w:color w:val="000000" w:themeColor="text1"/>
          <w:sz w:val="20"/>
          <w:szCs w:val="20"/>
          <w:lang w:val="en-GB"/>
        </w:rPr>
        <w:t>.</w:t>
      </w:r>
      <w:r w:rsidRPr="00A65FEA">
        <w:rPr>
          <w:b/>
          <w:color w:val="000000" w:themeColor="text1"/>
          <w:sz w:val="20"/>
          <w:szCs w:val="20"/>
          <w:lang w:val="en-GB"/>
        </w:rPr>
        <w:t xml:space="preserve"> MiR-183-5p and miR-96-5p are not differently expressed in accordance with atrial disease severity and do not correlate with IL-6 expression</w:t>
      </w:r>
      <w:r w:rsidRPr="00A65FEA">
        <w:rPr>
          <w:color w:val="000000" w:themeColor="text1"/>
          <w:sz w:val="20"/>
          <w:szCs w:val="20"/>
          <w:lang w:val="en-GB"/>
        </w:rPr>
        <w:t>. A-U</w:t>
      </w:r>
      <w:r w:rsidR="009F5C60">
        <w:rPr>
          <w:color w:val="000000" w:themeColor="text1"/>
          <w:sz w:val="20"/>
          <w:szCs w:val="20"/>
          <w:lang w:val="en-GB"/>
        </w:rPr>
        <w:t>p</w:t>
      </w:r>
      <w:r w:rsidRPr="00A65FEA">
        <w:rPr>
          <w:color w:val="000000" w:themeColor="text1"/>
          <w:sz w:val="20"/>
          <w:szCs w:val="20"/>
          <w:lang w:val="en-GB"/>
        </w:rPr>
        <w:t xml:space="preserve">) Plot representing the expression of miR-183-5p in CT (n=11), </w:t>
      </w:r>
      <w:r w:rsidR="009F5C60">
        <w:rPr>
          <w:rFonts w:cstheme="minorHAnsi"/>
          <w:iCs/>
          <w:color w:val="000000" w:themeColor="text1"/>
          <w:lang w:val="en-GB"/>
        </w:rPr>
        <w:t>LA-D</w:t>
      </w:r>
      <w:r w:rsidR="009F5C60" w:rsidRPr="00A65FEA">
        <w:rPr>
          <w:color w:val="000000" w:themeColor="text1"/>
          <w:sz w:val="20"/>
          <w:szCs w:val="20"/>
          <w:lang w:val="en-GB"/>
        </w:rPr>
        <w:t xml:space="preserve"> </w:t>
      </w:r>
      <w:r w:rsidRPr="00A65FEA">
        <w:rPr>
          <w:color w:val="000000" w:themeColor="text1"/>
          <w:sz w:val="20"/>
          <w:szCs w:val="20"/>
          <w:lang w:val="en-GB"/>
        </w:rPr>
        <w:t xml:space="preserve">(n=18) and AF (n=20) patients, </w:t>
      </w:r>
      <w:r w:rsidR="002B7705">
        <w:rPr>
          <w:color w:val="000000" w:themeColor="text1"/>
          <w:sz w:val="20"/>
          <w:szCs w:val="20"/>
          <w:lang w:val="en-GB"/>
        </w:rPr>
        <w:t>analysed</w:t>
      </w:r>
      <w:r w:rsidRPr="00A65FEA">
        <w:rPr>
          <w:color w:val="000000" w:themeColor="text1"/>
          <w:sz w:val="20"/>
          <w:szCs w:val="20"/>
          <w:lang w:val="en-GB"/>
        </w:rPr>
        <w:t xml:space="preserve"> by RT-PCR. Statistics Kruskal-Wallis test </w:t>
      </w:r>
      <w:bookmarkStart w:id="1" w:name="_Hlk216944516"/>
      <w:r w:rsidRPr="00A65FEA">
        <w:rPr>
          <w:color w:val="000000" w:themeColor="text1"/>
          <w:sz w:val="20"/>
          <w:szCs w:val="20"/>
          <w:lang w:val="en-GB"/>
        </w:rPr>
        <w:t>with α=0,05</w:t>
      </w:r>
      <w:bookmarkEnd w:id="1"/>
      <w:r w:rsidRPr="00A65FEA">
        <w:rPr>
          <w:color w:val="000000" w:themeColor="text1"/>
          <w:sz w:val="20"/>
          <w:szCs w:val="20"/>
          <w:lang w:val="en-GB"/>
        </w:rPr>
        <w:t xml:space="preserve"> </w:t>
      </w:r>
      <w:r w:rsidR="00193F86" w:rsidRPr="00A65FEA">
        <w:rPr>
          <w:color w:val="000000" w:themeColor="text1"/>
          <w:sz w:val="20"/>
          <w:szCs w:val="20"/>
          <w:lang w:val="en-GB"/>
        </w:rPr>
        <w:t>*</w:t>
      </w:r>
      <w:r w:rsidRPr="00A65FEA">
        <w:rPr>
          <w:i/>
          <w:iCs/>
          <w:color w:val="000000" w:themeColor="text1"/>
          <w:sz w:val="20"/>
          <w:szCs w:val="20"/>
          <w:lang w:val="en-GB"/>
        </w:rPr>
        <w:t>p</w:t>
      </w:r>
      <w:r w:rsidRPr="00A65FEA">
        <w:rPr>
          <w:color w:val="000000" w:themeColor="text1"/>
          <w:sz w:val="20"/>
          <w:szCs w:val="20"/>
          <w:lang w:val="en-GB"/>
        </w:rPr>
        <w:t xml:space="preserve">=0,0156 </w:t>
      </w:r>
      <w:r w:rsidRPr="00A65FEA">
        <w:rPr>
          <w:rFonts w:cstheme="minorHAnsi"/>
          <w:color w:val="000000" w:themeColor="text1"/>
          <w:sz w:val="20"/>
          <w:szCs w:val="20"/>
          <w:lang w:val="en-GB"/>
        </w:rPr>
        <w:t xml:space="preserve">[Dunn’s comparison: </w:t>
      </w:r>
      <w:r w:rsidR="009F5C60">
        <w:rPr>
          <w:rFonts w:cstheme="minorHAnsi"/>
          <w:iCs/>
          <w:color w:val="000000" w:themeColor="text1"/>
          <w:lang w:val="en-GB"/>
        </w:rPr>
        <w:t>LA-D</w:t>
      </w:r>
      <w:r w:rsidR="009F5C60" w:rsidRPr="00A65FEA">
        <w:rPr>
          <w:rFonts w:cstheme="minorHAnsi"/>
          <w:color w:val="000000" w:themeColor="text1"/>
          <w:sz w:val="20"/>
          <w:szCs w:val="20"/>
          <w:lang w:val="en-GB"/>
        </w:rPr>
        <w:t xml:space="preserve"> </w:t>
      </w:r>
      <w:r w:rsidRPr="00A65FEA">
        <w:rPr>
          <w:rFonts w:cstheme="minorHAnsi"/>
          <w:color w:val="000000" w:themeColor="text1"/>
          <w:sz w:val="20"/>
          <w:szCs w:val="20"/>
          <w:lang w:val="en-GB"/>
        </w:rPr>
        <w:t xml:space="preserve">vs CT </w:t>
      </w:r>
      <w:r w:rsidR="00193F86" w:rsidRPr="00A65FEA">
        <w:rPr>
          <w:rFonts w:cstheme="minorHAnsi"/>
          <w:color w:val="000000" w:themeColor="text1"/>
          <w:sz w:val="20"/>
          <w:szCs w:val="20"/>
          <w:lang w:val="en-GB"/>
        </w:rPr>
        <w:t>*</w:t>
      </w:r>
      <w:r w:rsidRPr="00A65FEA">
        <w:rPr>
          <w:rFonts w:cstheme="minorHAnsi"/>
          <w:color w:val="000000" w:themeColor="text1"/>
          <w:sz w:val="20"/>
          <w:szCs w:val="20"/>
          <w:lang w:val="en-GB"/>
        </w:rPr>
        <w:t xml:space="preserve">MRD=-14,44; AF vs CT MRD=-4.150; </w:t>
      </w:r>
      <w:r w:rsidR="009F5C60">
        <w:rPr>
          <w:rFonts w:cstheme="minorHAnsi"/>
          <w:iCs/>
          <w:color w:val="000000" w:themeColor="text1"/>
          <w:lang w:val="en-GB"/>
        </w:rPr>
        <w:t>LA-D</w:t>
      </w:r>
      <w:r w:rsidR="009F5C60" w:rsidRPr="00A65FEA">
        <w:rPr>
          <w:rFonts w:cstheme="minorHAnsi"/>
          <w:color w:val="000000" w:themeColor="text1"/>
          <w:sz w:val="20"/>
          <w:szCs w:val="20"/>
          <w:lang w:val="en-GB"/>
        </w:rPr>
        <w:t xml:space="preserve"> </w:t>
      </w:r>
      <w:r w:rsidRPr="00A65FEA">
        <w:rPr>
          <w:rFonts w:cstheme="minorHAnsi"/>
          <w:color w:val="000000" w:themeColor="text1"/>
          <w:sz w:val="20"/>
          <w:szCs w:val="20"/>
          <w:lang w:val="en-GB"/>
        </w:rPr>
        <w:t>vs AF MRD=10,29]</w:t>
      </w:r>
      <w:r w:rsidR="009F5C60">
        <w:rPr>
          <w:rFonts w:cstheme="minorHAnsi"/>
          <w:color w:val="000000" w:themeColor="text1"/>
          <w:sz w:val="20"/>
          <w:szCs w:val="20"/>
          <w:lang w:val="en-GB"/>
        </w:rPr>
        <w:t>.</w:t>
      </w:r>
      <w:r w:rsidRPr="00A65FEA">
        <w:rPr>
          <w:color w:val="000000" w:themeColor="text1"/>
          <w:sz w:val="20"/>
          <w:szCs w:val="20"/>
          <w:lang w:val="en-GB"/>
        </w:rPr>
        <w:t xml:space="preserve"> A-Down) Graph representing the relationship between miR-183-5p vs IL-6 RNA expressions in human left atrial samples, in semi-logarithmic scale [x=Log(x)]. Data do not correlate: miR-183-5p vs IL-6 </w:t>
      </w:r>
      <w:r w:rsidRPr="00A65FEA">
        <w:rPr>
          <w:i/>
          <w:iCs/>
          <w:color w:val="000000" w:themeColor="text1"/>
          <w:sz w:val="20"/>
          <w:szCs w:val="20"/>
          <w:lang w:val="en-GB"/>
        </w:rPr>
        <w:t>p</w:t>
      </w:r>
      <w:r w:rsidRPr="00A65FEA">
        <w:rPr>
          <w:color w:val="000000" w:themeColor="text1"/>
          <w:sz w:val="20"/>
          <w:szCs w:val="20"/>
          <w:lang w:val="en-GB"/>
        </w:rPr>
        <w:t>=0,059. B-U</w:t>
      </w:r>
      <w:r w:rsidR="009F5C60">
        <w:rPr>
          <w:color w:val="000000" w:themeColor="text1"/>
          <w:sz w:val="20"/>
          <w:szCs w:val="20"/>
          <w:lang w:val="en-GB"/>
        </w:rPr>
        <w:t>p</w:t>
      </w:r>
      <w:r w:rsidRPr="00A65FEA">
        <w:rPr>
          <w:color w:val="000000" w:themeColor="text1"/>
          <w:sz w:val="20"/>
          <w:szCs w:val="20"/>
          <w:lang w:val="en-GB"/>
        </w:rPr>
        <w:t xml:space="preserve">) Plot representing the expression of miR-96-5p in CT, </w:t>
      </w:r>
      <w:r w:rsidR="009F5C60">
        <w:rPr>
          <w:rFonts w:cstheme="minorHAnsi"/>
          <w:iCs/>
          <w:color w:val="000000" w:themeColor="text1"/>
          <w:lang w:val="en-GB"/>
        </w:rPr>
        <w:t>LA-D</w:t>
      </w:r>
      <w:r w:rsidR="009F5C60" w:rsidRPr="00A65FEA">
        <w:rPr>
          <w:color w:val="000000" w:themeColor="text1"/>
          <w:sz w:val="20"/>
          <w:szCs w:val="20"/>
          <w:lang w:val="en-GB"/>
        </w:rPr>
        <w:t xml:space="preserve"> </w:t>
      </w:r>
      <w:r w:rsidRPr="00A65FEA">
        <w:rPr>
          <w:color w:val="000000" w:themeColor="text1"/>
          <w:sz w:val="20"/>
          <w:szCs w:val="20"/>
          <w:lang w:val="en-GB"/>
        </w:rPr>
        <w:t xml:space="preserve">and AF patients, calculated by RT-PCR. Statistics Kruskal-Wallis test with α=0,05 </w:t>
      </w:r>
      <w:r w:rsidR="009F5C60" w:rsidRPr="00A65FEA">
        <w:rPr>
          <w:color w:val="000000" w:themeColor="text1"/>
          <w:sz w:val="20"/>
          <w:szCs w:val="20"/>
          <w:lang w:val="en-GB"/>
        </w:rPr>
        <w:t>***</w:t>
      </w:r>
      <w:r w:rsidRPr="00A65FEA">
        <w:rPr>
          <w:i/>
          <w:iCs/>
          <w:color w:val="000000" w:themeColor="text1"/>
          <w:sz w:val="20"/>
          <w:szCs w:val="20"/>
          <w:lang w:val="en-GB"/>
        </w:rPr>
        <w:t>p</w:t>
      </w:r>
      <w:r w:rsidRPr="00A65FEA">
        <w:rPr>
          <w:color w:val="000000" w:themeColor="text1"/>
          <w:sz w:val="20"/>
          <w:szCs w:val="20"/>
          <w:lang w:val="en-GB"/>
        </w:rPr>
        <w:t xml:space="preserve">=0,0008 </w:t>
      </w:r>
      <w:r w:rsidRPr="00A65FEA">
        <w:rPr>
          <w:rFonts w:cstheme="minorHAnsi"/>
          <w:color w:val="000000" w:themeColor="text1"/>
          <w:sz w:val="20"/>
          <w:szCs w:val="20"/>
          <w:lang w:val="en-GB"/>
        </w:rPr>
        <w:t xml:space="preserve">[Dunn’s comparison: </w:t>
      </w:r>
      <w:r w:rsidR="009F5C60">
        <w:rPr>
          <w:rFonts w:cstheme="minorHAnsi"/>
          <w:iCs/>
          <w:color w:val="000000" w:themeColor="text1"/>
          <w:lang w:val="en-GB"/>
        </w:rPr>
        <w:t>LA-D</w:t>
      </w:r>
      <w:r w:rsidR="009F5C60" w:rsidRPr="00A65FEA">
        <w:rPr>
          <w:rFonts w:cstheme="minorHAnsi"/>
          <w:color w:val="000000" w:themeColor="text1"/>
          <w:sz w:val="20"/>
          <w:szCs w:val="20"/>
          <w:lang w:val="en-GB"/>
        </w:rPr>
        <w:t xml:space="preserve"> </w:t>
      </w:r>
      <w:r w:rsidRPr="00A65FEA">
        <w:rPr>
          <w:rFonts w:cstheme="minorHAnsi"/>
          <w:color w:val="000000" w:themeColor="text1"/>
          <w:sz w:val="20"/>
          <w:szCs w:val="20"/>
          <w:lang w:val="en-GB"/>
        </w:rPr>
        <w:t xml:space="preserve">vs CT MRD=-19,34**; AF vs CT MRD=-6,427; </w:t>
      </w:r>
      <w:r w:rsidR="009F5C60">
        <w:rPr>
          <w:rFonts w:cstheme="minorHAnsi"/>
          <w:iCs/>
          <w:color w:val="000000" w:themeColor="text1"/>
          <w:lang w:val="en-GB"/>
        </w:rPr>
        <w:t>LA-D</w:t>
      </w:r>
      <w:r w:rsidR="009F5C60" w:rsidRPr="00A65FEA">
        <w:rPr>
          <w:rFonts w:cstheme="minorHAnsi"/>
          <w:color w:val="000000" w:themeColor="text1"/>
          <w:sz w:val="20"/>
          <w:szCs w:val="20"/>
          <w:lang w:val="en-GB"/>
        </w:rPr>
        <w:t xml:space="preserve"> </w:t>
      </w:r>
      <w:r w:rsidRPr="00A65FEA">
        <w:rPr>
          <w:rFonts w:cstheme="minorHAnsi"/>
          <w:color w:val="000000" w:themeColor="text1"/>
          <w:sz w:val="20"/>
          <w:szCs w:val="20"/>
          <w:lang w:val="en-GB"/>
        </w:rPr>
        <w:t>vs AF MRD=12,91*]</w:t>
      </w:r>
      <w:r w:rsidRPr="00A65FEA">
        <w:rPr>
          <w:color w:val="000000" w:themeColor="text1"/>
          <w:sz w:val="20"/>
          <w:szCs w:val="20"/>
          <w:lang w:val="en-GB"/>
        </w:rPr>
        <w:t xml:space="preserve">. B-Down) Graph representing the relationship between miR-96-5p vs IL-6 RNA expressions in human left atrial samples, in semi-logarithmic scale [x=Log(x)]. Data do not correlate: miR-96-5p vs IL-6 </w:t>
      </w:r>
      <w:r w:rsidRPr="00A65FEA">
        <w:rPr>
          <w:i/>
          <w:iCs/>
          <w:color w:val="000000" w:themeColor="text1"/>
          <w:sz w:val="20"/>
          <w:szCs w:val="20"/>
          <w:lang w:val="en-GB"/>
        </w:rPr>
        <w:t>p</w:t>
      </w:r>
      <w:r w:rsidRPr="00A65FEA">
        <w:rPr>
          <w:color w:val="000000" w:themeColor="text1"/>
          <w:sz w:val="20"/>
          <w:szCs w:val="20"/>
          <w:lang w:val="en-GB"/>
        </w:rPr>
        <w:t xml:space="preserve">=0,086. </w:t>
      </w:r>
    </w:p>
    <w:p w14:paraId="6EF39C5C" w14:textId="6780531D" w:rsidR="00A65FEA" w:rsidRPr="00A65FEA" w:rsidRDefault="00A65FEA" w:rsidP="001140CD">
      <w:pPr>
        <w:spacing w:after="0" w:line="480" w:lineRule="auto"/>
        <w:jc w:val="both"/>
        <w:rPr>
          <w:color w:val="000000" w:themeColor="text1"/>
          <w:sz w:val="20"/>
          <w:szCs w:val="20"/>
          <w:lang w:val="en-GB"/>
        </w:rPr>
      </w:pPr>
      <w:r w:rsidRPr="00A65FEA">
        <w:rPr>
          <w:color w:val="000000" w:themeColor="text1"/>
          <w:sz w:val="20"/>
          <w:szCs w:val="20"/>
          <w:lang w:val="en-GB"/>
        </w:rPr>
        <w:t xml:space="preserve">(Note: the semi-logarithmic scale better represented the relationship among data, however the data manipulated in linear scale showed: miR-183-5p vs IL-6 </w:t>
      </w:r>
      <w:r w:rsidRPr="00A65FEA">
        <w:rPr>
          <w:i/>
          <w:iCs/>
          <w:color w:val="000000" w:themeColor="text1"/>
          <w:sz w:val="20"/>
          <w:szCs w:val="20"/>
          <w:lang w:val="en-GB"/>
        </w:rPr>
        <w:t>p</w:t>
      </w:r>
      <w:r w:rsidRPr="00A65FEA">
        <w:rPr>
          <w:color w:val="000000" w:themeColor="text1"/>
          <w:sz w:val="20"/>
          <w:szCs w:val="20"/>
          <w:lang w:val="en-GB"/>
        </w:rPr>
        <w:t xml:space="preserve">=0,186; miR-96-5p vs IL-6 </w:t>
      </w:r>
      <w:r w:rsidRPr="00A65FEA">
        <w:rPr>
          <w:i/>
          <w:iCs/>
          <w:color w:val="000000" w:themeColor="text1"/>
          <w:sz w:val="20"/>
          <w:szCs w:val="20"/>
          <w:lang w:val="en-GB"/>
        </w:rPr>
        <w:t>p</w:t>
      </w:r>
      <w:r w:rsidRPr="00A65FEA">
        <w:rPr>
          <w:color w:val="000000" w:themeColor="text1"/>
          <w:sz w:val="20"/>
          <w:szCs w:val="20"/>
          <w:lang w:val="en-GB"/>
        </w:rPr>
        <w:t>=0,085)</w:t>
      </w:r>
      <w:r w:rsidR="00506D07">
        <w:rPr>
          <w:color w:val="000000" w:themeColor="text1"/>
          <w:sz w:val="20"/>
          <w:szCs w:val="20"/>
          <w:lang w:val="en-GB"/>
        </w:rPr>
        <w:t xml:space="preserve">. </w:t>
      </w:r>
    </w:p>
    <w:p w14:paraId="43E65BD6" w14:textId="77777777" w:rsidR="00FE7003" w:rsidRDefault="00FE7003" w:rsidP="001140CD">
      <w:pPr>
        <w:spacing w:line="480" w:lineRule="auto"/>
        <w:jc w:val="center"/>
        <w:rPr>
          <w:b/>
          <w:bCs/>
          <w:sz w:val="28"/>
          <w:lang w:val="en-GB"/>
        </w:rPr>
      </w:pPr>
    </w:p>
    <w:p w14:paraId="4FE3FA31" w14:textId="47840309" w:rsidR="00FE7003" w:rsidRPr="005813E5" w:rsidRDefault="00FE7003" w:rsidP="001140CD">
      <w:pPr>
        <w:spacing w:line="480" w:lineRule="auto"/>
        <w:jc w:val="center"/>
        <w:rPr>
          <w:b/>
          <w:bCs/>
          <w:sz w:val="28"/>
          <w:lang w:val="en-GB"/>
        </w:rPr>
      </w:pPr>
      <w:r w:rsidRPr="005813E5">
        <w:rPr>
          <w:b/>
          <w:bCs/>
          <w:sz w:val="28"/>
          <w:lang w:val="en-GB"/>
        </w:rPr>
        <w:lastRenderedPageBreak/>
        <w:t xml:space="preserve">SUPPLEMENTARY </w:t>
      </w:r>
      <w:r>
        <w:rPr>
          <w:b/>
          <w:bCs/>
          <w:sz w:val="28"/>
          <w:lang w:val="en-GB"/>
        </w:rPr>
        <w:t>TABLE</w:t>
      </w:r>
    </w:p>
    <w:p w14:paraId="016BF2C1" w14:textId="77777777" w:rsidR="00FE7003" w:rsidRDefault="00FE7003" w:rsidP="001140CD">
      <w:pPr>
        <w:spacing w:line="480" w:lineRule="auto"/>
        <w:jc w:val="center"/>
        <w:rPr>
          <w:b/>
          <w:bCs/>
          <w:sz w:val="28"/>
          <w:lang w:val="en-GB"/>
        </w:rPr>
      </w:pPr>
    </w:p>
    <w:p w14:paraId="04F68FA5" w14:textId="77777777" w:rsidR="00FE7003" w:rsidRDefault="00FE7003" w:rsidP="001140CD">
      <w:pPr>
        <w:spacing w:line="480" w:lineRule="auto"/>
        <w:jc w:val="center"/>
        <w:rPr>
          <w:b/>
          <w:bCs/>
          <w:sz w:val="28"/>
          <w:lang w:val="en-GB"/>
        </w:rPr>
      </w:pPr>
    </w:p>
    <w:p w14:paraId="22873C12" w14:textId="77777777" w:rsidR="00FE7003" w:rsidRDefault="00FE7003" w:rsidP="001140CD">
      <w:pPr>
        <w:spacing w:line="480" w:lineRule="auto"/>
        <w:jc w:val="center"/>
        <w:rPr>
          <w:b/>
          <w:bCs/>
          <w:sz w:val="28"/>
          <w:lang w:val="en-GB"/>
        </w:rPr>
      </w:pPr>
    </w:p>
    <w:tbl>
      <w:tblPr>
        <w:tblW w:w="9394" w:type="dxa"/>
        <w:tblCellMar>
          <w:left w:w="70" w:type="dxa"/>
          <w:right w:w="70" w:type="dxa"/>
        </w:tblCellMar>
        <w:tblLook w:val="04A0" w:firstRow="1" w:lastRow="0" w:firstColumn="1" w:lastColumn="0" w:noHBand="0" w:noVBand="1"/>
      </w:tblPr>
      <w:tblGrid>
        <w:gridCol w:w="374"/>
        <w:gridCol w:w="1022"/>
        <w:gridCol w:w="1022"/>
        <w:gridCol w:w="1022"/>
        <w:gridCol w:w="246"/>
        <w:gridCol w:w="1276"/>
        <w:gridCol w:w="2536"/>
        <w:gridCol w:w="1896"/>
      </w:tblGrid>
      <w:tr w:rsidR="00FE7003" w:rsidRPr="008C07CE" w14:paraId="205F8CD1" w14:textId="77777777" w:rsidTr="00FA10AE">
        <w:trPr>
          <w:trHeight w:val="435"/>
        </w:trPr>
        <w:tc>
          <w:tcPr>
            <w:tcW w:w="9394" w:type="dxa"/>
            <w:gridSpan w:val="8"/>
            <w:tcBorders>
              <w:top w:val="nil"/>
              <w:left w:val="nil"/>
              <w:bottom w:val="double" w:sz="6" w:space="0" w:color="auto"/>
              <w:right w:val="nil"/>
            </w:tcBorders>
            <w:noWrap/>
            <w:vAlign w:val="center"/>
            <w:hideMark/>
          </w:tcPr>
          <w:p w14:paraId="391833B4" w14:textId="77777777" w:rsidR="00FE7003" w:rsidRDefault="00FE7003" w:rsidP="001140CD">
            <w:pPr>
              <w:spacing w:after="0" w:line="480" w:lineRule="auto"/>
              <w:jc w:val="center"/>
              <w:rPr>
                <w:rFonts w:ascii="Bodoni MT" w:eastAsia="Times New Roman" w:hAnsi="Bodoni MT" w:cs="Calibri"/>
                <w:b/>
                <w:bCs/>
                <w:i/>
                <w:iCs/>
                <w:sz w:val="28"/>
                <w:szCs w:val="28"/>
                <w:lang w:eastAsia="it-IT"/>
              </w:rPr>
            </w:pPr>
            <w:proofErr w:type="spellStart"/>
            <w:r w:rsidRPr="00EF309D">
              <w:rPr>
                <w:rFonts w:ascii="Bodoni MT" w:eastAsia="Times New Roman" w:hAnsi="Bodoni MT" w:cs="Calibri"/>
                <w:b/>
                <w:bCs/>
                <w:i/>
                <w:iCs/>
                <w:sz w:val="28"/>
                <w:szCs w:val="28"/>
                <w:lang w:eastAsia="it-IT"/>
              </w:rPr>
              <w:t>Supplemental</w:t>
            </w:r>
            <w:proofErr w:type="spellEnd"/>
            <w:r w:rsidRPr="00EF309D">
              <w:rPr>
                <w:rFonts w:ascii="Bodoni MT" w:eastAsia="Times New Roman" w:hAnsi="Bodoni MT" w:cs="Calibri"/>
                <w:b/>
                <w:bCs/>
                <w:i/>
                <w:iCs/>
                <w:sz w:val="28"/>
                <w:szCs w:val="28"/>
                <w:lang w:eastAsia="it-IT"/>
              </w:rPr>
              <w:t xml:space="preserve"> S-Table 1</w:t>
            </w:r>
          </w:p>
          <w:p w14:paraId="70845937" w14:textId="77777777" w:rsidR="00FE7003" w:rsidRPr="008C07CE" w:rsidRDefault="00FE7003" w:rsidP="001140CD">
            <w:pPr>
              <w:spacing w:after="0" w:line="480" w:lineRule="auto"/>
              <w:jc w:val="center"/>
              <w:rPr>
                <w:rFonts w:ascii="Bodoni MT" w:eastAsia="Times New Roman" w:hAnsi="Bodoni MT" w:cs="Calibri"/>
                <w:b/>
                <w:bCs/>
                <w:i/>
                <w:iCs/>
                <w:sz w:val="28"/>
                <w:szCs w:val="28"/>
                <w:lang w:eastAsia="it-IT"/>
              </w:rPr>
            </w:pPr>
          </w:p>
        </w:tc>
      </w:tr>
      <w:tr w:rsidR="00FE7003" w:rsidRPr="008C07CE" w14:paraId="02301328" w14:textId="77777777" w:rsidTr="00FA10AE">
        <w:trPr>
          <w:trHeight w:val="315"/>
        </w:trPr>
        <w:tc>
          <w:tcPr>
            <w:tcW w:w="3440" w:type="dxa"/>
            <w:gridSpan w:val="4"/>
            <w:tcBorders>
              <w:top w:val="double" w:sz="6" w:space="0" w:color="auto"/>
              <w:left w:val="nil"/>
              <w:bottom w:val="single" w:sz="4" w:space="0" w:color="auto"/>
              <w:right w:val="nil"/>
            </w:tcBorders>
            <w:noWrap/>
            <w:vAlign w:val="center"/>
            <w:hideMark/>
          </w:tcPr>
          <w:p w14:paraId="0CA9EEE4"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eastAsia="it-IT"/>
              </w:rPr>
              <w:t> </w:t>
            </w:r>
          </w:p>
        </w:tc>
        <w:tc>
          <w:tcPr>
            <w:tcW w:w="1522" w:type="dxa"/>
            <w:gridSpan w:val="2"/>
            <w:tcBorders>
              <w:top w:val="nil"/>
              <w:left w:val="nil"/>
              <w:bottom w:val="single" w:sz="4" w:space="0" w:color="auto"/>
              <w:right w:val="nil"/>
            </w:tcBorders>
            <w:noWrap/>
            <w:vAlign w:val="center"/>
            <w:hideMark/>
          </w:tcPr>
          <w:p w14:paraId="6E3E66CF" w14:textId="77777777" w:rsidR="00FE7003" w:rsidRPr="008C07CE" w:rsidRDefault="00FE7003" w:rsidP="001140CD">
            <w:pPr>
              <w:spacing w:after="0" w:line="480" w:lineRule="auto"/>
              <w:jc w:val="center"/>
              <w:rPr>
                <w:rFonts w:ascii="Bodoni MT" w:eastAsia="Times New Roman" w:hAnsi="Bodoni MT" w:cs="Calibri"/>
                <w:b/>
                <w:bCs/>
                <w:i/>
                <w:iCs/>
                <w:lang w:eastAsia="it-IT"/>
              </w:rPr>
            </w:pPr>
            <w:r>
              <w:rPr>
                <w:rFonts w:ascii="Bodoni MT" w:eastAsia="Times New Roman" w:hAnsi="Bodoni MT" w:cs="Calibri"/>
                <w:b/>
                <w:bCs/>
                <w:i/>
                <w:iCs/>
                <w:lang w:eastAsia="it-IT"/>
              </w:rPr>
              <w:t xml:space="preserve">     </w:t>
            </w:r>
            <w:r w:rsidRPr="008C07CE">
              <w:rPr>
                <w:rFonts w:ascii="Bodoni MT" w:eastAsia="Times New Roman" w:hAnsi="Bodoni MT" w:cs="Calibri"/>
                <w:b/>
                <w:bCs/>
                <w:i/>
                <w:iCs/>
                <w:lang w:eastAsia="it-IT"/>
              </w:rPr>
              <w:t xml:space="preserve">CT </w:t>
            </w:r>
          </w:p>
        </w:tc>
        <w:tc>
          <w:tcPr>
            <w:tcW w:w="2536" w:type="dxa"/>
            <w:tcBorders>
              <w:top w:val="nil"/>
              <w:left w:val="nil"/>
              <w:bottom w:val="single" w:sz="4" w:space="0" w:color="auto"/>
              <w:right w:val="nil"/>
            </w:tcBorders>
            <w:noWrap/>
            <w:vAlign w:val="center"/>
            <w:hideMark/>
          </w:tcPr>
          <w:p w14:paraId="6AFB0610" w14:textId="61B68387" w:rsidR="00FE7003" w:rsidRPr="008C07CE" w:rsidRDefault="00A6250A" w:rsidP="001140CD">
            <w:pPr>
              <w:spacing w:after="0" w:line="480" w:lineRule="auto"/>
              <w:jc w:val="center"/>
              <w:rPr>
                <w:rFonts w:ascii="Bodoni MT" w:eastAsia="Times New Roman" w:hAnsi="Bodoni MT" w:cs="Calibri"/>
                <w:b/>
                <w:bCs/>
                <w:i/>
                <w:iCs/>
                <w:lang w:eastAsia="it-IT"/>
              </w:rPr>
            </w:pPr>
            <w:r w:rsidRPr="00A6250A">
              <w:rPr>
                <w:rFonts w:ascii="Bodoni MT" w:eastAsia="Times New Roman" w:hAnsi="Bodoni MT" w:cs="Calibri"/>
                <w:b/>
                <w:bCs/>
                <w:i/>
                <w:iCs/>
                <w:lang w:eastAsia="it-IT"/>
              </w:rPr>
              <w:t>LA-D</w:t>
            </w:r>
          </w:p>
        </w:tc>
        <w:tc>
          <w:tcPr>
            <w:tcW w:w="1896" w:type="dxa"/>
            <w:tcBorders>
              <w:top w:val="nil"/>
              <w:left w:val="nil"/>
              <w:bottom w:val="single" w:sz="4" w:space="0" w:color="auto"/>
              <w:right w:val="nil"/>
            </w:tcBorders>
            <w:noWrap/>
            <w:vAlign w:val="center"/>
            <w:hideMark/>
          </w:tcPr>
          <w:p w14:paraId="3B247F2F" w14:textId="77777777" w:rsidR="00FE7003" w:rsidRPr="008C07CE" w:rsidRDefault="00FE7003" w:rsidP="001140CD">
            <w:pPr>
              <w:spacing w:after="0" w:line="480" w:lineRule="auto"/>
              <w:jc w:val="center"/>
              <w:rPr>
                <w:rFonts w:ascii="Bodoni MT" w:eastAsia="Times New Roman" w:hAnsi="Bodoni MT" w:cs="Calibri"/>
                <w:b/>
                <w:bCs/>
                <w:i/>
                <w:iCs/>
                <w:lang w:eastAsia="it-IT"/>
              </w:rPr>
            </w:pPr>
            <w:r w:rsidRPr="008C07CE">
              <w:rPr>
                <w:rFonts w:ascii="Bodoni MT" w:eastAsia="Times New Roman" w:hAnsi="Bodoni MT" w:cs="Calibri"/>
                <w:b/>
                <w:bCs/>
                <w:i/>
                <w:iCs/>
                <w:lang w:eastAsia="it-IT"/>
              </w:rPr>
              <w:t>AF</w:t>
            </w:r>
          </w:p>
        </w:tc>
      </w:tr>
      <w:tr w:rsidR="00FE7003" w:rsidRPr="008C07CE" w14:paraId="1142DFD3" w14:textId="77777777" w:rsidTr="00FA10AE">
        <w:trPr>
          <w:trHeight w:val="300"/>
        </w:trPr>
        <w:tc>
          <w:tcPr>
            <w:tcW w:w="3686" w:type="dxa"/>
            <w:gridSpan w:val="5"/>
            <w:tcBorders>
              <w:top w:val="nil"/>
              <w:left w:val="nil"/>
              <w:bottom w:val="nil"/>
              <w:right w:val="nil"/>
            </w:tcBorders>
            <w:noWrap/>
            <w:vAlign w:val="center"/>
            <w:hideMark/>
          </w:tcPr>
          <w:p w14:paraId="095B9A49" w14:textId="77777777" w:rsidR="00FE7003" w:rsidRPr="008C07CE" w:rsidRDefault="00FE7003" w:rsidP="001140CD">
            <w:pPr>
              <w:spacing w:after="0" w:line="480" w:lineRule="auto"/>
              <w:jc w:val="right"/>
              <w:rPr>
                <w:rFonts w:ascii="Bodoni MT" w:eastAsia="Times New Roman" w:hAnsi="Bodoni MT" w:cs="Calibri"/>
                <w:i/>
                <w:iCs/>
                <w:lang w:eastAsia="it-IT"/>
              </w:rPr>
            </w:pPr>
            <w:proofErr w:type="spellStart"/>
            <w:r w:rsidRPr="008C07CE">
              <w:rPr>
                <w:rFonts w:ascii="Bodoni MT" w:eastAsia="Times New Roman" w:hAnsi="Bodoni MT" w:cs="Calibri"/>
                <w:i/>
                <w:iCs/>
                <w:lang w:eastAsia="it-IT"/>
              </w:rPr>
              <w:t>Hypertension</w:t>
            </w:r>
            <w:proofErr w:type="spellEnd"/>
            <w:r w:rsidRPr="008C07CE">
              <w:rPr>
                <w:rFonts w:ascii="Bodoni MT" w:eastAsia="Times New Roman" w:hAnsi="Bodoni MT" w:cs="Calibri"/>
                <w:i/>
                <w:iCs/>
                <w:lang w:eastAsia="it-IT"/>
              </w:rPr>
              <w:t xml:space="preserve"> (yes-no) n°</w:t>
            </w:r>
          </w:p>
        </w:tc>
        <w:tc>
          <w:tcPr>
            <w:tcW w:w="1276" w:type="dxa"/>
            <w:tcBorders>
              <w:top w:val="nil"/>
              <w:left w:val="nil"/>
              <w:bottom w:val="nil"/>
              <w:right w:val="nil"/>
            </w:tcBorders>
            <w:noWrap/>
            <w:vAlign w:val="center"/>
            <w:hideMark/>
          </w:tcPr>
          <w:p w14:paraId="1A3A9134"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53E14894"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15 - 3</w:t>
            </w:r>
          </w:p>
        </w:tc>
        <w:tc>
          <w:tcPr>
            <w:tcW w:w="1896" w:type="dxa"/>
            <w:tcBorders>
              <w:top w:val="nil"/>
              <w:left w:val="nil"/>
              <w:bottom w:val="nil"/>
              <w:right w:val="nil"/>
            </w:tcBorders>
            <w:noWrap/>
            <w:vAlign w:val="center"/>
            <w:hideMark/>
          </w:tcPr>
          <w:p w14:paraId="04AA386A"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12 - 8</w:t>
            </w:r>
          </w:p>
        </w:tc>
      </w:tr>
      <w:tr w:rsidR="00FE7003" w:rsidRPr="008C07CE" w14:paraId="48DFF222" w14:textId="77777777" w:rsidTr="00FA10AE">
        <w:trPr>
          <w:trHeight w:val="300"/>
        </w:trPr>
        <w:tc>
          <w:tcPr>
            <w:tcW w:w="3686" w:type="dxa"/>
            <w:gridSpan w:val="5"/>
            <w:tcBorders>
              <w:top w:val="nil"/>
              <w:left w:val="nil"/>
              <w:bottom w:val="nil"/>
              <w:right w:val="nil"/>
            </w:tcBorders>
            <w:noWrap/>
            <w:vAlign w:val="center"/>
            <w:hideMark/>
          </w:tcPr>
          <w:p w14:paraId="4D9166A9" w14:textId="77777777" w:rsidR="00FE7003" w:rsidRPr="00BF4167" w:rsidRDefault="00FE7003" w:rsidP="001140CD">
            <w:pPr>
              <w:spacing w:after="0" w:line="480" w:lineRule="auto"/>
              <w:jc w:val="right"/>
              <w:rPr>
                <w:rFonts w:ascii="Bodoni MT" w:eastAsia="Times New Roman" w:hAnsi="Bodoni MT" w:cs="Calibri"/>
                <w:i/>
                <w:iCs/>
                <w:lang w:val="en-GB" w:eastAsia="it-IT"/>
              </w:rPr>
            </w:pPr>
            <w:r w:rsidRPr="00BF4167">
              <w:rPr>
                <w:rFonts w:ascii="Bodoni MT" w:eastAsia="Times New Roman" w:hAnsi="Bodoni MT" w:cs="Calibri"/>
                <w:i/>
                <w:iCs/>
                <w:lang w:val="en-GB" w:eastAsia="it-IT"/>
              </w:rPr>
              <w:t>Surgery (CABG-valve replacement) n°</w:t>
            </w:r>
          </w:p>
        </w:tc>
        <w:tc>
          <w:tcPr>
            <w:tcW w:w="1276" w:type="dxa"/>
            <w:tcBorders>
              <w:top w:val="nil"/>
              <w:left w:val="nil"/>
              <w:bottom w:val="nil"/>
              <w:right w:val="nil"/>
            </w:tcBorders>
            <w:noWrap/>
            <w:vAlign w:val="center"/>
            <w:hideMark/>
          </w:tcPr>
          <w:p w14:paraId="5E1C4665"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7DC58B32"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0 - 18</w:t>
            </w:r>
          </w:p>
        </w:tc>
        <w:tc>
          <w:tcPr>
            <w:tcW w:w="1896" w:type="dxa"/>
            <w:tcBorders>
              <w:top w:val="nil"/>
              <w:left w:val="nil"/>
              <w:bottom w:val="nil"/>
              <w:right w:val="nil"/>
            </w:tcBorders>
            <w:noWrap/>
            <w:vAlign w:val="center"/>
            <w:hideMark/>
          </w:tcPr>
          <w:p w14:paraId="1E79FCB2"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3 - 17</w:t>
            </w:r>
          </w:p>
        </w:tc>
      </w:tr>
      <w:tr w:rsidR="00FE7003" w:rsidRPr="008C07CE" w14:paraId="0A80EADA" w14:textId="77777777" w:rsidTr="00FA10AE">
        <w:trPr>
          <w:trHeight w:val="300"/>
        </w:trPr>
        <w:tc>
          <w:tcPr>
            <w:tcW w:w="3686" w:type="dxa"/>
            <w:gridSpan w:val="5"/>
            <w:tcBorders>
              <w:top w:val="nil"/>
              <w:left w:val="nil"/>
              <w:bottom w:val="single" w:sz="4" w:space="0" w:color="auto"/>
              <w:right w:val="nil"/>
            </w:tcBorders>
            <w:noWrap/>
            <w:vAlign w:val="center"/>
            <w:hideMark/>
          </w:tcPr>
          <w:p w14:paraId="5258E867"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eastAsia="it-IT"/>
              </w:rPr>
              <w:t>EF (min-max) %</w:t>
            </w:r>
          </w:p>
        </w:tc>
        <w:tc>
          <w:tcPr>
            <w:tcW w:w="1276" w:type="dxa"/>
            <w:tcBorders>
              <w:top w:val="nil"/>
              <w:left w:val="nil"/>
              <w:bottom w:val="single" w:sz="4" w:space="0" w:color="auto"/>
              <w:right w:val="nil"/>
            </w:tcBorders>
            <w:noWrap/>
            <w:vAlign w:val="center"/>
            <w:hideMark/>
          </w:tcPr>
          <w:p w14:paraId="37D8A065"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single" w:sz="4" w:space="0" w:color="auto"/>
              <w:right w:val="nil"/>
            </w:tcBorders>
            <w:noWrap/>
            <w:vAlign w:val="center"/>
            <w:hideMark/>
          </w:tcPr>
          <w:p w14:paraId="0C8E0887"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55 - 65</w:t>
            </w:r>
          </w:p>
        </w:tc>
        <w:tc>
          <w:tcPr>
            <w:tcW w:w="1896" w:type="dxa"/>
            <w:tcBorders>
              <w:top w:val="nil"/>
              <w:left w:val="nil"/>
              <w:bottom w:val="single" w:sz="4" w:space="0" w:color="auto"/>
              <w:right w:val="nil"/>
            </w:tcBorders>
            <w:noWrap/>
            <w:vAlign w:val="center"/>
            <w:hideMark/>
          </w:tcPr>
          <w:p w14:paraId="3FE9E19C"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55 - 60</w:t>
            </w:r>
          </w:p>
        </w:tc>
      </w:tr>
      <w:tr w:rsidR="00FE7003" w:rsidRPr="008C07CE" w14:paraId="2E3441FB" w14:textId="77777777" w:rsidTr="00FA10AE">
        <w:trPr>
          <w:trHeight w:val="120"/>
        </w:trPr>
        <w:tc>
          <w:tcPr>
            <w:tcW w:w="374" w:type="dxa"/>
            <w:tcBorders>
              <w:top w:val="nil"/>
              <w:left w:val="nil"/>
              <w:bottom w:val="nil"/>
              <w:right w:val="nil"/>
            </w:tcBorders>
            <w:noWrap/>
            <w:vAlign w:val="bottom"/>
            <w:hideMark/>
          </w:tcPr>
          <w:p w14:paraId="0EBE641F" w14:textId="77777777" w:rsidR="00FE7003" w:rsidRPr="008C07CE" w:rsidRDefault="00FE7003" w:rsidP="001140CD">
            <w:pPr>
              <w:spacing w:after="0" w:line="480" w:lineRule="auto"/>
              <w:jc w:val="center"/>
              <w:rPr>
                <w:rFonts w:ascii="Bodoni MT" w:eastAsia="Times New Roman" w:hAnsi="Bodoni MT" w:cs="Calibri"/>
                <w:lang w:eastAsia="it-IT"/>
              </w:rPr>
            </w:pPr>
          </w:p>
        </w:tc>
        <w:tc>
          <w:tcPr>
            <w:tcW w:w="1022" w:type="dxa"/>
            <w:tcBorders>
              <w:top w:val="nil"/>
              <w:left w:val="nil"/>
              <w:bottom w:val="nil"/>
              <w:right w:val="nil"/>
            </w:tcBorders>
            <w:noWrap/>
            <w:vAlign w:val="bottom"/>
            <w:hideMark/>
          </w:tcPr>
          <w:p w14:paraId="3913B235"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c>
          <w:tcPr>
            <w:tcW w:w="1022" w:type="dxa"/>
            <w:tcBorders>
              <w:top w:val="nil"/>
              <w:left w:val="nil"/>
              <w:bottom w:val="nil"/>
              <w:right w:val="nil"/>
            </w:tcBorders>
            <w:noWrap/>
            <w:vAlign w:val="bottom"/>
            <w:hideMark/>
          </w:tcPr>
          <w:p w14:paraId="43A876E4"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c>
          <w:tcPr>
            <w:tcW w:w="1268" w:type="dxa"/>
            <w:gridSpan w:val="2"/>
            <w:tcBorders>
              <w:top w:val="nil"/>
              <w:left w:val="nil"/>
              <w:bottom w:val="nil"/>
              <w:right w:val="nil"/>
            </w:tcBorders>
            <w:noWrap/>
            <w:vAlign w:val="bottom"/>
            <w:hideMark/>
          </w:tcPr>
          <w:p w14:paraId="30E5E84A"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c>
          <w:tcPr>
            <w:tcW w:w="1276" w:type="dxa"/>
            <w:tcBorders>
              <w:top w:val="nil"/>
              <w:left w:val="nil"/>
              <w:bottom w:val="nil"/>
              <w:right w:val="nil"/>
            </w:tcBorders>
            <w:noWrap/>
            <w:vAlign w:val="bottom"/>
            <w:hideMark/>
          </w:tcPr>
          <w:p w14:paraId="7F0D2217"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c>
          <w:tcPr>
            <w:tcW w:w="2536" w:type="dxa"/>
            <w:tcBorders>
              <w:top w:val="nil"/>
              <w:left w:val="nil"/>
              <w:bottom w:val="nil"/>
              <w:right w:val="nil"/>
            </w:tcBorders>
            <w:noWrap/>
            <w:vAlign w:val="bottom"/>
            <w:hideMark/>
          </w:tcPr>
          <w:p w14:paraId="35E1C9F0"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c>
          <w:tcPr>
            <w:tcW w:w="1896" w:type="dxa"/>
            <w:tcBorders>
              <w:top w:val="nil"/>
              <w:left w:val="nil"/>
              <w:bottom w:val="nil"/>
              <w:right w:val="nil"/>
            </w:tcBorders>
            <w:noWrap/>
            <w:vAlign w:val="bottom"/>
            <w:hideMark/>
          </w:tcPr>
          <w:p w14:paraId="320CC026"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r>
      <w:tr w:rsidR="00FE7003" w:rsidRPr="008C07CE" w14:paraId="5EF171D3" w14:textId="77777777" w:rsidTr="00FA10AE">
        <w:trPr>
          <w:trHeight w:val="465"/>
        </w:trPr>
        <w:tc>
          <w:tcPr>
            <w:tcW w:w="3686" w:type="dxa"/>
            <w:gridSpan w:val="5"/>
            <w:tcBorders>
              <w:top w:val="nil"/>
              <w:left w:val="nil"/>
              <w:bottom w:val="double" w:sz="6" w:space="0" w:color="auto"/>
              <w:right w:val="nil"/>
            </w:tcBorders>
            <w:noWrap/>
            <w:vAlign w:val="center"/>
            <w:hideMark/>
          </w:tcPr>
          <w:p w14:paraId="25D3FB4C" w14:textId="2B1CEFB1" w:rsidR="00FE7003" w:rsidRPr="008C07CE" w:rsidRDefault="00FE7003" w:rsidP="001140CD">
            <w:pPr>
              <w:spacing w:after="0" w:line="480" w:lineRule="auto"/>
              <w:jc w:val="right"/>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val="en-US" w:eastAsia="it-IT"/>
              </w:rPr>
              <w:t>Drug Therapy (n°)</w:t>
            </w:r>
          </w:p>
        </w:tc>
        <w:tc>
          <w:tcPr>
            <w:tcW w:w="1276" w:type="dxa"/>
            <w:tcBorders>
              <w:top w:val="nil"/>
              <w:left w:val="nil"/>
              <w:bottom w:val="double" w:sz="6" w:space="0" w:color="auto"/>
              <w:right w:val="nil"/>
            </w:tcBorders>
            <w:noWrap/>
            <w:vAlign w:val="center"/>
            <w:hideMark/>
          </w:tcPr>
          <w:p w14:paraId="505C6687"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c>
          <w:tcPr>
            <w:tcW w:w="2536" w:type="dxa"/>
            <w:tcBorders>
              <w:top w:val="nil"/>
              <w:left w:val="nil"/>
              <w:bottom w:val="double" w:sz="6" w:space="0" w:color="auto"/>
              <w:right w:val="nil"/>
            </w:tcBorders>
            <w:noWrap/>
            <w:vAlign w:val="center"/>
            <w:hideMark/>
          </w:tcPr>
          <w:p w14:paraId="03D633AC"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c>
          <w:tcPr>
            <w:tcW w:w="1896" w:type="dxa"/>
            <w:tcBorders>
              <w:top w:val="nil"/>
              <w:left w:val="nil"/>
              <w:bottom w:val="double" w:sz="6" w:space="0" w:color="auto"/>
              <w:right w:val="nil"/>
            </w:tcBorders>
            <w:noWrap/>
            <w:vAlign w:val="center"/>
            <w:hideMark/>
          </w:tcPr>
          <w:p w14:paraId="4B88ECCE" w14:textId="77777777" w:rsidR="00FE7003" w:rsidRPr="008C07CE" w:rsidRDefault="00FE7003" w:rsidP="001140CD">
            <w:pPr>
              <w:spacing w:after="0" w:line="480" w:lineRule="auto"/>
              <w:rPr>
                <w:rFonts w:ascii="Bodoni MT" w:eastAsia="Times New Roman" w:hAnsi="Bodoni MT" w:cs="Calibri"/>
                <w:b/>
                <w:bCs/>
                <w:i/>
                <w:iCs/>
                <w:sz w:val="28"/>
                <w:szCs w:val="28"/>
                <w:lang w:eastAsia="it-IT"/>
              </w:rPr>
            </w:pPr>
            <w:r w:rsidRPr="008C07CE">
              <w:rPr>
                <w:rFonts w:ascii="Bodoni MT" w:eastAsia="Times New Roman" w:hAnsi="Bodoni MT" w:cs="Calibri"/>
                <w:b/>
                <w:bCs/>
                <w:i/>
                <w:iCs/>
                <w:sz w:val="28"/>
                <w:szCs w:val="28"/>
                <w:lang w:eastAsia="it-IT"/>
              </w:rPr>
              <w:t> </w:t>
            </w:r>
          </w:p>
        </w:tc>
      </w:tr>
      <w:tr w:rsidR="00FE7003" w:rsidRPr="008C07CE" w14:paraId="7E42809B" w14:textId="77777777" w:rsidTr="00FA10AE">
        <w:trPr>
          <w:trHeight w:val="315"/>
        </w:trPr>
        <w:tc>
          <w:tcPr>
            <w:tcW w:w="3686" w:type="dxa"/>
            <w:gridSpan w:val="5"/>
            <w:tcBorders>
              <w:top w:val="nil"/>
              <w:left w:val="nil"/>
              <w:bottom w:val="nil"/>
              <w:right w:val="nil"/>
            </w:tcBorders>
            <w:noWrap/>
            <w:vAlign w:val="center"/>
            <w:hideMark/>
          </w:tcPr>
          <w:p w14:paraId="6FA8A76E"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Beta blockers</w:t>
            </w:r>
          </w:p>
        </w:tc>
        <w:tc>
          <w:tcPr>
            <w:tcW w:w="1276" w:type="dxa"/>
            <w:tcBorders>
              <w:top w:val="nil"/>
              <w:left w:val="nil"/>
              <w:bottom w:val="nil"/>
              <w:right w:val="nil"/>
            </w:tcBorders>
            <w:noWrap/>
            <w:vAlign w:val="center"/>
            <w:hideMark/>
          </w:tcPr>
          <w:p w14:paraId="342C29DD"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1D4EC35A"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9</w:t>
            </w:r>
          </w:p>
        </w:tc>
        <w:tc>
          <w:tcPr>
            <w:tcW w:w="1896" w:type="dxa"/>
            <w:tcBorders>
              <w:top w:val="nil"/>
              <w:left w:val="nil"/>
              <w:bottom w:val="nil"/>
              <w:right w:val="nil"/>
            </w:tcBorders>
            <w:noWrap/>
            <w:vAlign w:val="center"/>
            <w:hideMark/>
          </w:tcPr>
          <w:p w14:paraId="71A912C8"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13</w:t>
            </w:r>
          </w:p>
        </w:tc>
      </w:tr>
      <w:tr w:rsidR="00FE7003" w:rsidRPr="008C07CE" w14:paraId="7481FB21" w14:textId="77777777" w:rsidTr="00FA10AE">
        <w:trPr>
          <w:trHeight w:val="300"/>
        </w:trPr>
        <w:tc>
          <w:tcPr>
            <w:tcW w:w="3686" w:type="dxa"/>
            <w:gridSpan w:val="5"/>
            <w:tcBorders>
              <w:top w:val="nil"/>
              <w:left w:val="nil"/>
              <w:bottom w:val="nil"/>
              <w:right w:val="nil"/>
            </w:tcBorders>
            <w:noWrap/>
            <w:vAlign w:val="center"/>
            <w:hideMark/>
          </w:tcPr>
          <w:p w14:paraId="584CC78C"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Diuretics</w:t>
            </w:r>
          </w:p>
        </w:tc>
        <w:tc>
          <w:tcPr>
            <w:tcW w:w="1276" w:type="dxa"/>
            <w:tcBorders>
              <w:top w:val="nil"/>
              <w:left w:val="nil"/>
              <w:bottom w:val="nil"/>
              <w:right w:val="nil"/>
            </w:tcBorders>
            <w:noWrap/>
            <w:vAlign w:val="center"/>
            <w:hideMark/>
          </w:tcPr>
          <w:p w14:paraId="14902ED6"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7A618D92"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9</w:t>
            </w:r>
          </w:p>
        </w:tc>
        <w:tc>
          <w:tcPr>
            <w:tcW w:w="1896" w:type="dxa"/>
            <w:tcBorders>
              <w:top w:val="nil"/>
              <w:left w:val="nil"/>
              <w:bottom w:val="nil"/>
              <w:right w:val="nil"/>
            </w:tcBorders>
            <w:noWrap/>
            <w:vAlign w:val="center"/>
            <w:hideMark/>
          </w:tcPr>
          <w:p w14:paraId="0B812556"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8</w:t>
            </w:r>
          </w:p>
        </w:tc>
      </w:tr>
      <w:tr w:rsidR="00FE7003" w:rsidRPr="008C07CE" w14:paraId="31F4F279" w14:textId="77777777" w:rsidTr="00FA10AE">
        <w:trPr>
          <w:trHeight w:val="300"/>
        </w:trPr>
        <w:tc>
          <w:tcPr>
            <w:tcW w:w="3686" w:type="dxa"/>
            <w:gridSpan w:val="5"/>
            <w:tcBorders>
              <w:top w:val="nil"/>
              <w:left w:val="nil"/>
              <w:bottom w:val="nil"/>
              <w:right w:val="nil"/>
            </w:tcBorders>
            <w:noWrap/>
            <w:vAlign w:val="center"/>
            <w:hideMark/>
          </w:tcPr>
          <w:p w14:paraId="398C053E"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Aspirin</w:t>
            </w:r>
          </w:p>
        </w:tc>
        <w:tc>
          <w:tcPr>
            <w:tcW w:w="1276" w:type="dxa"/>
            <w:tcBorders>
              <w:top w:val="nil"/>
              <w:left w:val="nil"/>
              <w:bottom w:val="nil"/>
              <w:right w:val="nil"/>
            </w:tcBorders>
            <w:noWrap/>
            <w:vAlign w:val="center"/>
            <w:hideMark/>
          </w:tcPr>
          <w:p w14:paraId="4BB1F6DC"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05583FE0"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6</w:t>
            </w:r>
          </w:p>
        </w:tc>
        <w:tc>
          <w:tcPr>
            <w:tcW w:w="1896" w:type="dxa"/>
            <w:tcBorders>
              <w:top w:val="nil"/>
              <w:left w:val="nil"/>
              <w:bottom w:val="nil"/>
              <w:right w:val="nil"/>
            </w:tcBorders>
            <w:noWrap/>
            <w:vAlign w:val="center"/>
            <w:hideMark/>
          </w:tcPr>
          <w:p w14:paraId="259721B5"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3</w:t>
            </w:r>
          </w:p>
        </w:tc>
      </w:tr>
      <w:tr w:rsidR="00FE7003" w:rsidRPr="008C07CE" w14:paraId="27937FDF" w14:textId="77777777" w:rsidTr="00FA10AE">
        <w:trPr>
          <w:trHeight w:val="300"/>
        </w:trPr>
        <w:tc>
          <w:tcPr>
            <w:tcW w:w="3686" w:type="dxa"/>
            <w:gridSpan w:val="5"/>
            <w:tcBorders>
              <w:top w:val="nil"/>
              <w:left w:val="nil"/>
              <w:bottom w:val="nil"/>
              <w:right w:val="nil"/>
            </w:tcBorders>
            <w:noWrap/>
            <w:vAlign w:val="center"/>
            <w:hideMark/>
          </w:tcPr>
          <w:p w14:paraId="1D06DE02"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ACE-I</w:t>
            </w:r>
          </w:p>
        </w:tc>
        <w:tc>
          <w:tcPr>
            <w:tcW w:w="1276" w:type="dxa"/>
            <w:tcBorders>
              <w:top w:val="nil"/>
              <w:left w:val="nil"/>
              <w:bottom w:val="nil"/>
              <w:right w:val="nil"/>
            </w:tcBorders>
            <w:noWrap/>
            <w:vAlign w:val="center"/>
            <w:hideMark/>
          </w:tcPr>
          <w:p w14:paraId="2B7FA23C"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5A7F916A"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3</w:t>
            </w:r>
          </w:p>
        </w:tc>
        <w:tc>
          <w:tcPr>
            <w:tcW w:w="1896" w:type="dxa"/>
            <w:tcBorders>
              <w:top w:val="nil"/>
              <w:left w:val="nil"/>
              <w:bottom w:val="nil"/>
              <w:right w:val="nil"/>
            </w:tcBorders>
            <w:noWrap/>
            <w:vAlign w:val="center"/>
            <w:hideMark/>
          </w:tcPr>
          <w:p w14:paraId="6AFA837F"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8</w:t>
            </w:r>
          </w:p>
        </w:tc>
      </w:tr>
      <w:tr w:rsidR="00FE7003" w:rsidRPr="008C07CE" w14:paraId="0D076F37" w14:textId="77777777" w:rsidTr="00FA10AE">
        <w:trPr>
          <w:trHeight w:val="300"/>
        </w:trPr>
        <w:tc>
          <w:tcPr>
            <w:tcW w:w="3686" w:type="dxa"/>
            <w:gridSpan w:val="5"/>
            <w:tcBorders>
              <w:top w:val="nil"/>
              <w:left w:val="nil"/>
              <w:bottom w:val="nil"/>
              <w:right w:val="nil"/>
            </w:tcBorders>
            <w:noWrap/>
            <w:vAlign w:val="center"/>
            <w:hideMark/>
          </w:tcPr>
          <w:p w14:paraId="609D54AB"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Anticoagulants</w:t>
            </w:r>
          </w:p>
        </w:tc>
        <w:tc>
          <w:tcPr>
            <w:tcW w:w="1276" w:type="dxa"/>
            <w:tcBorders>
              <w:top w:val="nil"/>
              <w:left w:val="nil"/>
              <w:bottom w:val="nil"/>
              <w:right w:val="nil"/>
            </w:tcBorders>
            <w:noWrap/>
            <w:vAlign w:val="center"/>
            <w:hideMark/>
          </w:tcPr>
          <w:p w14:paraId="0EC608FA"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5E532507"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5</w:t>
            </w:r>
          </w:p>
        </w:tc>
        <w:tc>
          <w:tcPr>
            <w:tcW w:w="1896" w:type="dxa"/>
            <w:tcBorders>
              <w:top w:val="nil"/>
              <w:left w:val="nil"/>
              <w:bottom w:val="nil"/>
              <w:right w:val="nil"/>
            </w:tcBorders>
            <w:noWrap/>
            <w:vAlign w:val="center"/>
            <w:hideMark/>
          </w:tcPr>
          <w:p w14:paraId="36C05EF3"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7</w:t>
            </w:r>
          </w:p>
        </w:tc>
      </w:tr>
      <w:tr w:rsidR="00FE7003" w:rsidRPr="008C07CE" w14:paraId="46FB6A4E" w14:textId="77777777" w:rsidTr="00FA10AE">
        <w:trPr>
          <w:trHeight w:val="300"/>
        </w:trPr>
        <w:tc>
          <w:tcPr>
            <w:tcW w:w="3686" w:type="dxa"/>
            <w:gridSpan w:val="5"/>
            <w:tcBorders>
              <w:top w:val="nil"/>
              <w:left w:val="nil"/>
              <w:bottom w:val="nil"/>
              <w:right w:val="nil"/>
            </w:tcBorders>
            <w:noWrap/>
            <w:vAlign w:val="center"/>
            <w:hideMark/>
          </w:tcPr>
          <w:p w14:paraId="714249C6"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Digoxin</w:t>
            </w:r>
          </w:p>
        </w:tc>
        <w:tc>
          <w:tcPr>
            <w:tcW w:w="1276" w:type="dxa"/>
            <w:tcBorders>
              <w:top w:val="nil"/>
              <w:left w:val="nil"/>
              <w:bottom w:val="nil"/>
              <w:right w:val="nil"/>
            </w:tcBorders>
            <w:noWrap/>
            <w:vAlign w:val="center"/>
            <w:hideMark/>
          </w:tcPr>
          <w:p w14:paraId="171524FF"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eastAsia="it-IT"/>
              </w:rPr>
              <w:t>-</w:t>
            </w:r>
          </w:p>
        </w:tc>
        <w:tc>
          <w:tcPr>
            <w:tcW w:w="2536" w:type="dxa"/>
            <w:tcBorders>
              <w:top w:val="nil"/>
              <w:left w:val="nil"/>
              <w:bottom w:val="nil"/>
              <w:right w:val="nil"/>
            </w:tcBorders>
            <w:noWrap/>
            <w:vAlign w:val="center"/>
            <w:hideMark/>
          </w:tcPr>
          <w:p w14:paraId="21390C0D"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3</w:t>
            </w:r>
          </w:p>
        </w:tc>
        <w:tc>
          <w:tcPr>
            <w:tcW w:w="1896" w:type="dxa"/>
            <w:tcBorders>
              <w:top w:val="nil"/>
              <w:left w:val="nil"/>
              <w:bottom w:val="nil"/>
              <w:right w:val="nil"/>
            </w:tcBorders>
            <w:noWrap/>
            <w:vAlign w:val="center"/>
            <w:hideMark/>
          </w:tcPr>
          <w:p w14:paraId="24901828"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6</w:t>
            </w:r>
          </w:p>
        </w:tc>
      </w:tr>
      <w:tr w:rsidR="00FE7003" w:rsidRPr="008C07CE" w14:paraId="66EB9C7B" w14:textId="77777777" w:rsidTr="00FA10AE">
        <w:trPr>
          <w:trHeight w:val="300"/>
        </w:trPr>
        <w:tc>
          <w:tcPr>
            <w:tcW w:w="3686" w:type="dxa"/>
            <w:gridSpan w:val="5"/>
            <w:tcBorders>
              <w:top w:val="nil"/>
              <w:left w:val="nil"/>
              <w:bottom w:val="nil"/>
              <w:right w:val="nil"/>
            </w:tcBorders>
            <w:noWrap/>
            <w:vAlign w:val="center"/>
            <w:hideMark/>
          </w:tcPr>
          <w:p w14:paraId="362A1FE2"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Calcium channel blockers</w:t>
            </w:r>
          </w:p>
        </w:tc>
        <w:tc>
          <w:tcPr>
            <w:tcW w:w="1276" w:type="dxa"/>
            <w:tcBorders>
              <w:top w:val="nil"/>
              <w:left w:val="nil"/>
              <w:bottom w:val="nil"/>
              <w:right w:val="nil"/>
            </w:tcBorders>
            <w:noWrap/>
            <w:vAlign w:val="center"/>
            <w:hideMark/>
          </w:tcPr>
          <w:p w14:paraId="0915EA03"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w:t>
            </w:r>
          </w:p>
        </w:tc>
        <w:tc>
          <w:tcPr>
            <w:tcW w:w="2536" w:type="dxa"/>
            <w:tcBorders>
              <w:top w:val="nil"/>
              <w:left w:val="nil"/>
              <w:bottom w:val="nil"/>
              <w:right w:val="nil"/>
            </w:tcBorders>
            <w:noWrap/>
            <w:vAlign w:val="center"/>
            <w:hideMark/>
          </w:tcPr>
          <w:p w14:paraId="28BF1E74"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2</w:t>
            </w:r>
          </w:p>
        </w:tc>
        <w:tc>
          <w:tcPr>
            <w:tcW w:w="1896" w:type="dxa"/>
            <w:tcBorders>
              <w:top w:val="nil"/>
              <w:left w:val="nil"/>
              <w:bottom w:val="nil"/>
              <w:right w:val="nil"/>
            </w:tcBorders>
            <w:noWrap/>
            <w:vAlign w:val="center"/>
            <w:hideMark/>
          </w:tcPr>
          <w:p w14:paraId="470005CE"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10</w:t>
            </w:r>
          </w:p>
        </w:tc>
      </w:tr>
      <w:tr w:rsidR="00FE7003" w:rsidRPr="008C07CE" w14:paraId="1B5F0FAF" w14:textId="77777777" w:rsidTr="00FA10AE">
        <w:trPr>
          <w:trHeight w:val="300"/>
        </w:trPr>
        <w:tc>
          <w:tcPr>
            <w:tcW w:w="3686" w:type="dxa"/>
            <w:gridSpan w:val="5"/>
            <w:tcBorders>
              <w:top w:val="nil"/>
              <w:left w:val="nil"/>
              <w:bottom w:val="single" w:sz="4" w:space="0" w:color="auto"/>
              <w:right w:val="nil"/>
            </w:tcBorders>
            <w:noWrap/>
            <w:vAlign w:val="center"/>
            <w:hideMark/>
          </w:tcPr>
          <w:p w14:paraId="77DF030E" w14:textId="77777777" w:rsidR="00FE7003" w:rsidRPr="008C07CE" w:rsidRDefault="00FE7003" w:rsidP="001140CD">
            <w:pPr>
              <w:spacing w:after="0" w:line="480" w:lineRule="auto"/>
              <w:jc w:val="right"/>
              <w:rPr>
                <w:rFonts w:ascii="Bodoni MT" w:eastAsia="Times New Roman" w:hAnsi="Bodoni MT" w:cs="Calibri"/>
                <w:i/>
                <w:iCs/>
                <w:lang w:eastAsia="it-IT"/>
              </w:rPr>
            </w:pPr>
            <w:r w:rsidRPr="008C07CE">
              <w:rPr>
                <w:rFonts w:ascii="Bodoni MT" w:eastAsia="Times New Roman" w:hAnsi="Bodoni MT" w:cs="Calibri"/>
                <w:i/>
                <w:iCs/>
                <w:lang w:val="en-US" w:eastAsia="it-IT"/>
              </w:rPr>
              <w:t>Nitrates</w:t>
            </w:r>
          </w:p>
        </w:tc>
        <w:tc>
          <w:tcPr>
            <w:tcW w:w="1276" w:type="dxa"/>
            <w:tcBorders>
              <w:top w:val="nil"/>
              <w:left w:val="nil"/>
              <w:bottom w:val="single" w:sz="4" w:space="0" w:color="auto"/>
              <w:right w:val="nil"/>
            </w:tcBorders>
            <w:noWrap/>
            <w:vAlign w:val="center"/>
            <w:hideMark/>
          </w:tcPr>
          <w:p w14:paraId="41853143"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w:t>
            </w:r>
          </w:p>
        </w:tc>
        <w:tc>
          <w:tcPr>
            <w:tcW w:w="2536" w:type="dxa"/>
            <w:tcBorders>
              <w:top w:val="nil"/>
              <w:left w:val="nil"/>
              <w:bottom w:val="single" w:sz="4" w:space="0" w:color="auto"/>
              <w:right w:val="nil"/>
            </w:tcBorders>
            <w:noWrap/>
            <w:vAlign w:val="center"/>
            <w:hideMark/>
          </w:tcPr>
          <w:p w14:paraId="2DBFB6E0"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6</w:t>
            </w:r>
          </w:p>
        </w:tc>
        <w:tc>
          <w:tcPr>
            <w:tcW w:w="1896" w:type="dxa"/>
            <w:tcBorders>
              <w:top w:val="nil"/>
              <w:left w:val="nil"/>
              <w:bottom w:val="single" w:sz="4" w:space="0" w:color="auto"/>
              <w:right w:val="nil"/>
            </w:tcBorders>
            <w:noWrap/>
            <w:vAlign w:val="center"/>
            <w:hideMark/>
          </w:tcPr>
          <w:p w14:paraId="2ED7798E" w14:textId="77777777" w:rsidR="00FE7003" w:rsidRPr="008C07CE" w:rsidRDefault="00FE7003" w:rsidP="001140CD">
            <w:pPr>
              <w:spacing w:after="0" w:line="480" w:lineRule="auto"/>
              <w:jc w:val="center"/>
              <w:rPr>
                <w:rFonts w:ascii="Bodoni MT" w:eastAsia="Times New Roman" w:hAnsi="Bodoni MT" w:cs="Calibri"/>
                <w:lang w:eastAsia="it-IT"/>
              </w:rPr>
            </w:pPr>
            <w:r w:rsidRPr="008C07CE">
              <w:rPr>
                <w:rFonts w:ascii="Bodoni MT" w:eastAsia="Times New Roman" w:hAnsi="Bodoni MT" w:cs="Calibri"/>
                <w:lang w:val="en-US" w:eastAsia="it-IT"/>
              </w:rPr>
              <w:t>2</w:t>
            </w:r>
          </w:p>
        </w:tc>
      </w:tr>
    </w:tbl>
    <w:p w14:paraId="19B75633" w14:textId="77777777" w:rsidR="00940771" w:rsidRDefault="00940771" w:rsidP="001140CD">
      <w:pPr>
        <w:spacing w:after="0" w:line="480" w:lineRule="auto"/>
        <w:jc w:val="center"/>
        <w:rPr>
          <w:b/>
          <w:sz w:val="20"/>
          <w:lang w:val="en-GB"/>
        </w:rPr>
      </w:pPr>
    </w:p>
    <w:p w14:paraId="28E970E9" w14:textId="605AAC50" w:rsidR="00FE7003" w:rsidRPr="00A24B85" w:rsidRDefault="00FE7003" w:rsidP="001140CD">
      <w:pPr>
        <w:spacing w:after="0" w:line="480" w:lineRule="auto"/>
        <w:jc w:val="both"/>
        <w:rPr>
          <w:color w:val="000000" w:themeColor="text1"/>
          <w:sz w:val="20"/>
          <w:lang w:val="en-GB"/>
        </w:rPr>
      </w:pPr>
      <w:r>
        <w:rPr>
          <w:b/>
          <w:sz w:val="20"/>
          <w:lang w:val="en-GB"/>
        </w:rPr>
        <w:t xml:space="preserve">Table </w:t>
      </w:r>
      <w:r w:rsidR="00247014">
        <w:rPr>
          <w:b/>
          <w:sz w:val="20"/>
          <w:lang w:val="en-GB"/>
        </w:rPr>
        <w:t xml:space="preserve">Supplemental </w:t>
      </w:r>
      <w:r>
        <w:rPr>
          <w:b/>
          <w:sz w:val="20"/>
          <w:lang w:val="en-GB"/>
        </w:rPr>
        <w:t>1</w:t>
      </w:r>
      <w:r w:rsidR="00247014">
        <w:rPr>
          <w:sz w:val="20"/>
          <w:lang w:val="en-GB"/>
        </w:rPr>
        <w:t>.</w:t>
      </w:r>
      <w:r w:rsidRPr="00BF4167">
        <w:rPr>
          <w:sz w:val="20"/>
          <w:lang w:val="en-GB"/>
        </w:rPr>
        <w:t xml:space="preserve"> Additional </w:t>
      </w:r>
      <w:r w:rsidR="00A6250A" w:rsidRPr="00BF4167">
        <w:rPr>
          <w:sz w:val="20"/>
          <w:lang w:val="en-GB"/>
        </w:rPr>
        <w:t xml:space="preserve">characteristics and drug therapy </w:t>
      </w:r>
      <w:r w:rsidRPr="00BF4167">
        <w:rPr>
          <w:sz w:val="20"/>
          <w:lang w:val="en-GB"/>
        </w:rPr>
        <w:t>of patients. EF = Ejection Fraction; ACE = Angiotensin converting enzyme inhibitors; CABG= Coronary Artery by-pass Graft Surgery</w:t>
      </w:r>
      <w:r w:rsidR="0061265A" w:rsidRPr="00A24B85">
        <w:rPr>
          <w:color w:val="000000" w:themeColor="text1"/>
          <w:sz w:val="20"/>
          <w:lang w:val="en-GB"/>
        </w:rPr>
        <w:t xml:space="preserve">. </w:t>
      </w:r>
      <w:r w:rsidR="00A6250A">
        <w:rPr>
          <w:rFonts w:cstheme="minorHAnsi"/>
          <w:iCs/>
          <w:color w:val="000000" w:themeColor="text1"/>
          <w:lang w:val="en-GB"/>
        </w:rPr>
        <w:t>LA-D</w:t>
      </w:r>
      <w:r w:rsidR="00A6250A" w:rsidRPr="00A24B85">
        <w:rPr>
          <w:color w:val="000000" w:themeColor="text1"/>
          <w:sz w:val="20"/>
          <w:lang w:val="en-GB"/>
        </w:rPr>
        <w:t xml:space="preserve"> </w:t>
      </w:r>
      <w:r w:rsidR="0061265A" w:rsidRPr="00A24B85">
        <w:rPr>
          <w:color w:val="000000" w:themeColor="text1"/>
          <w:sz w:val="20"/>
          <w:lang w:val="en-GB"/>
        </w:rPr>
        <w:t>n=18; AF n=20</w:t>
      </w:r>
      <w:r w:rsidR="002F79B1">
        <w:rPr>
          <w:color w:val="000000" w:themeColor="text1"/>
          <w:sz w:val="20"/>
          <w:lang w:val="en-GB"/>
        </w:rPr>
        <w:t>.</w:t>
      </w:r>
    </w:p>
    <w:p w14:paraId="1E9D674C" w14:textId="77777777" w:rsidR="00FE7003" w:rsidRPr="00BF4167" w:rsidRDefault="00FE7003" w:rsidP="001140CD">
      <w:pPr>
        <w:spacing w:after="0" w:line="480" w:lineRule="auto"/>
        <w:jc w:val="both"/>
        <w:rPr>
          <w:lang w:val="en-GB"/>
        </w:rPr>
      </w:pPr>
    </w:p>
    <w:p w14:paraId="63F6ADDC" w14:textId="77777777" w:rsidR="00FE7003" w:rsidRDefault="00FE7003" w:rsidP="001140CD">
      <w:pPr>
        <w:spacing w:line="480" w:lineRule="auto"/>
        <w:jc w:val="center"/>
        <w:rPr>
          <w:b/>
          <w:bCs/>
          <w:sz w:val="28"/>
          <w:lang w:val="en-GB"/>
        </w:rPr>
      </w:pPr>
    </w:p>
    <w:p w14:paraId="5EFDBC74" w14:textId="583C9D02" w:rsidR="001740BF" w:rsidRDefault="001740BF" w:rsidP="001140CD">
      <w:pPr>
        <w:spacing w:line="480" w:lineRule="auto"/>
        <w:jc w:val="center"/>
        <w:rPr>
          <w:b/>
          <w:bCs/>
          <w:sz w:val="28"/>
          <w:lang w:val="en-GB"/>
        </w:rPr>
      </w:pPr>
      <w:r w:rsidRPr="005813E5">
        <w:rPr>
          <w:b/>
          <w:bCs/>
          <w:sz w:val="28"/>
          <w:lang w:val="en-GB"/>
        </w:rPr>
        <w:lastRenderedPageBreak/>
        <w:t>SUPPLEMENTARY METHODS</w:t>
      </w:r>
    </w:p>
    <w:p w14:paraId="7BEA0210" w14:textId="77777777" w:rsidR="00FE7003" w:rsidRPr="005813E5" w:rsidRDefault="00FE7003" w:rsidP="001140CD">
      <w:pPr>
        <w:spacing w:line="480" w:lineRule="auto"/>
        <w:jc w:val="center"/>
        <w:rPr>
          <w:b/>
          <w:bCs/>
          <w:sz w:val="28"/>
          <w:lang w:val="en-GB"/>
        </w:rPr>
      </w:pPr>
    </w:p>
    <w:p w14:paraId="4733A4D4" w14:textId="77777777" w:rsidR="001740BF" w:rsidRPr="00707B5D" w:rsidRDefault="001740BF" w:rsidP="001140CD">
      <w:pPr>
        <w:spacing w:after="0" w:line="480" w:lineRule="auto"/>
        <w:rPr>
          <w:lang w:val="en-GB"/>
        </w:rPr>
      </w:pPr>
      <w:r w:rsidRPr="00707B5D">
        <w:rPr>
          <w:b/>
          <w:bCs/>
          <w:lang w:val="en-GB"/>
        </w:rPr>
        <w:t>Reagents</w:t>
      </w:r>
      <w:r w:rsidRPr="00707B5D">
        <w:rPr>
          <w:lang w:val="en-GB"/>
        </w:rPr>
        <w:t xml:space="preserve"> </w:t>
      </w:r>
    </w:p>
    <w:p w14:paraId="23472811" w14:textId="70CAEEA8" w:rsidR="001740BF" w:rsidRDefault="001740BF" w:rsidP="001140CD">
      <w:pPr>
        <w:spacing w:line="480" w:lineRule="auto"/>
        <w:jc w:val="both"/>
        <w:rPr>
          <w:bCs/>
          <w:sz w:val="20"/>
          <w:lang w:val="en-GB"/>
        </w:rPr>
      </w:pPr>
      <w:proofErr w:type="spellStart"/>
      <w:r w:rsidRPr="00295FAC">
        <w:rPr>
          <w:sz w:val="20"/>
          <w:lang w:val="en-GB"/>
        </w:rPr>
        <w:t>Quiazol</w:t>
      </w:r>
      <w:proofErr w:type="spellEnd"/>
      <w:r w:rsidRPr="00295FAC">
        <w:rPr>
          <w:sz w:val="20"/>
          <w:lang w:val="en-GB"/>
        </w:rPr>
        <w:t xml:space="preserve"> reagent, </w:t>
      </w:r>
      <w:proofErr w:type="spellStart"/>
      <w:r w:rsidRPr="00295FAC">
        <w:rPr>
          <w:sz w:val="20"/>
          <w:lang w:val="en-GB"/>
        </w:rPr>
        <w:t>miRneasy</w:t>
      </w:r>
      <w:proofErr w:type="spellEnd"/>
      <w:r w:rsidRPr="00295FAC">
        <w:rPr>
          <w:sz w:val="20"/>
          <w:lang w:val="en-GB"/>
        </w:rPr>
        <w:t xml:space="preserve"> mini Kit (</w:t>
      </w:r>
      <w:proofErr w:type="spellStart"/>
      <w:r w:rsidRPr="00295FAC">
        <w:rPr>
          <w:sz w:val="20"/>
          <w:lang w:val="en-GB"/>
        </w:rPr>
        <w:t>Quiagen</w:t>
      </w:r>
      <w:proofErr w:type="spellEnd"/>
      <w:r w:rsidRPr="00295FAC">
        <w:rPr>
          <w:sz w:val="20"/>
          <w:lang w:val="en-GB"/>
        </w:rPr>
        <w:t xml:space="preserve">); </w:t>
      </w:r>
      <w:proofErr w:type="spellStart"/>
      <w:r w:rsidRPr="00295FAC">
        <w:rPr>
          <w:sz w:val="20"/>
          <w:lang w:val="en-GB"/>
        </w:rPr>
        <w:t>iScript</w:t>
      </w:r>
      <w:proofErr w:type="spellEnd"/>
      <w:r w:rsidRPr="00295FAC">
        <w:rPr>
          <w:sz w:val="20"/>
          <w:lang w:val="en-GB"/>
        </w:rPr>
        <w:t xml:space="preserve">™ cDNA Synthesis Kit, </w:t>
      </w:r>
      <w:proofErr w:type="spellStart"/>
      <w:r w:rsidRPr="00295FAC">
        <w:rPr>
          <w:sz w:val="20"/>
          <w:lang w:val="en-GB"/>
        </w:rPr>
        <w:t>SsoAdvanced</w:t>
      </w:r>
      <w:proofErr w:type="spellEnd"/>
      <w:r w:rsidRPr="00295FAC">
        <w:rPr>
          <w:sz w:val="20"/>
          <w:lang w:val="en-GB"/>
        </w:rPr>
        <w:t xml:space="preserve">™ Universal SYBR® Green </w:t>
      </w:r>
      <w:proofErr w:type="spellStart"/>
      <w:r w:rsidRPr="00295FAC">
        <w:rPr>
          <w:sz w:val="20"/>
          <w:lang w:val="en-GB"/>
        </w:rPr>
        <w:t>Supermix</w:t>
      </w:r>
      <w:proofErr w:type="spellEnd"/>
      <w:r w:rsidRPr="00295FAC">
        <w:rPr>
          <w:sz w:val="20"/>
          <w:lang w:val="en-GB"/>
        </w:rPr>
        <w:t xml:space="preserve">, </w:t>
      </w:r>
      <w:proofErr w:type="spellStart"/>
      <w:r w:rsidRPr="00295FAC">
        <w:rPr>
          <w:sz w:val="20"/>
          <w:lang w:val="en-GB"/>
        </w:rPr>
        <w:t>PrimePCR</w:t>
      </w:r>
      <w:proofErr w:type="spellEnd"/>
      <w:r w:rsidRPr="00295FAC">
        <w:rPr>
          <w:sz w:val="20"/>
          <w:lang w:val="en-GB"/>
        </w:rPr>
        <w:t xml:space="preserve">™ SYBR® Green Assay (BIORAD); Mir-X™ miRNA First-Strand Synthesis Kit (TAKARA);  </w:t>
      </w:r>
      <w:r w:rsidR="00006B88">
        <w:rPr>
          <w:sz w:val="20"/>
          <w:lang w:val="en-GB"/>
        </w:rPr>
        <w:t xml:space="preserve">oligonucleotides-primers (Eurofins genomics); </w:t>
      </w:r>
      <w:proofErr w:type="spellStart"/>
      <w:r w:rsidRPr="00295FAC">
        <w:rPr>
          <w:sz w:val="20"/>
          <w:lang w:val="en-GB"/>
        </w:rPr>
        <w:t>pLV</w:t>
      </w:r>
      <w:proofErr w:type="spellEnd"/>
      <w:r w:rsidRPr="00295FAC">
        <w:rPr>
          <w:sz w:val="20"/>
          <w:lang w:val="en-GB"/>
        </w:rPr>
        <w:t>-[has-mir-182] plasmid (</w:t>
      </w:r>
      <w:proofErr w:type="spellStart"/>
      <w:r w:rsidRPr="00295FAC">
        <w:rPr>
          <w:sz w:val="20"/>
          <w:lang w:val="en-GB"/>
        </w:rPr>
        <w:t>Biosettia</w:t>
      </w:r>
      <w:proofErr w:type="spellEnd"/>
      <w:r w:rsidRPr="00295FAC">
        <w:rPr>
          <w:sz w:val="20"/>
          <w:lang w:val="en-GB"/>
        </w:rPr>
        <w:t xml:space="preserve">), </w:t>
      </w:r>
      <w:proofErr w:type="spellStart"/>
      <w:r w:rsidRPr="00295FAC">
        <w:rPr>
          <w:sz w:val="20"/>
          <w:lang w:val="en-GB"/>
        </w:rPr>
        <w:t>SuperScript</w:t>
      </w:r>
      <w:proofErr w:type="spellEnd"/>
      <w:r w:rsidRPr="00295FAC">
        <w:rPr>
          <w:sz w:val="20"/>
          <w:lang w:val="en-GB"/>
        </w:rPr>
        <w:t xml:space="preserve">™ IV VILO™ Master Mix; </w:t>
      </w:r>
      <w:proofErr w:type="spellStart"/>
      <w:r w:rsidRPr="00295FAC">
        <w:rPr>
          <w:sz w:val="20"/>
          <w:lang w:val="en-GB"/>
        </w:rPr>
        <w:t>Corning®Matrigel</w:t>
      </w:r>
      <w:proofErr w:type="spellEnd"/>
      <w:r w:rsidRPr="00295FAC">
        <w:rPr>
          <w:sz w:val="20"/>
          <w:lang w:val="en-GB"/>
        </w:rPr>
        <w:t xml:space="preserve"> matrix (Corning); </w:t>
      </w:r>
      <w:proofErr w:type="spellStart"/>
      <w:r w:rsidRPr="00295FAC">
        <w:rPr>
          <w:sz w:val="20"/>
          <w:lang w:val="en-GB"/>
        </w:rPr>
        <w:t>mTeSR</w:t>
      </w:r>
      <w:proofErr w:type="spellEnd"/>
      <w:r w:rsidRPr="00295FAC">
        <w:rPr>
          <w:sz w:val="20"/>
          <w:lang w:val="en-GB"/>
        </w:rPr>
        <w:t xml:space="preserve"> Plus medium (Stem Cell Technologies); Ethylenediaminetetraacetic acid (EDTA, </w:t>
      </w:r>
      <w:r w:rsidRPr="00295FAC">
        <w:rPr>
          <w:bCs/>
          <w:sz w:val="20"/>
          <w:lang w:val="en-GB"/>
        </w:rPr>
        <w:t>Sigma Aldrich</w:t>
      </w:r>
      <w:r w:rsidRPr="00295FAC">
        <w:rPr>
          <w:sz w:val="20"/>
          <w:lang w:val="en-GB"/>
        </w:rPr>
        <w:t>); phosphate-buffered saline</w:t>
      </w:r>
      <w:r w:rsidRPr="00295FAC">
        <w:rPr>
          <w:sz w:val="20"/>
          <w:lang w:val="en-US"/>
        </w:rPr>
        <w:t xml:space="preserve"> (PBS, </w:t>
      </w:r>
      <w:r w:rsidRPr="00295FAC">
        <w:rPr>
          <w:bCs/>
          <w:sz w:val="20"/>
          <w:lang w:val="en-GB"/>
        </w:rPr>
        <w:t>Sigma Aldrich</w:t>
      </w:r>
      <w:r w:rsidRPr="00295FAC">
        <w:rPr>
          <w:sz w:val="20"/>
          <w:lang w:val="en-US"/>
        </w:rPr>
        <w:t>);</w:t>
      </w:r>
      <w:r w:rsidRPr="00295FAC">
        <w:rPr>
          <w:sz w:val="20"/>
          <w:lang w:val="en-GB"/>
        </w:rPr>
        <w:t xml:space="preserve"> PSC Cardiomyocyte Differentiation Kit (</w:t>
      </w:r>
      <w:proofErr w:type="spellStart"/>
      <w:r w:rsidRPr="00295FAC">
        <w:rPr>
          <w:sz w:val="20"/>
          <w:lang w:val="en-GB"/>
        </w:rPr>
        <w:t>Thermo</w:t>
      </w:r>
      <w:proofErr w:type="spellEnd"/>
      <w:r w:rsidRPr="00295FAC">
        <w:rPr>
          <w:sz w:val="20"/>
          <w:lang w:val="en-GB"/>
        </w:rPr>
        <w:t xml:space="preserve"> Fisher Scientific); </w:t>
      </w:r>
      <w:proofErr w:type="spellStart"/>
      <w:r w:rsidRPr="00295FAC">
        <w:rPr>
          <w:sz w:val="20"/>
          <w:lang w:val="en-GB"/>
        </w:rPr>
        <w:t>TrypLE</w:t>
      </w:r>
      <w:proofErr w:type="spellEnd"/>
      <w:r w:rsidRPr="00295FAC">
        <w:rPr>
          <w:sz w:val="20"/>
          <w:lang w:val="en-GB"/>
        </w:rPr>
        <w:t xml:space="preserve"> (</w:t>
      </w:r>
      <w:proofErr w:type="spellStart"/>
      <w:r w:rsidRPr="00295FAC">
        <w:rPr>
          <w:sz w:val="20"/>
          <w:lang w:val="en-GB"/>
        </w:rPr>
        <w:t>Thermo</w:t>
      </w:r>
      <w:proofErr w:type="spellEnd"/>
      <w:r w:rsidRPr="00295FAC">
        <w:rPr>
          <w:sz w:val="20"/>
          <w:lang w:val="en-GB"/>
        </w:rPr>
        <w:t xml:space="preserve"> Fisher Scientific); Y27632 (Stem Cell Technologies); RPMI medium (</w:t>
      </w:r>
      <w:proofErr w:type="spellStart"/>
      <w:r w:rsidRPr="00295FAC">
        <w:rPr>
          <w:sz w:val="20"/>
          <w:lang w:val="en-GB"/>
        </w:rPr>
        <w:t>Thermo</w:t>
      </w:r>
      <w:proofErr w:type="spellEnd"/>
      <w:r w:rsidRPr="00295FAC">
        <w:rPr>
          <w:sz w:val="20"/>
          <w:lang w:val="en-GB"/>
        </w:rPr>
        <w:t xml:space="preserve"> Fisher Scientific); B27 supplement (</w:t>
      </w:r>
      <w:proofErr w:type="spellStart"/>
      <w:r w:rsidRPr="00295FAC">
        <w:rPr>
          <w:sz w:val="20"/>
          <w:lang w:val="en-GB"/>
        </w:rPr>
        <w:t>Thermo</w:t>
      </w:r>
      <w:proofErr w:type="spellEnd"/>
      <w:r w:rsidRPr="00295FAC">
        <w:rPr>
          <w:sz w:val="20"/>
          <w:lang w:val="en-GB"/>
        </w:rPr>
        <w:t xml:space="preserve"> Fisher Scientific); Lipo3000 (Invitrogen); Puromycin (</w:t>
      </w:r>
      <w:proofErr w:type="spellStart"/>
      <w:r w:rsidRPr="00295FAC">
        <w:rPr>
          <w:sz w:val="20"/>
          <w:lang w:val="en-GB"/>
        </w:rPr>
        <w:t>Thermo</w:t>
      </w:r>
      <w:proofErr w:type="spellEnd"/>
      <w:r w:rsidRPr="00295FAC">
        <w:rPr>
          <w:sz w:val="20"/>
          <w:lang w:val="en-GB"/>
        </w:rPr>
        <w:t xml:space="preserve"> Fisher Scientific); </w:t>
      </w:r>
      <w:proofErr w:type="spellStart"/>
      <w:r w:rsidRPr="00295FAC">
        <w:rPr>
          <w:sz w:val="20"/>
          <w:lang w:val="en-GB"/>
        </w:rPr>
        <w:t>STEMdiff</w:t>
      </w:r>
      <w:proofErr w:type="spellEnd"/>
      <w:r w:rsidRPr="00295FAC">
        <w:rPr>
          <w:sz w:val="20"/>
          <w:lang w:val="en-GB"/>
        </w:rPr>
        <w:t>™ Trilineage Differentiation Kit (Stem Cell Technologies); 4% paraformaldehyde (</w:t>
      </w:r>
      <w:proofErr w:type="spellStart"/>
      <w:r w:rsidRPr="00295FAC">
        <w:rPr>
          <w:sz w:val="20"/>
          <w:lang w:val="en-GB"/>
        </w:rPr>
        <w:t>Thermo</w:t>
      </w:r>
      <w:proofErr w:type="spellEnd"/>
      <w:r w:rsidRPr="00295FAC">
        <w:rPr>
          <w:sz w:val="20"/>
          <w:lang w:val="en-GB"/>
        </w:rPr>
        <w:t xml:space="preserve"> Fisher Scientific); Triton X-100 (</w:t>
      </w:r>
      <w:r w:rsidRPr="00295FAC">
        <w:rPr>
          <w:bCs/>
          <w:sz w:val="20"/>
          <w:lang w:val="en-GB"/>
        </w:rPr>
        <w:t>Sigma Aldrich</w:t>
      </w:r>
      <w:r w:rsidRPr="00295FAC">
        <w:rPr>
          <w:sz w:val="20"/>
          <w:lang w:val="en-GB"/>
        </w:rPr>
        <w:t xml:space="preserve">); bovine serum albumin (BSA, </w:t>
      </w:r>
      <w:r w:rsidRPr="00295FAC">
        <w:rPr>
          <w:bCs/>
          <w:sz w:val="20"/>
          <w:lang w:val="en-GB"/>
        </w:rPr>
        <w:t>Sigma Aldrich</w:t>
      </w:r>
      <w:r w:rsidRPr="00295FAC">
        <w:rPr>
          <w:sz w:val="20"/>
          <w:lang w:val="en-GB"/>
        </w:rPr>
        <w:t xml:space="preserve">); anti-Brachyury (R&amp;D Systems); anti-TBX6 (R&amp;D Systems); anti-FOXA2 (R&amp;D Systems); anti-OTX2 (R&amp;D Systems); anti-goat antibody Alexa </w:t>
      </w:r>
      <w:proofErr w:type="spellStart"/>
      <w:r w:rsidRPr="00295FAC">
        <w:rPr>
          <w:sz w:val="20"/>
          <w:lang w:val="en-GB"/>
        </w:rPr>
        <w:t>FluorTM</w:t>
      </w:r>
      <w:proofErr w:type="spellEnd"/>
      <w:r w:rsidRPr="00295FAC">
        <w:rPr>
          <w:sz w:val="20"/>
          <w:lang w:val="en-GB"/>
        </w:rPr>
        <w:t xml:space="preserve"> Plus 488 (</w:t>
      </w:r>
      <w:proofErr w:type="spellStart"/>
      <w:r w:rsidRPr="00295FAC">
        <w:rPr>
          <w:sz w:val="20"/>
          <w:lang w:val="en-GB"/>
        </w:rPr>
        <w:t>Invotrogen</w:t>
      </w:r>
      <w:proofErr w:type="spellEnd"/>
      <w:r w:rsidRPr="00295FAC">
        <w:rPr>
          <w:sz w:val="20"/>
          <w:lang w:val="en-GB"/>
        </w:rPr>
        <w:t xml:space="preserve">); 4',6-diamidin-2-phenylindole (DAPI, Roche); </w:t>
      </w:r>
      <w:r w:rsidRPr="00295FAC">
        <w:rPr>
          <w:bCs/>
          <w:sz w:val="20"/>
          <w:lang w:val="en-GB"/>
        </w:rPr>
        <w:t>di-4-ANBDQPQ (</w:t>
      </w:r>
      <w:proofErr w:type="spellStart"/>
      <w:r w:rsidRPr="00295FAC">
        <w:rPr>
          <w:bCs/>
          <w:sz w:val="20"/>
          <w:lang w:val="en-GB"/>
        </w:rPr>
        <w:t>Cytocybernetics</w:t>
      </w:r>
      <w:proofErr w:type="spellEnd"/>
      <w:r w:rsidRPr="00295FAC">
        <w:rPr>
          <w:bCs/>
          <w:sz w:val="20"/>
          <w:lang w:val="en-GB"/>
        </w:rPr>
        <w:t>);</w:t>
      </w:r>
      <w:r w:rsidRPr="00295FAC">
        <w:rPr>
          <w:sz w:val="20"/>
          <w:lang w:val="en-GB"/>
        </w:rPr>
        <w:t xml:space="preserve"> interleukin-6  (IL-6, </w:t>
      </w:r>
      <w:r w:rsidRPr="00295FAC">
        <w:rPr>
          <w:bCs/>
          <w:sz w:val="20"/>
          <w:lang w:val="en-GB"/>
        </w:rPr>
        <w:t>Sigma Aldrich</w:t>
      </w:r>
      <w:r w:rsidRPr="00295FAC">
        <w:rPr>
          <w:sz w:val="20"/>
          <w:lang w:val="en-GB"/>
        </w:rPr>
        <w:t xml:space="preserve">); Tocilizumab (TOC, </w:t>
      </w:r>
      <w:proofErr w:type="spellStart"/>
      <w:r w:rsidRPr="00295FAC">
        <w:rPr>
          <w:sz w:val="20"/>
          <w:lang w:val="en-GB"/>
        </w:rPr>
        <w:t>MedChemExpress</w:t>
      </w:r>
      <w:proofErr w:type="spellEnd"/>
      <w:r w:rsidRPr="00295FAC">
        <w:rPr>
          <w:sz w:val="20"/>
          <w:lang w:val="en-GB"/>
        </w:rPr>
        <w:t xml:space="preserve">); </w:t>
      </w:r>
      <w:r w:rsidRPr="00295FAC">
        <w:rPr>
          <w:bCs/>
          <w:sz w:val="20"/>
          <w:lang w:val="en-GB"/>
        </w:rPr>
        <w:t xml:space="preserve">human fibronectin (Gibco); </w:t>
      </w:r>
      <w:r w:rsidRPr="00295FAC">
        <w:rPr>
          <w:sz w:val="20"/>
          <w:lang w:val="en-GB"/>
        </w:rPr>
        <w:t>IL-6 Human ELISA KIT (Invitrogen, Life Technologies),</w:t>
      </w:r>
      <w:r w:rsidRPr="00295FAC">
        <w:rPr>
          <w:bCs/>
          <w:sz w:val="20"/>
          <w:lang w:val="en-GB"/>
        </w:rPr>
        <w:t xml:space="preserve"> (D-(+)-glucose (Sigma Aldrich</w:t>
      </w:r>
      <w:r w:rsidRPr="00295FAC">
        <w:rPr>
          <w:sz w:val="20"/>
          <w:lang w:val="en-US"/>
        </w:rPr>
        <w:t xml:space="preserve">), sodium chloride (NaCl, </w:t>
      </w:r>
      <w:r w:rsidRPr="00295FAC">
        <w:rPr>
          <w:bCs/>
          <w:sz w:val="20"/>
          <w:lang w:val="en-GB"/>
        </w:rPr>
        <w:t>Sigma Aldrich</w:t>
      </w:r>
      <w:r w:rsidRPr="00295FAC">
        <w:rPr>
          <w:sz w:val="20"/>
          <w:lang w:val="en-US"/>
        </w:rPr>
        <w:t>);</w:t>
      </w:r>
      <w:r w:rsidRPr="00295FAC">
        <w:rPr>
          <w:rFonts w:ascii="Arial" w:hAnsi="Arial" w:cs="Arial"/>
          <w:color w:val="040C28"/>
          <w:sz w:val="28"/>
          <w:szCs w:val="30"/>
          <w:lang w:val="en-GB"/>
        </w:rPr>
        <w:t xml:space="preserve"> </w:t>
      </w:r>
      <w:r w:rsidRPr="00295FAC">
        <w:rPr>
          <w:sz w:val="20"/>
          <w:lang w:val="en-GB"/>
        </w:rPr>
        <w:t xml:space="preserve">potassium Chloride (KCl, </w:t>
      </w:r>
      <w:r w:rsidRPr="00295FAC">
        <w:rPr>
          <w:bCs/>
          <w:sz w:val="20"/>
          <w:lang w:val="en-GB"/>
        </w:rPr>
        <w:t>Sigma Aldrich); magnesium chloride (MgCl</w:t>
      </w:r>
      <w:r w:rsidRPr="00295FAC">
        <w:rPr>
          <w:bCs/>
          <w:sz w:val="20"/>
          <w:vertAlign w:val="subscript"/>
          <w:lang w:val="en-GB"/>
        </w:rPr>
        <w:t xml:space="preserve">2, </w:t>
      </w:r>
      <w:r w:rsidRPr="00295FAC">
        <w:rPr>
          <w:bCs/>
          <w:sz w:val="20"/>
          <w:lang w:val="en-GB"/>
        </w:rPr>
        <w:t>Sigma Aldrich</w:t>
      </w:r>
      <w:r w:rsidRPr="00295FAC">
        <w:rPr>
          <w:sz w:val="20"/>
          <w:lang w:val="en-US"/>
        </w:rPr>
        <w:t xml:space="preserve">); </w:t>
      </w:r>
      <w:r w:rsidRPr="00295FAC">
        <w:rPr>
          <w:sz w:val="20"/>
          <w:lang w:val="en"/>
        </w:rPr>
        <w:t xml:space="preserve">calcium chloride </w:t>
      </w:r>
      <w:r w:rsidRPr="00295FAC">
        <w:rPr>
          <w:sz w:val="20"/>
          <w:lang w:val="en-US"/>
        </w:rPr>
        <w:t>(</w:t>
      </w:r>
      <w:r w:rsidRPr="00295FAC">
        <w:rPr>
          <w:bCs/>
          <w:sz w:val="20"/>
          <w:lang w:val="en-GB"/>
        </w:rPr>
        <w:t>CaCl</w:t>
      </w:r>
      <w:r w:rsidRPr="00295FAC">
        <w:rPr>
          <w:bCs/>
          <w:sz w:val="20"/>
          <w:vertAlign w:val="subscript"/>
          <w:lang w:val="en-GB"/>
        </w:rPr>
        <w:t>2,</w:t>
      </w:r>
      <w:r w:rsidRPr="00295FAC">
        <w:rPr>
          <w:bCs/>
          <w:sz w:val="20"/>
          <w:lang w:val="en-GB"/>
        </w:rPr>
        <w:t xml:space="preserve"> Sigma Aldrich); </w:t>
      </w:r>
      <w:proofErr w:type="spellStart"/>
      <w:r w:rsidRPr="00295FAC">
        <w:rPr>
          <w:bCs/>
          <w:sz w:val="20"/>
          <w:lang w:val="en-GB"/>
        </w:rPr>
        <w:t>Hepes</w:t>
      </w:r>
      <w:proofErr w:type="spellEnd"/>
      <w:r w:rsidRPr="00295FAC">
        <w:rPr>
          <w:bCs/>
          <w:sz w:val="20"/>
          <w:lang w:val="en-GB"/>
        </w:rPr>
        <w:t xml:space="preserve"> (Sigma Aldrich); sodium hydroxide (NaOH Sigma Aldrich); Atropine ( Sigma Aldrich); Acetylcholine (</w:t>
      </w:r>
      <w:proofErr w:type="spellStart"/>
      <w:r w:rsidRPr="00295FAC">
        <w:rPr>
          <w:bCs/>
          <w:sz w:val="20"/>
          <w:lang w:val="en-GB"/>
        </w:rPr>
        <w:t>ACh</w:t>
      </w:r>
      <w:proofErr w:type="spellEnd"/>
      <w:r w:rsidRPr="00295FAC">
        <w:rPr>
          <w:bCs/>
          <w:sz w:val="20"/>
          <w:lang w:val="en-GB"/>
        </w:rPr>
        <w:t>, Sigma Aldrich), 3-(4,5-dimethylthiazol-2-yl)-2,5-diphenyltetrazolium bromide (MTT,</w:t>
      </w:r>
      <w:r w:rsidRPr="00295FAC">
        <w:rPr>
          <w:sz w:val="20"/>
          <w:lang w:val="en-GB"/>
        </w:rPr>
        <w:t xml:space="preserve"> </w:t>
      </w:r>
      <w:r w:rsidRPr="00295FAC">
        <w:rPr>
          <w:bCs/>
          <w:sz w:val="20"/>
          <w:lang w:val="en-GB"/>
        </w:rPr>
        <w:t xml:space="preserve">Sigma-Aldrich); 2-propanol (Sigma-Aldrich); </w:t>
      </w:r>
      <w:r w:rsidRPr="00295FAC">
        <w:rPr>
          <w:bCs/>
          <w:sz w:val="20"/>
          <w:lang w:val="en"/>
        </w:rPr>
        <w:t xml:space="preserve">chloroform </w:t>
      </w:r>
      <w:r w:rsidRPr="00295FAC">
        <w:rPr>
          <w:bCs/>
          <w:sz w:val="20"/>
          <w:lang w:val="en-GB"/>
        </w:rPr>
        <w:t>(Sigma-Aldrich); trypan blue (Trypan Blue Stain, 0.4% Logos Biosystem)</w:t>
      </w:r>
      <w:r w:rsidR="00006B88">
        <w:rPr>
          <w:bCs/>
          <w:sz w:val="20"/>
          <w:lang w:val="en-GB"/>
        </w:rPr>
        <w:t>; MS-222 (Sigma Aldrich)</w:t>
      </w:r>
      <w:r w:rsidRPr="00295FAC">
        <w:rPr>
          <w:bCs/>
          <w:sz w:val="20"/>
          <w:lang w:val="en-GB"/>
        </w:rPr>
        <w:t xml:space="preserve">. </w:t>
      </w:r>
    </w:p>
    <w:p w14:paraId="702839B3" w14:textId="77777777" w:rsidR="001140CD" w:rsidRDefault="001140CD" w:rsidP="001140CD">
      <w:pPr>
        <w:spacing w:line="480" w:lineRule="auto"/>
        <w:jc w:val="both"/>
        <w:rPr>
          <w:bCs/>
          <w:sz w:val="20"/>
          <w:lang w:val="en-GB"/>
        </w:rPr>
      </w:pPr>
    </w:p>
    <w:p w14:paraId="27BA7183" w14:textId="77777777" w:rsidR="001140CD" w:rsidRDefault="001140CD" w:rsidP="001140CD">
      <w:pPr>
        <w:spacing w:line="480" w:lineRule="auto"/>
        <w:jc w:val="both"/>
        <w:rPr>
          <w:bCs/>
          <w:sz w:val="20"/>
          <w:lang w:val="en-GB"/>
        </w:rPr>
      </w:pPr>
    </w:p>
    <w:p w14:paraId="6E2113F3" w14:textId="77777777" w:rsidR="001140CD" w:rsidRDefault="001140CD" w:rsidP="001140CD">
      <w:pPr>
        <w:spacing w:line="480" w:lineRule="auto"/>
        <w:jc w:val="both"/>
        <w:rPr>
          <w:bCs/>
          <w:sz w:val="20"/>
          <w:lang w:val="en-GB"/>
        </w:rPr>
      </w:pPr>
    </w:p>
    <w:p w14:paraId="5F74E888" w14:textId="77777777" w:rsidR="001140CD" w:rsidRDefault="001140CD" w:rsidP="001140CD">
      <w:pPr>
        <w:spacing w:line="480" w:lineRule="auto"/>
        <w:jc w:val="both"/>
        <w:rPr>
          <w:bCs/>
          <w:sz w:val="20"/>
          <w:lang w:val="en-GB"/>
        </w:rPr>
      </w:pPr>
    </w:p>
    <w:p w14:paraId="439A4468" w14:textId="77777777" w:rsidR="001140CD" w:rsidRDefault="001140CD" w:rsidP="001140CD">
      <w:pPr>
        <w:spacing w:line="480" w:lineRule="auto"/>
        <w:jc w:val="both"/>
        <w:rPr>
          <w:bCs/>
          <w:sz w:val="20"/>
          <w:lang w:val="en-GB"/>
        </w:rPr>
      </w:pPr>
    </w:p>
    <w:p w14:paraId="6057C72A" w14:textId="77777777" w:rsidR="001140CD" w:rsidRDefault="001140CD" w:rsidP="001140CD">
      <w:pPr>
        <w:spacing w:line="480" w:lineRule="auto"/>
        <w:jc w:val="both"/>
        <w:rPr>
          <w:bCs/>
          <w:sz w:val="20"/>
          <w:lang w:val="en-GB"/>
        </w:rPr>
      </w:pPr>
    </w:p>
    <w:tbl>
      <w:tblPr>
        <w:tblStyle w:val="Grigliatabella"/>
        <w:tblW w:w="0" w:type="auto"/>
        <w:jc w:val="center"/>
        <w:tblLook w:val="04A0" w:firstRow="1" w:lastRow="0" w:firstColumn="1" w:lastColumn="0" w:noHBand="0" w:noVBand="1"/>
      </w:tblPr>
      <w:tblGrid>
        <w:gridCol w:w="4106"/>
        <w:gridCol w:w="3969"/>
      </w:tblGrid>
      <w:tr w:rsidR="00006B88" w:rsidRPr="00006B88" w14:paraId="643D7A47" w14:textId="77777777" w:rsidTr="00006B88">
        <w:trPr>
          <w:trHeight w:val="290"/>
          <w:jc w:val="center"/>
        </w:trPr>
        <w:tc>
          <w:tcPr>
            <w:tcW w:w="8075" w:type="dxa"/>
            <w:gridSpan w:val="2"/>
            <w:noWrap/>
            <w:hideMark/>
          </w:tcPr>
          <w:p w14:paraId="1027DC5C" w14:textId="77777777" w:rsidR="00006B88" w:rsidRPr="00006B88" w:rsidRDefault="00006B88" w:rsidP="001140CD">
            <w:pPr>
              <w:spacing w:line="480" w:lineRule="auto"/>
              <w:jc w:val="center"/>
              <w:rPr>
                <w:b/>
                <w:sz w:val="24"/>
                <w:szCs w:val="24"/>
              </w:rPr>
            </w:pPr>
            <w:r w:rsidRPr="00006B88">
              <w:rPr>
                <w:b/>
                <w:sz w:val="24"/>
                <w:szCs w:val="24"/>
              </w:rPr>
              <w:lastRenderedPageBreak/>
              <w:t>List of primers</w:t>
            </w:r>
          </w:p>
        </w:tc>
      </w:tr>
      <w:tr w:rsidR="00006B88" w:rsidRPr="00006B88" w14:paraId="000EA723" w14:textId="77777777" w:rsidTr="00006B88">
        <w:trPr>
          <w:trHeight w:val="290"/>
          <w:jc w:val="center"/>
        </w:trPr>
        <w:tc>
          <w:tcPr>
            <w:tcW w:w="4106" w:type="dxa"/>
            <w:noWrap/>
            <w:hideMark/>
          </w:tcPr>
          <w:p w14:paraId="2588F33A" w14:textId="77777777" w:rsidR="00006B88" w:rsidRPr="00006B88" w:rsidRDefault="00006B88" w:rsidP="001140CD">
            <w:pPr>
              <w:spacing w:line="480" w:lineRule="auto"/>
              <w:rPr>
                <w:b/>
                <w:i/>
                <w:iCs/>
              </w:rPr>
            </w:pPr>
            <w:r w:rsidRPr="00006B88">
              <w:rPr>
                <w:b/>
                <w:i/>
                <w:iCs/>
              </w:rPr>
              <w:t xml:space="preserve">Human </w:t>
            </w:r>
            <w:proofErr w:type="spellStart"/>
            <w:r w:rsidRPr="00006B88">
              <w:rPr>
                <w:b/>
                <w:i/>
                <w:iCs/>
              </w:rPr>
              <w:t>genes</w:t>
            </w:r>
            <w:proofErr w:type="spellEnd"/>
          </w:p>
        </w:tc>
        <w:tc>
          <w:tcPr>
            <w:tcW w:w="3969" w:type="dxa"/>
            <w:noWrap/>
            <w:hideMark/>
          </w:tcPr>
          <w:p w14:paraId="11E7AE19" w14:textId="77777777" w:rsidR="00006B88" w:rsidRPr="00006B88" w:rsidRDefault="00006B88" w:rsidP="001140CD">
            <w:pPr>
              <w:spacing w:line="480" w:lineRule="auto"/>
              <w:rPr>
                <w:b/>
              </w:rPr>
            </w:pPr>
          </w:p>
        </w:tc>
      </w:tr>
      <w:tr w:rsidR="00006B88" w:rsidRPr="00006B88" w14:paraId="2D59582E" w14:textId="77777777" w:rsidTr="00006B88">
        <w:trPr>
          <w:trHeight w:val="290"/>
          <w:jc w:val="center"/>
        </w:trPr>
        <w:tc>
          <w:tcPr>
            <w:tcW w:w="4106" w:type="dxa"/>
            <w:noWrap/>
            <w:hideMark/>
          </w:tcPr>
          <w:p w14:paraId="4D2EAA14" w14:textId="77777777" w:rsidR="00006B88" w:rsidRPr="00006B88" w:rsidRDefault="00006B88" w:rsidP="001140CD">
            <w:pPr>
              <w:spacing w:line="480" w:lineRule="auto"/>
              <w:rPr>
                <w:bCs/>
                <w:lang w:val="en-GB"/>
              </w:rPr>
            </w:pPr>
            <w:proofErr w:type="spellStart"/>
            <w:r w:rsidRPr="00006B88">
              <w:rPr>
                <w:bCs/>
                <w:lang w:val="en-GB"/>
              </w:rPr>
              <w:t>PrimePCR</w:t>
            </w:r>
            <w:proofErr w:type="spellEnd"/>
            <w:r w:rsidRPr="00006B88">
              <w:rPr>
                <w:bCs/>
                <w:lang w:val="en-GB"/>
              </w:rPr>
              <w:t>™ SYBR® Green Assay BIORAD</w:t>
            </w:r>
          </w:p>
        </w:tc>
        <w:tc>
          <w:tcPr>
            <w:tcW w:w="3969" w:type="dxa"/>
            <w:noWrap/>
            <w:hideMark/>
          </w:tcPr>
          <w:p w14:paraId="123F9C3C" w14:textId="77777777" w:rsidR="00006B88" w:rsidRPr="00006B88" w:rsidRDefault="00006B88" w:rsidP="001140CD">
            <w:pPr>
              <w:spacing w:line="480" w:lineRule="auto"/>
              <w:rPr>
                <w:bCs/>
              </w:rPr>
            </w:pPr>
            <w:proofErr w:type="spellStart"/>
            <w:r w:rsidRPr="00006B88">
              <w:rPr>
                <w:bCs/>
              </w:rPr>
              <w:t>Catalog</w:t>
            </w:r>
            <w:proofErr w:type="spellEnd"/>
            <w:r w:rsidRPr="00006B88">
              <w:rPr>
                <w:bCs/>
              </w:rPr>
              <w:t xml:space="preserve"> </w:t>
            </w:r>
            <w:proofErr w:type="spellStart"/>
            <w:r w:rsidRPr="00006B88">
              <w:rPr>
                <w:bCs/>
              </w:rPr>
              <w:t>number</w:t>
            </w:r>
            <w:proofErr w:type="spellEnd"/>
            <w:r w:rsidRPr="00006B88">
              <w:rPr>
                <w:bCs/>
              </w:rPr>
              <w:t>: #10025636</w:t>
            </w:r>
          </w:p>
        </w:tc>
      </w:tr>
      <w:tr w:rsidR="00006B88" w:rsidRPr="00006B88" w14:paraId="5237702E" w14:textId="77777777" w:rsidTr="00006B88">
        <w:trPr>
          <w:trHeight w:val="290"/>
          <w:jc w:val="center"/>
        </w:trPr>
        <w:tc>
          <w:tcPr>
            <w:tcW w:w="4106" w:type="dxa"/>
            <w:noWrap/>
            <w:hideMark/>
          </w:tcPr>
          <w:p w14:paraId="5798A0E5" w14:textId="35AFBDC4" w:rsidR="00006B88" w:rsidRPr="00006B88" w:rsidRDefault="00006B88" w:rsidP="001140CD">
            <w:pPr>
              <w:spacing w:line="480" w:lineRule="auto"/>
              <w:rPr>
                <w:bCs/>
              </w:rPr>
            </w:pPr>
            <w:r w:rsidRPr="00006B88">
              <w:rPr>
                <w:bCs/>
              </w:rPr>
              <w:t>pri-miR</w:t>
            </w:r>
            <w:r w:rsidR="002F4170" w:rsidRPr="002F4170">
              <w:rPr>
                <w:rFonts w:cstheme="minorHAnsi"/>
                <w:bCs/>
                <w:vertAlign w:val="subscript"/>
              </w:rPr>
              <w:t>˜</w:t>
            </w:r>
            <w:r w:rsidRPr="00006B88">
              <w:rPr>
                <w:bCs/>
              </w:rPr>
              <w:t>18</w:t>
            </w:r>
            <w:r w:rsidR="002F4170">
              <w:rPr>
                <w:bCs/>
              </w:rPr>
              <w:t>3</w:t>
            </w:r>
            <w:r w:rsidRPr="00006B88">
              <w:rPr>
                <w:bCs/>
              </w:rPr>
              <w:t xml:space="preserve"> F</w:t>
            </w:r>
          </w:p>
        </w:tc>
        <w:tc>
          <w:tcPr>
            <w:tcW w:w="3969" w:type="dxa"/>
            <w:noWrap/>
            <w:hideMark/>
          </w:tcPr>
          <w:p w14:paraId="15615646" w14:textId="77777777" w:rsidR="00006B88" w:rsidRPr="00006B88" w:rsidRDefault="00006B88" w:rsidP="001140CD">
            <w:pPr>
              <w:spacing w:line="480" w:lineRule="auto"/>
              <w:rPr>
                <w:bCs/>
              </w:rPr>
            </w:pPr>
            <w:r w:rsidRPr="00006B88">
              <w:rPr>
                <w:bCs/>
              </w:rPr>
              <w:t>CTTCCTCAGCACAGA</w:t>
            </w:r>
          </w:p>
        </w:tc>
      </w:tr>
      <w:tr w:rsidR="00006B88" w:rsidRPr="00006B88" w14:paraId="4130F994" w14:textId="77777777" w:rsidTr="00006B88">
        <w:trPr>
          <w:trHeight w:val="290"/>
          <w:jc w:val="center"/>
        </w:trPr>
        <w:tc>
          <w:tcPr>
            <w:tcW w:w="4106" w:type="dxa"/>
            <w:noWrap/>
            <w:hideMark/>
          </w:tcPr>
          <w:p w14:paraId="33D769C1" w14:textId="258ADB3D" w:rsidR="00006B88" w:rsidRPr="00006B88" w:rsidRDefault="00006B88" w:rsidP="001140CD">
            <w:pPr>
              <w:spacing w:line="480" w:lineRule="auto"/>
              <w:rPr>
                <w:bCs/>
              </w:rPr>
            </w:pPr>
            <w:r w:rsidRPr="00006B88">
              <w:rPr>
                <w:bCs/>
              </w:rPr>
              <w:t>pri-miR</w:t>
            </w:r>
            <w:r w:rsidR="002F4170" w:rsidRPr="002F4170">
              <w:rPr>
                <w:rFonts w:cstheme="minorHAnsi"/>
                <w:bCs/>
                <w:vertAlign w:val="subscript"/>
              </w:rPr>
              <w:t>˜</w:t>
            </w:r>
            <w:r w:rsidRPr="00006B88">
              <w:rPr>
                <w:bCs/>
              </w:rPr>
              <w:t>18</w:t>
            </w:r>
            <w:r w:rsidR="002F4170">
              <w:rPr>
                <w:bCs/>
              </w:rPr>
              <w:t>3</w:t>
            </w:r>
            <w:r w:rsidRPr="00006B88">
              <w:rPr>
                <w:bCs/>
              </w:rPr>
              <w:t xml:space="preserve"> R</w:t>
            </w:r>
          </w:p>
        </w:tc>
        <w:tc>
          <w:tcPr>
            <w:tcW w:w="3969" w:type="dxa"/>
            <w:noWrap/>
            <w:hideMark/>
          </w:tcPr>
          <w:p w14:paraId="6A00F12B" w14:textId="77777777" w:rsidR="00006B88" w:rsidRPr="00006B88" w:rsidRDefault="00006B88" w:rsidP="001140CD">
            <w:pPr>
              <w:spacing w:line="480" w:lineRule="auto"/>
              <w:rPr>
                <w:bCs/>
              </w:rPr>
            </w:pPr>
            <w:r w:rsidRPr="00006B88">
              <w:rPr>
                <w:bCs/>
              </w:rPr>
              <w:t>GAGTCCTCGCCCGAT</w:t>
            </w:r>
          </w:p>
        </w:tc>
      </w:tr>
      <w:tr w:rsidR="00006B88" w:rsidRPr="00006B88" w14:paraId="68421F87" w14:textId="77777777" w:rsidTr="00006B88">
        <w:trPr>
          <w:trHeight w:val="290"/>
          <w:jc w:val="center"/>
        </w:trPr>
        <w:tc>
          <w:tcPr>
            <w:tcW w:w="4106" w:type="dxa"/>
            <w:noWrap/>
            <w:hideMark/>
          </w:tcPr>
          <w:p w14:paraId="0EE37F61" w14:textId="77777777" w:rsidR="00006B88" w:rsidRPr="00006B88" w:rsidRDefault="00006B88" w:rsidP="001140CD">
            <w:pPr>
              <w:spacing w:line="480" w:lineRule="auto"/>
              <w:rPr>
                <w:b/>
              </w:rPr>
            </w:pPr>
          </w:p>
        </w:tc>
        <w:tc>
          <w:tcPr>
            <w:tcW w:w="3969" w:type="dxa"/>
            <w:noWrap/>
            <w:hideMark/>
          </w:tcPr>
          <w:p w14:paraId="489A7332" w14:textId="77777777" w:rsidR="00006B88" w:rsidRPr="00006B88" w:rsidRDefault="00006B88" w:rsidP="001140CD">
            <w:pPr>
              <w:spacing w:line="480" w:lineRule="auto"/>
              <w:rPr>
                <w:b/>
              </w:rPr>
            </w:pPr>
          </w:p>
        </w:tc>
      </w:tr>
      <w:tr w:rsidR="00006B88" w:rsidRPr="00006B88" w14:paraId="3899D00A" w14:textId="77777777" w:rsidTr="00006B88">
        <w:trPr>
          <w:trHeight w:val="290"/>
          <w:jc w:val="center"/>
        </w:trPr>
        <w:tc>
          <w:tcPr>
            <w:tcW w:w="4106" w:type="dxa"/>
            <w:noWrap/>
            <w:hideMark/>
          </w:tcPr>
          <w:p w14:paraId="4BC05A21" w14:textId="77777777" w:rsidR="00006B88" w:rsidRPr="00006B88" w:rsidRDefault="00006B88" w:rsidP="001140CD">
            <w:pPr>
              <w:spacing w:line="480" w:lineRule="auto"/>
              <w:rPr>
                <w:b/>
                <w:i/>
                <w:iCs/>
              </w:rPr>
            </w:pPr>
            <w:proofErr w:type="spellStart"/>
            <w:r w:rsidRPr="00006B88">
              <w:rPr>
                <w:b/>
                <w:i/>
                <w:iCs/>
              </w:rPr>
              <w:t>Zebrafish</w:t>
            </w:r>
            <w:proofErr w:type="spellEnd"/>
            <w:r w:rsidRPr="00006B88">
              <w:rPr>
                <w:b/>
                <w:i/>
                <w:iCs/>
              </w:rPr>
              <w:t xml:space="preserve"> </w:t>
            </w:r>
            <w:proofErr w:type="spellStart"/>
            <w:r w:rsidRPr="00006B88">
              <w:rPr>
                <w:b/>
                <w:i/>
                <w:iCs/>
              </w:rPr>
              <w:t>genes</w:t>
            </w:r>
            <w:proofErr w:type="spellEnd"/>
          </w:p>
        </w:tc>
        <w:tc>
          <w:tcPr>
            <w:tcW w:w="3969" w:type="dxa"/>
            <w:noWrap/>
            <w:hideMark/>
          </w:tcPr>
          <w:p w14:paraId="2D4E86E5" w14:textId="77777777" w:rsidR="00006B88" w:rsidRPr="00006B88" w:rsidRDefault="00006B88" w:rsidP="001140CD">
            <w:pPr>
              <w:spacing w:line="480" w:lineRule="auto"/>
              <w:rPr>
                <w:b/>
              </w:rPr>
            </w:pPr>
          </w:p>
        </w:tc>
      </w:tr>
      <w:tr w:rsidR="00006B88" w:rsidRPr="00006B88" w14:paraId="588F2080" w14:textId="77777777" w:rsidTr="00006B88">
        <w:trPr>
          <w:trHeight w:val="290"/>
          <w:jc w:val="center"/>
        </w:trPr>
        <w:tc>
          <w:tcPr>
            <w:tcW w:w="4106" w:type="dxa"/>
            <w:hideMark/>
          </w:tcPr>
          <w:p w14:paraId="7FCEE918" w14:textId="77777777" w:rsidR="00006B88" w:rsidRPr="00006B88" w:rsidRDefault="00006B88" w:rsidP="001140CD">
            <w:pPr>
              <w:spacing w:line="480" w:lineRule="auto"/>
              <w:rPr>
                <w:b/>
              </w:rPr>
            </w:pPr>
            <w:r w:rsidRPr="00006B88">
              <w:rPr>
                <w:b/>
              </w:rPr>
              <w:t>Name</w:t>
            </w:r>
          </w:p>
        </w:tc>
        <w:tc>
          <w:tcPr>
            <w:tcW w:w="3969" w:type="dxa"/>
            <w:noWrap/>
            <w:hideMark/>
          </w:tcPr>
          <w:p w14:paraId="3FD13947" w14:textId="77777777" w:rsidR="00006B88" w:rsidRPr="00006B88" w:rsidRDefault="00006B88" w:rsidP="001140CD">
            <w:pPr>
              <w:spacing w:line="480" w:lineRule="auto"/>
              <w:rPr>
                <w:b/>
              </w:rPr>
            </w:pPr>
            <w:proofErr w:type="spellStart"/>
            <w:r w:rsidRPr="00006B88">
              <w:rPr>
                <w:b/>
              </w:rPr>
              <w:t>sequence</w:t>
            </w:r>
            <w:proofErr w:type="spellEnd"/>
            <w:r w:rsidRPr="00006B88">
              <w:rPr>
                <w:b/>
              </w:rPr>
              <w:t xml:space="preserve"> 5' --&gt; 3'</w:t>
            </w:r>
          </w:p>
        </w:tc>
      </w:tr>
      <w:tr w:rsidR="00006B88" w:rsidRPr="00006B88" w14:paraId="25E9F7B2" w14:textId="77777777" w:rsidTr="00006B88">
        <w:trPr>
          <w:trHeight w:val="290"/>
          <w:jc w:val="center"/>
        </w:trPr>
        <w:tc>
          <w:tcPr>
            <w:tcW w:w="4106" w:type="dxa"/>
            <w:hideMark/>
          </w:tcPr>
          <w:p w14:paraId="05DEA1D3" w14:textId="77777777" w:rsidR="00006B88" w:rsidRPr="00006B88" w:rsidRDefault="00006B88" w:rsidP="001140CD">
            <w:pPr>
              <w:spacing w:line="480" w:lineRule="auto"/>
              <w:rPr>
                <w:bCs/>
              </w:rPr>
            </w:pPr>
            <w:r w:rsidRPr="00006B88">
              <w:rPr>
                <w:bCs/>
              </w:rPr>
              <w:t>eef1a1l1 F</w:t>
            </w:r>
          </w:p>
        </w:tc>
        <w:tc>
          <w:tcPr>
            <w:tcW w:w="3969" w:type="dxa"/>
            <w:noWrap/>
            <w:hideMark/>
          </w:tcPr>
          <w:p w14:paraId="48F2CE87" w14:textId="77777777" w:rsidR="00006B88" w:rsidRPr="00006B88" w:rsidRDefault="00006B88" w:rsidP="001140CD">
            <w:pPr>
              <w:spacing w:line="480" w:lineRule="auto"/>
              <w:rPr>
                <w:bCs/>
              </w:rPr>
            </w:pPr>
            <w:r w:rsidRPr="00006B88">
              <w:rPr>
                <w:bCs/>
              </w:rPr>
              <w:t>CTGGAGGCCAGCTCAAACAT</w:t>
            </w:r>
          </w:p>
        </w:tc>
      </w:tr>
      <w:tr w:rsidR="00006B88" w:rsidRPr="00006B88" w14:paraId="377EF4B0" w14:textId="77777777" w:rsidTr="00006B88">
        <w:trPr>
          <w:trHeight w:val="300"/>
          <w:jc w:val="center"/>
        </w:trPr>
        <w:tc>
          <w:tcPr>
            <w:tcW w:w="4106" w:type="dxa"/>
            <w:hideMark/>
          </w:tcPr>
          <w:p w14:paraId="1BD03BA9" w14:textId="77777777" w:rsidR="00006B88" w:rsidRPr="00006B88" w:rsidRDefault="00006B88" w:rsidP="001140CD">
            <w:pPr>
              <w:spacing w:line="480" w:lineRule="auto"/>
              <w:rPr>
                <w:bCs/>
              </w:rPr>
            </w:pPr>
            <w:r w:rsidRPr="00006B88">
              <w:rPr>
                <w:bCs/>
              </w:rPr>
              <w:t>eef1a1l1 R</w:t>
            </w:r>
          </w:p>
        </w:tc>
        <w:tc>
          <w:tcPr>
            <w:tcW w:w="3969" w:type="dxa"/>
            <w:noWrap/>
            <w:hideMark/>
          </w:tcPr>
          <w:p w14:paraId="1E8D8DA0" w14:textId="77777777" w:rsidR="00006B88" w:rsidRPr="00006B88" w:rsidRDefault="00006B88" w:rsidP="001140CD">
            <w:pPr>
              <w:spacing w:line="480" w:lineRule="auto"/>
              <w:rPr>
                <w:bCs/>
              </w:rPr>
            </w:pPr>
            <w:r w:rsidRPr="00006B88">
              <w:rPr>
                <w:bCs/>
              </w:rPr>
              <w:t>ATCAAGAGTAGTACCGTCAGCAT</w:t>
            </w:r>
          </w:p>
        </w:tc>
      </w:tr>
      <w:tr w:rsidR="00006B88" w:rsidRPr="00006B88" w14:paraId="44C8F2BA" w14:textId="77777777" w:rsidTr="00006B88">
        <w:trPr>
          <w:trHeight w:val="300"/>
          <w:jc w:val="center"/>
        </w:trPr>
        <w:tc>
          <w:tcPr>
            <w:tcW w:w="4106" w:type="dxa"/>
            <w:hideMark/>
          </w:tcPr>
          <w:p w14:paraId="1C7DDB4E" w14:textId="77777777" w:rsidR="00006B88" w:rsidRPr="00006B88" w:rsidRDefault="00006B88" w:rsidP="001140CD">
            <w:pPr>
              <w:spacing w:line="480" w:lineRule="auto"/>
              <w:rPr>
                <w:bCs/>
              </w:rPr>
            </w:pPr>
            <w:r w:rsidRPr="00006B88">
              <w:rPr>
                <w:bCs/>
              </w:rPr>
              <w:t>Rpl13α F</w:t>
            </w:r>
          </w:p>
        </w:tc>
        <w:tc>
          <w:tcPr>
            <w:tcW w:w="3969" w:type="dxa"/>
            <w:hideMark/>
          </w:tcPr>
          <w:p w14:paraId="2353113C" w14:textId="708E4501" w:rsidR="00006B88" w:rsidRPr="00006B88" w:rsidRDefault="00006B88" w:rsidP="001140CD">
            <w:pPr>
              <w:spacing w:line="480" w:lineRule="auto"/>
              <w:rPr>
                <w:bCs/>
              </w:rPr>
            </w:pPr>
            <w:r w:rsidRPr="00006B88">
              <w:rPr>
                <w:bCs/>
              </w:rPr>
              <w:t>TCT GGAGGACTGTAAGAG GTA TGC</w:t>
            </w:r>
          </w:p>
        </w:tc>
      </w:tr>
      <w:tr w:rsidR="00006B88" w:rsidRPr="00006B88" w14:paraId="1BD3CA7A" w14:textId="77777777" w:rsidTr="00006B88">
        <w:trPr>
          <w:trHeight w:val="300"/>
          <w:jc w:val="center"/>
        </w:trPr>
        <w:tc>
          <w:tcPr>
            <w:tcW w:w="4106" w:type="dxa"/>
            <w:hideMark/>
          </w:tcPr>
          <w:p w14:paraId="6C14B1CB" w14:textId="77777777" w:rsidR="00006B88" w:rsidRPr="00006B88" w:rsidRDefault="00006B88" w:rsidP="001140CD">
            <w:pPr>
              <w:spacing w:line="480" w:lineRule="auto"/>
              <w:rPr>
                <w:bCs/>
              </w:rPr>
            </w:pPr>
            <w:r w:rsidRPr="00006B88">
              <w:rPr>
                <w:bCs/>
              </w:rPr>
              <w:t>Rpl13α R</w:t>
            </w:r>
          </w:p>
        </w:tc>
        <w:tc>
          <w:tcPr>
            <w:tcW w:w="3969" w:type="dxa"/>
            <w:hideMark/>
          </w:tcPr>
          <w:p w14:paraId="70F5ABFC" w14:textId="0CD02123" w:rsidR="00006B88" w:rsidRPr="00006B88" w:rsidRDefault="00006B88" w:rsidP="001140CD">
            <w:pPr>
              <w:spacing w:line="480" w:lineRule="auto"/>
              <w:rPr>
                <w:bCs/>
              </w:rPr>
            </w:pPr>
            <w:r w:rsidRPr="00006B88">
              <w:rPr>
                <w:bCs/>
              </w:rPr>
              <w:t>AGACGCACAATCTTGAGAGCA</w:t>
            </w:r>
          </w:p>
        </w:tc>
      </w:tr>
      <w:tr w:rsidR="00006B88" w:rsidRPr="00006B88" w14:paraId="1067918C" w14:textId="77777777" w:rsidTr="00006B88">
        <w:trPr>
          <w:trHeight w:val="290"/>
          <w:jc w:val="center"/>
        </w:trPr>
        <w:tc>
          <w:tcPr>
            <w:tcW w:w="4106" w:type="dxa"/>
            <w:hideMark/>
          </w:tcPr>
          <w:p w14:paraId="270B5B66" w14:textId="77777777" w:rsidR="00006B88" w:rsidRPr="00006B88" w:rsidRDefault="00006B88" w:rsidP="001140CD">
            <w:pPr>
              <w:spacing w:line="480" w:lineRule="auto"/>
              <w:rPr>
                <w:bCs/>
              </w:rPr>
            </w:pPr>
            <w:r w:rsidRPr="00006B88">
              <w:rPr>
                <w:bCs/>
              </w:rPr>
              <w:t>il6 F</w:t>
            </w:r>
          </w:p>
        </w:tc>
        <w:tc>
          <w:tcPr>
            <w:tcW w:w="3969" w:type="dxa"/>
            <w:noWrap/>
            <w:hideMark/>
          </w:tcPr>
          <w:p w14:paraId="79BE30EB" w14:textId="77777777" w:rsidR="00006B88" w:rsidRPr="00006B88" w:rsidRDefault="00006B88" w:rsidP="001140CD">
            <w:pPr>
              <w:spacing w:line="480" w:lineRule="auto"/>
              <w:rPr>
                <w:bCs/>
              </w:rPr>
            </w:pPr>
            <w:r w:rsidRPr="00006B88">
              <w:rPr>
                <w:bCs/>
              </w:rPr>
              <w:t>TCCTGGTGAACGACATCAAA</w:t>
            </w:r>
          </w:p>
        </w:tc>
      </w:tr>
      <w:tr w:rsidR="00006B88" w:rsidRPr="00006B88" w14:paraId="49E9A7C0" w14:textId="77777777" w:rsidTr="00006B88">
        <w:trPr>
          <w:trHeight w:val="290"/>
          <w:jc w:val="center"/>
        </w:trPr>
        <w:tc>
          <w:tcPr>
            <w:tcW w:w="4106" w:type="dxa"/>
            <w:hideMark/>
          </w:tcPr>
          <w:p w14:paraId="70476A2B" w14:textId="77777777" w:rsidR="00006B88" w:rsidRPr="00006B88" w:rsidRDefault="00006B88" w:rsidP="001140CD">
            <w:pPr>
              <w:spacing w:line="480" w:lineRule="auto"/>
              <w:rPr>
                <w:bCs/>
              </w:rPr>
            </w:pPr>
            <w:r w:rsidRPr="00006B88">
              <w:rPr>
                <w:bCs/>
              </w:rPr>
              <w:t>il6 R</w:t>
            </w:r>
          </w:p>
        </w:tc>
        <w:tc>
          <w:tcPr>
            <w:tcW w:w="3969" w:type="dxa"/>
            <w:noWrap/>
            <w:hideMark/>
          </w:tcPr>
          <w:p w14:paraId="7EC0EA4E" w14:textId="77777777" w:rsidR="00006B88" w:rsidRPr="00006B88" w:rsidRDefault="00006B88" w:rsidP="001140CD">
            <w:pPr>
              <w:spacing w:line="480" w:lineRule="auto"/>
              <w:rPr>
                <w:bCs/>
              </w:rPr>
            </w:pPr>
            <w:r w:rsidRPr="00006B88">
              <w:rPr>
                <w:bCs/>
              </w:rPr>
              <w:t>TCATCACGCTGGAGAAGTTG</w:t>
            </w:r>
          </w:p>
        </w:tc>
      </w:tr>
      <w:tr w:rsidR="00006B88" w:rsidRPr="00006B88" w14:paraId="0E50D4FE" w14:textId="77777777" w:rsidTr="00006B88">
        <w:trPr>
          <w:trHeight w:val="290"/>
          <w:jc w:val="center"/>
        </w:trPr>
        <w:tc>
          <w:tcPr>
            <w:tcW w:w="4106" w:type="dxa"/>
            <w:noWrap/>
            <w:hideMark/>
          </w:tcPr>
          <w:p w14:paraId="23D53C81" w14:textId="77777777" w:rsidR="00006B88" w:rsidRPr="00006B88" w:rsidRDefault="00006B88" w:rsidP="001140CD">
            <w:pPr>
              <w:spacing w:line="480" w:lineRule="auto"/>
              <w:rPr>
                <w:b/>
              </w:rPr>
            </w:pPr>
          </w:p>
        </w:tc>
        <w:tc>
          <w:tcPr>
            <w:tcW w:w="3969" w:type="dxa"/>
            <w:noWrap/>
            <w:hideMark/>
          </w:tcPr>
          <w:p w14:paraId="467EECD7" w14:textId="77777777" w:rsidR="00006B88" w:rsidRPr="00006B88" w:rsidRDefault="00006B88" w:rsidP="001140CD">
            <w:pPr>
              <w:spacing w:line="480" w:lineRule="auto"/>
              <w:rPr>
                <w:b/>
              </w:rPr>
            </w:pPr>
          </w:p>
        </w:tc>
      </w:tr>
      <w:tr w:rsidR="00006B88" w:rsidRPr="00006B88" w14:paraId="0B21C464" w14:textId="77777777" w:rsidTr="00006B88">
        <w:trPr>
          <w:trHeight w:val="290"/>
          <w:jc w:val="center"/>
        </w:trPr>
        <w:tc>
          <w:tcPr>
            <w:tcW w:w="4106" w:type="dxa"/>
            <w:hideMark/>
          </w:tcPr>
          <w:p w14:paraId="4E07C26E" w14:textId="77777777" w:rsidR="00006B88" w:rsidRPr="00006B88" w:rsidRDefault="00006B88" w:rsidP="001140CD">
            <w:pPr>
              <w:spacing w:line="480" w:lineRule="auto"/>
              <w:rPr>
                <w:b/>
              </w:rPr>
            </w:pPr>
            <w:proofErr w:type="spellStart"/>
            <w:r w:rsidRPr="00006B88">
              <w:rPr>
                <w:b/>
              </w:rPr>
              <w:t>miRNAs</w:t>
            </w:r>
            <w:proofErr w:type="spellEnd"/>
          </w:p>
        </w:tc>
        <w:tc>
          <w:tcPr>
            <w:tcW w:w="3969" w:type="dxa"/>
            <w:noWrap/>
            <w:hideMark/>
          </w:tcPr>
          <w:p w14:paraId="1ABACB9B" w14:textId="77777777" w:rsidR="00006B88" w:rsidRPr="00006B88" w:rsidRDefault="00006B88" w:rsidP="001140CD">
            <w:pPr>
              <w:spacing w:line="480" w:lineRule="auto"/>
              <w:rPr>
                <w:b/>
              </w:rPr>
            </w:pPr>
          </w:p>
        </w:tc>
      </w:tr>
      <w:tr w:rsidR="00006B88" w:rsidRPr="00006B88" w14:paraId="41645366" w14:textId="77777777" w:rsidTr="00006B88">
        <w:trPr>
          <w:trHeight w:val="290"/>
          <w:jc w:val="center"/>
        </w:trPr>
        <w:tc>
          <w:tcPr>
            <w:tcW w:w="4106" w:type="dxa"/>
            <w:hideMark/>
          </w:tcPr>
          <w:p w14:paraId="2977E3F5" w14:textId="77777777" w:rsidR="00006B88" w:rsidRPr="00006B88" w:rsidRDefault="00006B88" w:rsidP="001140CD">
            <w:pPr>
              <w:spacing w:line="480" w:lineRule="auto"/>
              <w:rPr>
                <w:bCs/>
              </w:rPr>
            </w:pPr>
            <w:r w:rsidRPr="00006B88">
              <w:rPr>
                <w:bCs/>
              </w:rPr>
              <w:t>hsa-miR-182-5p F</w:t>
            </w:r>
          </w:p>
        </w:tc>
        <w:tc>
          <w:tcPr>
            <w:tcW w:w="3969" w:type="dxa"/>
            <w:noWrap/>
            <w:hideMark/>
          </w:tcPr>
          <w:p w14:paraId="7770E73F" w14:textId="77777777" w:rsidR="00006B88" w:rsidRPr="00006B88" w:rsidRDefault="00006B88" w:rsidP="001140CD">
            <w:pPr>
              <w:spacing w:line="480" w:lineRule="auto"/>
              <w:rPr>
                <w:bCs/>
              </w:rPr>
            </w:pPr>
            <w:r w:rsidRPr="00006B88">
              <w:rPr>
                <w:bCs/>
              </w:rPr>
              <w:t>TTTGGCAATGGAAGA</w:t>
            </w:r>
          </w:p>
        </w:tc>
      </w:tr>
      <w:tr w:rsidR="00006B88" w:rsidRPr="00006B88" w14:paraId="6FBC126B" w14:textId="77777777" w:rsidTr="00006B88">
        <w:trPr>
          <w:trHeight w:val="290"/>
          <w:jc w:val="center"/>
        </w:trPr>
        <w:tc>
          <w:tcPr>
            <w:tcW w:w="4106" w:type="dxa"/>
            <w:hideMark/>
          </w:tcPr>
          <w:p w14:paraId="40E03F1B" w14:textId="77777777" w:rsidR="00006B88" w:rsidRPr="00006B88" w:rsidRDefault="00006B88" w:rsidP="001140CD">
            <w:pPr>
              <w:spacing w:line="480" w:lineRule="auto"/>
              <w:rPr>
                <w:bCs/>
              </w:rPr>
            </w:pPr>
            <w:r w:rsidRPr="00006B88">
              <w:rPr>
                <w:bCs/>
              </w:rPr>
              <w:t>hsa-miR-183-5p F</w:t>
            </w:r>
          </w:p>
        </w:tc>
        <w:tc>
          <w:tcPr>
            <w:tcW w:w="3969" w:type="dxa"/>
            <w:noWrap/>
            <w:hideMark/>
          </w:tcPr>
          <w:p w14:paraId="75E1BA7C" w14:textId="77777777" w:rsidR="00006B88" w:rsidRPr="00006B88" w:rsidRDefault="00006B88" w:rsidP="001140CD">
            <w:pPr>
              <w:spacing w:line="480" w:lineRule="auto"/>
              <w:rPr>
                <w:bCs/>
              </w:rPr>
            </w:pPr>
            <w:r w:rsidRPr="00006B88">
              <w:rPr>
                <w:bCs/>
              </w:rPr>
              <w:t>TATGGCACTGGTAGA</w:t>
            </w:r>
          </w:p>
        </w:tc>
      </w:tr>
      <w:tr w:rsidR="00006B88" w:rsidRPr="00006B88" w14:paraId="36AE313E" w14:textId="77777777" w:rsidTr="00006B88">
        <w:trPr>
          <w:trHeight w:val="290"/>
          <w:jc w:val="center"/>
        </w:trPr>
        <w:tc>
          <w:tcPr>
            <w:tcW w:w="4106" w:type="dxa"/>
            <w:hideMark/>
          </w:tcPr>
          <w:p w14:paraId="1D1B77F4" w14:textId="77777777" w:rsidR="00006B88" w:rsidRPr="00006B88" w:rsidRDefault="00006B88" w:rsidP="001140CD">
            <w:pPr>
              <w:spacing w:line="480" w:lineRule="auto"/>
              <w:rPr>
                <w:bCs/>
              </w:rPr>
            </w:pPr>
            <w:r w:rsidRPr="00006B88">
              <w:rPr>
                <w:bCs/>
              </w:rPr>
              <w:t>hsa-miR-96-5p F</w:t>
            </w:r>
          </w:p>
        </w:tc>
        <w:tc>
          <w:tcPr>
            <w:tcW w:w="3969" w:type="dxa"/>
            <w:noWrap/>
            <w:hideMark/>
          </w:tcPr>
          <w:p w14:paraId="41D58077" w14:textId="77777777" w:rsidR="00006B88" w:rsidRPr="00006B88" w:rsidRDefault="00006B88" w:rsidP="001140CD">
            <w:pPr>
              <w:spacing w:line="480" w:lineRule="auto"/>
              <w:rPr>
                <w:bCs/>
              </w:rPr>
            </w:pPr>
            <w:r w:rsidRPr="00006B88">
              <w:rPr>
                <w:bCs/>
              </w:rPr>
              <w:t>TTTGGCACTAGCAGA</w:t>
            </w:r>
          </w:p>
        </w:tc>
      </w:tr>
      <w:tr w:rsidR="00006B88" w:rsidRPr="00006B88" w14:paraId="7FD54CD4" w14:textId="77777777" w:rsidTr="00006B88">
        <w:trPr>
          <w:trHeight w:val="290"/>
          <w:jc w:val="center"/>
        </w:trPr>
        <w:tc>
          <w:tcPr>
            <w:tcW w:w="4106" w:type="dxa"/>
            <w:hideMark/>
          </w:tcPr>
          <w:p w14:paraId="53A3F376" w14:textId="77777777" w:rsidR="00006B88" w:rsidRPr="00006B88" w:rsidRDefault="00006B88" w:rsidP="001140CD">
            <w:pPr>
              <w:spacing w:line="480" w:lineRule="auto"/>
              <w:rPr>
                <w:bCs/>
              </w:rPr>
            </w:pPr>
            <w:r w:rsidRPr="00006B88">
              <w:rPr>
                <w:bCs/>
              </w:rPr>
              <w:t>U6 F Takara</w:t>
            </w:r>
          </w:p>
        </w:tc>
        <w:tc>
          <w:tcPr>
            <w:tcW w:w="3969" w:type="dxa"/>
            <w:noWrap/>
            <w:hideMark/>
          </w:tcPr>
          <w:p w14:paraId="53BFCAD6" w14:textId="77777777" w:rsidR="00006B88" w:rsidRPr="00006B88" w:rsidRDefault="00006B88" w:rsidP="001140CD">
            <w:pPr>
              <w:spacing w:line="480" w:lineRule="auto"/>
              <w:rPr>
                <w:bCs/>
              </w:rPr>
            </w:pPr>
            <w:proofErr w:type="spellStart"/>
            <w:r w:rsidRPr="00006B88">
              <w:rPr>
                <w:bCs/>
              </w:rPr>
              <w:t>Catalog</w:t>
            </w:r>
            <w:proofErr w:type="spellEnd"/>
            <w:r w:rsidRPr="00006B88">
              <w:rPr>
                <w:bCs/>
              </w:rPr>
              <w:t xml:space="preserve"> </w:t>
            </w:r>
            <w:proofErr w:type="spellStart"/>
            <w:r w:rsidRPr="00006B88">
              <w:rPr>
                <w:bCs/>
              </w:rPr>
              <w:t>number</w:t>
            </w:r>
            <w:proofErr w:type="spellEnd"/>
            <w:r w:rsidRPr="00006B88">
              <w:rPr>
                <w:bCs/>
              </w:rPr>
              <w:t>: #638313</w:t>
            </w:r>
          </w:p>
        </w:tc>
      </w:tr>
      <w:tr w:rsidR="00006B88" w:rsidRPr="00006B88" w14:paraId="46C8057C" w14:textId="77777777" w:rsidTr="00006B88">
        <w:trPr>
          <w:trHeight w:val="290"/>
          <w:jc w:val="center"/>
        </w:trPr>
        <w:tc>
          <w:tcPr>
            <w:tcW w:w="4106" w:type="dxa"/>
            <w:hideMark/>
          </w:tcPr>
          <w:p w14:paraId="34F16018" w14:textId="77777777" w:rsidR="00006B88" w:rsidRPr="00006B88" w:rsidRDefault="00006B88" w:rsidP="001140CD">
            <w:pPr>
              <w:spacing w:line="480" w:lineRule="auto"/>
              <w:rPr>
                <w:bCs/>
              </w:rPr>
            </w:pPr>
            <w:r w:rsidRPr="00006B88">
              <w:rPr>
                <w:bCs/>
              </w:rPr>
              <w:t xml:space="preserve">mQ1 R </w:t>
            </w:r>
            <w:proofErr w:type="spellStart"/>
            <w:r w:rsidRPr="00006B88">
              <w:rPr>
                <w:bCs/>
              </w:rPr>
              <w:t>universal</w:t>
            </w:r>
            <w:proofErr w:type="spellEnd"/>
            <w:r w:rsidRPr="00006B88">
              <w:rPr>
                <w:bCs/>
              </w:rPr>
              <w:t xml:space="preserve"> primer</w:t>
            </w:r>
          </w:p>
        </w:tc>
        <w:tc>
          <w:tcPr>
            <w:tcW w:w="3969" w:type="dxa"/>
            <w:noWrap/>
            <w:hideMark/>
          </w:tcPr>
          <w:p w14:paraId="2B0054F5" w14:textId="77777777" w:rsidR="00006B88" w:rsidRPr="00006B88" w:rsidRDefault="00006B88" w:rsidP="001140CD">
            <w:pPr>
              <w:spacing w:line="480" w:lineRule="auto"/>
              <w:rPr>
                <w:bCs/>
              </w:rPr>
            </w:pPr>
            <w:proofErr w:type="spellStart"/>
            <w:r w:rsidRPr="00006B88">
              <w:rPr>
                <w:bCs/>
              </w:rPr>
              <w:t>Catalog</w:t>
            </w:r>
            <w:proofErr w:type="spellEnd"/>
            <w:r w:rsidRPr="00006B88">
              <w:rPr>
                <w:bCs/>
              </w:rPr>
              <w:t xml:space="preserve"> </w:t>
            </w:r>
            <w:proofErr w:type="spellStart"/>
            <w:r w:rsidRPr="00006B88">
              <w:rPr>
                <w:bCs/>
              </w:rPr>
              <w:t>number</w:t>
            </w:r>
            <w:proofErr w:type="spellEnd"/>
            <w:r w:rsidRPr="00006B88">
              <w:rPr>
                <w:bCs/>
              </w:rPr>
              <w:t>: #638313</w:t>
            </w:r>
          </w:p>
        </w:tc>
      </w:tr>
    </w:tbl>
    <w:p w14:paraId="611E3A16" w14:textId="77777777" w:rsidR="005813E5" w:rsidRDefault="005813E5" w:rsidP="001140CD">
      <w:pPr>
        <w:spacing w:after="0" w:line="480" w:lineRule="auto"/>
        <w:rPr>
          <w:b/>
          <w:lang w:val="en-GB"/>
        </w:rPr>
      </w:pPr>
    </w:p>
    <w:p w14:paraId="77E0214E" w14:textId="77777777" w:rsidR="0038757E" w:rsidRDefault="0038757E" w:rsidP="001140CD">
      <w:pPr>
        <w:spacing w:after="0" w:line="480" w:lineRule="auto"/>
        <w:rPr>
          <w:b/>
          <w:lang w:val="en-GB"/>
        </w:rPr>
      </w:pPr>
    </w:p>
    <w:p w14:paraId="443E73CA" w14:textId="77777777" w:rsidR="00FE7003" w:rsidRDefault="00FE7003" w:rsidP="001140CD">
      <w:pPr>
        <w:spacing w:after="0" w:line="480" w:lineRule="auto"/>
        <w:rPr>
          <w:b/>
          <w:lang w:val="en-GB"/>
        </w:rPr>
      </w:pPr>
    </w:p>
    <w:p w14:paraId="277B8320" w14:textId="77777777" w:rsidR="00B5247C" w:rsidRDefault="00B5247C" w:rsidP="001140CD">
      <w:pPr>
        <w:spacing w:after="0" w:line="480" w:lineRule="auto"/>
        <w:rPr>
          <w:b/>
          <w:lang w:val="en-GB"/>
        </w:rPr>
      </w:pPr>
    </w:p>
    <w:p w14:paraId="039B1F68" w14:textId="77777777" w:rsidR="00D40929" w:rsidRDefault="00D40929" w:rsidP="001140CD">
      <w:pPr>
        <w:spacing w:after="0" w:line="480" w:lineRule="auto"/>
        <w:rPr>
          <w:b/>
          <w:lang w:val="en-GB"/>
        </w:rPr>
      </w:pPr>
    </w:p>
    <w:p w14:paraId="2154E37F" w14:textId="77777777" w:rsidR="00D40929" w:rsidRDefault="00D40929" w:rsidP="001140CD">
      <w:pPr>
        <w:spacing w:after="0" w:line="480" w:lineRule="auto"/>
        <w:rPr>
          <w:b/>
          <w:lang w:val="en-GB"/>
        </w:rPr>
      </w:pPr>
    </w:p>
    <w:p w14:paraId="5E59FE17" w14:textId="77777777" w:rsidR="00FE7003" w:rsidRDefault="00FE7003" w:rsidP="001140CD">
      <w:pPr>
        <w:spacing w:after="0" w:line="480" w:lineRule="auto"/>
        <w:rPr>
          <w:b/>
          <w:lang w:val="en-GB"/>
        </w:rPr>
      </w:pPr>
    </w:p>
    <w:p w14:paraId="2893954A" w14:textId="337C182C" w:rsidR="00B5247C" w:rsidRDefault="00F3591A" w:rsidP="001140CD">
      <w:pPr>
        <w:spacing w:after="0" w:line="480" w:lineRule="auto"/>
        <w:rPr>
          <w:b/>
          <w:lang w:val="en-GB"/>
        </w:rPr>
      </w:pPr>
      <w:r>
        <w:rPr>
          <w:b/>
          <w:lang w:val="en-GB"/>
        </w:rPr>
        <w:lastRenderedPageBreak/>
        <w:t>Bioinformatics and</w:t>
      </w:r>
      <w:r w:rsidRPr="003A213E">
        <w:rPr>
          <w:b/>
          <w:i/>
          <w:iCs/>
          <w:lang w:val="en-GB"/>
        </w:rPr>
        <w:t xml:space="preserve"> </w:t>
      </w:r>
      <w:r>
        <w:rPr>
          <w:b/>
          <w:i/>
          <w:iCs/>
          <w:lang w:val="en-GB"/>
        </w:rPr>
        <w:t>i</w:t>
      </w:r>
      <w:r w:rsidR="00B5247C" w:rsidRPr="003A213E">
        <w:rPr>
          <w:b/>
          <w:i/>
          <w:iCs/>
          <w:lang w:val="en-GB"/>
        </w:rPr>
        <w:t>n silico</w:t>
      </w:r>
      <w:r w:rsidR="00B5247C">
        <w:rPr>
          <w:b/>
          <w:lang w:val="en-GB"/>
        </w:rPr>
        <w:t xml:space="preserve"> analyses</w:t>
      </w:r>
      <w:r>
        <w:rPr>
          <w:b/>
          <w:lang w:val="en-GB"/>
        </w:rPr>
        <w:t xml:space="preserve"> </w:t>
      </w:r>
    </w:p>
    <w:p w14:paraId="7995B7D2" w14:textId="4C44DFCD" w:rsidR="00B5247C" w:rsidRPr="003B3305" w:rsidRDefault="002B0529" w:rsidP="001140CD">
      <w:pPr>
        <w:spacing w:after="0" w:line="480" w:lineRule="auto"/>
        <w:jc w:val="both"/>
        <w:rPr>
          <w:bCs/>
          <w:sz w:val="20"/>
          <w:szCs w:val="20"/>
          <w:lang w:val="en-GB"/>
        </w:rPr>
      </w:pPr>
      <w:r w:rsidRPr="003B3305">
        <w:rPr>
          <w:bCs/>
          <w:sz w:val="20"/>
          <w:szCs w:val="20"/>
          <w:lang w:val="en-GB"/>
        </w:rPr>
        <w:t xml:space="preserve">To delineate the functional landscape of miR-182-5p/target interactome, we </w:t>
      </w:r>
      <w:r w:rsidR="00F4798B" w:rsidRPr="003B3305">
        <w:rPr>
          <w:bCs/>
          <w:sz w:val="20"/>
          <w:szCs w:val="20"/>
          <w:lang w:val="en-GB"/>
        </w:rPr>
        <w:t>integrated experimental evidences from</w:t>
      </w:r>
      <w:r w:rsidRPr="003B3305">
        <w:rPr>
          <w:bCs/>
          <w:sz w:val="20"/>
          <w:szCs w:val="20"/>
          <w:lang w:val="en-GB"/>
        </w:rPr>
        <w:t xml:space="preserve"> the DIANA-</w:t>
      </w:r>
      <w:proofErr w:type="spellStart"/>
      <w:r w:rsidRPr="003B3305">
        <w:rPr>
          <w:bCs/>
          <w:sz w:val="20"/>
          <w:szCs w:val="20"/>
          <w:lang w:val="en-GB"/>
        </w:rPr>
        <w:t>TarBase</w:t>
      </w:r>
      <w:proofErr w:type="spellEnd"/>
      <w:r w:rsidR="00304920" w:rsidRPr="003B3305">
        <w:rPr>
          <w:bCs/>
          <w:sz w:val="20"/>
          <w:szCs w:val="20"/>
          <w:lang w:val="en-GB"/>
        </w:rPr>
        <w:t xml:space="preserve"> (v8.0)</w:t>
      </w:r>
      <w:r w:rsidR="00D14266" w:rsidRPr="003B3305">
        <w:rPr>
          <w:bCs/>
          <w:sz w:val="20"/>
          <w:szCs w:val="20"/>
          <w:lang w:val="en-GB"/>
        </w:rPr>
        <w:fldChar w:fldCharType="begin"/>
      </w:r>
      <w:r w:rsidR="00200880">
        <w:rPr>
          <w:bCs/>
          <w:sz w:val="20"/>
          <w:szCs w:val="20"/>
          <w:lang w:val="en-GB"/>
        </w:rPr>
        <w:instrText xml:space="preserve"> ADDIN ZOTERO_ITEM CSL_CITATION {"citationID":"YqdkIOLI","properties":{"formattedCitation":"(1)","plainCitation":"(1)","noteIndex":0},"citationItems":[{"id":144,"uris":["http://zotero.org/users/local/jlEk2QrH/items/657AW4MC"],"itemData":{"id":144,"type":"article-journal","container-title":"Nucleic Acids Research","DOI":"10.1093/nar/gkx1141","ISSN":"0305-1048, 1362-4962","issue":"D1","language":"en","license":"http://creativecommons.org/licenses/by-nc/4.0/","page":"D239-D245","source":"DOI.org (Crossref)","title":"DIANA-TarBase v8: a decade-long collection of experimentally supported miRNA–gene interactions","title-short":"DIANA-TarBase v8","volume":"46","author":[{"family":"Karagkouni","given":"Dimitra"},{"family":"Paraskevopoulou","given":"Maria D"},{"family":"Chatzopoulos","given":"Serafeim"},{"family":"Vlachos","given":"Ioannis S"},{"family":"Tastsoglou","given":"Spyros"},{"family":"Kanellos","given":"Ilias"},{"family":"Papadimitriou","given":"Dimitris"},{"family":"Kavakiotis","given":"Ioannis"},{"family":"Maniou","given":"Sofia"},{"family":"Skoufos","given":"Giorgos"},{"family":"Vergoulis","given":"Thanasis"},{"family":"Dalamagas","given":"Theodore"},{"family":"Hatzigeorgiou","given":"Artemis G"}],"issued":{"date-parts":[["2018",1,4]]}}}],"schema":"https://github.com/citation-style-language/schema/raw/master/csl-citation.json"} </w:instrText>
      </w:r>
      <w:r w:rsidR="00D14266" w:rsidRPr="003B3305">
        <w:rPr>
          <w:bCs/>
          <w:sz w:val="20"/>
          <w:szCs w:val="20"/>
          <w:lang w:val="en-GB"/>
        </w:rPr>
        <w:fldChar w:fldCharType="separate"/>
      </w:r>
      <w:r w:rsidR="00200880" w:rsidRPr="00200880">
        <w:rPr>
          <w:rFonts w:ascii="Calibri" w:hAnsi="Calibri" w:cs="Calibri"/>
          <w:sz w:val="20"/>
          <w:lang w:val="en-GB"/>
        </w:rPr>
        <w:t>(1)</w:t>
      </w:r>
      <w:r w:rsidR="00D14266" w:rsidRPr="003B3305">
        <w:rPr>
          <w:bCs/>
          <w:sz w:val="20"/>
          <w:szCs w:val="20"/>
          <w:lang w:val="en-GB"/>
        </w:rPr>
        <w:fldChar w:fldCharType="end"/>
      </w:r>
      <w:r w:rsidRPr="003B3305">
        <w:rPr>
          <w:bCs/>
          <w:sz w:val="20"/>
          <w:szCs w:val="20"/>
          <w:lang w:val="en-GB"/>
        </w:rPr>
        <w:t xml:space="preserve"> and ENCORI </w:t>
      </w:r>
      <w:r w:rsidR="00304920" w:rsidRPr="003B3305">
        <w:rPr>
          <w:bCs/>
          <w:sz w:val="20"/>
          <w:szCs w:val="20"/>
          <w:lang w:val="en-GB"/>
        </w:rPr>
        <w:t>(</w:t>
      </w:r>
      <w:proofErr w:type="spellStart"/>
      <w:r w:rsidR="00304920" w:rsidRPr="003B3305">
        <w:rPr>
          <w:bCs/>
          <w:sz w:val="20"/>
          <w:szCs w:val="20"/>
          <w:lang w:val="en-GB"/>
        </w:rPr>
        <w:t>StarBase</w:t>
      </w:r>
      <w:proofErr w:type="spellEnd"/>
      <w:r w:rsidR="00304920" w:rsidRPr="003B3305">
        <w:rPr>
          <w:bCs/>
          <w:sz w:val="20"/>
          <w:szCs w:val="20"/>
          <w:lang w:val="en-GB"/>
        </w:rPr>
        <w:t xml:space="preserve"> v.2.0)</w:t>
      </w:r>
      <w:r w:rsidR="00D14266" w:rsidRPr="003B3305">
        <w:rPr>
          <w:bCs/>
          <w:sz w:val="20"/>
          <w:szCs w:val="20"/>
          <w:lang w:val="en-GB"/>
        </w:rPr>
        <w:fldChar w:fldCharType="begin"/>
      </w:r>
      <w:r w:rsidR="00200880">
        <w:rPr>
          <w:bCs/>
          <w:sz w:val="20"/>
          <w:szCs w:val="20"/>
          <w:lang w:val="en-GB"/>
        </w:rPr>
        <w:instrText xml:space="preserve"> ADDIN ZOTERO_ITEM CSL_CITATION {"citationID":"o6s4WDFL","properties":{"formattedCitation":"(2)","plainCitation":"(2)","noteIndex":0},"citationItems":[{"id":142,"uris":["http://zotero.org/users/local/jlEk2QrH/items/LGXVJZN3"],"itemData":{"id":142,"type":"article-journal","container-title":"Nucleic Acids Research","DOI":"10.1093/nar/gkt1248","ISSN":"0305-1048, 1362-4962","issue":"D1","journalAbbreviation":"Nucl. Acids Res.","language":"en","license":"http://creativecommons.org/licenses/by/3.0/","page":"D92-D97","source":"DOI.org (Crossref)","title":"starBase v2.0: decoding miRNA-ceRNA, miRNA-ncRNA and protein–RNA interaction networks from large-scale CLIP-Seq data","title-short":"starBase v2.0","volume":"42","author":[{"family":"Li","given":"Jun-Hao"},{"family":"Liu","given":"Shun"},{"family":"Zhou","given":"Hui"},{"family":"Qu","given":"Liang-Hu"},{"family":"Yang","given":"Jian-Hua"}],"issued":{"date-parts":[["2014",1]]}}}],"schema":"https://github.com/citation-style-language/schema/raw/master/csl-citation.json"} </w:instrText>
      </w:r>
      <w:r w:rsidR="00D14266" w:rsidRPr="003B3305">
        <w:rPr>
          <w:bCs/>
          <w:sz w:val="20"/>
          <w:szCs w:val="20"/>
          <w:lang w:val="en-GB"/>
        </w:rPr>
        <w:fldChar w:fldCharType="separate"/>
      </w:r>
      <w:r w:rsidR="00200880" w:rsidRPr="00200880">
        <w:rPr>
          <w:rFonts w:ascii="Calibri" w:hAnsi="Calibri" w:cs="Calibri"/>
          <w:sz w:val="20"/>
          <w:lang w:val="en-GB"/>
        </w:rPr>
        <w:t>(2)</w:t>
      </w:r>
      <w:r w:rsidR="00D14266" w:rsidRPr="003B3305">
        <w:rPr>
          <w:bCs/>
          <w:sz w:val="20"/>
          <w:szCs w:val="20"/>
          <w:lang w:val="en-GB"/>
        </w:rPr>
        <w:fldChar w:fldCharType="end"/>
      </w:r>
      <w:r w:rsidR="00304920" w:rsidRPr="003B3305">
        <w:rPr>
          <w:bCs/>
          <w:sz w:val="20"/>
          <w:szCs w:val="20"/>
          <w:lang w:val="en-GB"/>
        </w:rPr>
        <w:t xml:space="preserve"> </w:t>
      </w:r>
      <w:r w:rsidRPr="003B3305">
        <w:rPr>
          <w:bCs/>
          <w:sz w:val="20"/>
          <w:szCs w:val="20"/>
          <w:lang w:val="en-GB"/>
        </w:rPr>
        <w:t>tools, yielding an initial pool of 5.580 and 2.211 target genes, respectively</w:t>
      </w:r>
      <w:r w:rsidR="00304920" w:rsidRPr="003B3305">
        <w:rPr>
          <w:bCs/>
          <w:sz w:val="20"/>
          <w:szCs w:val="20"/>
          <w:lang w:val="en-GB"/>
        </w:rPr>
        <w:t>, specifically</w:t>
      </w:r>
      <w:r w:rsidRPr="003B3305">
        <w:rPr>
          <w:bCs/>
          <w:sz w:val="20"/>
          <w:szCs w:val="20"/>
          <w:lang w:val="en-GB"/>
        </w:rPr>
        <w:t xml:space="preserve"> filtering </w:t>
      </w:r>
      <w:r w:rsidR="00304920" w:rsidRPr="003B3305">
        <w:rPr>
          <w:bCs/>
          <w:sz w:val="20"/>
          <w:szCs w:val="20"/>
          <w:lang w:val="en-GB"/>
        </w:rPr>
        <w:t>for experimentally supported interactions in</w:t>
      </w:r>
      <w:r w:rsidRPr="003B3305">
        <w:rPr>
          <w:bCs/>
          <w:sz w:val="20"/>
          <w:szCs w:val="20"/>
          <w:lang w:val="en-GB"/>
        </w:rPr>
        <w:t xml:space="preserve"> human background</w:t>
      </w:r>
      <w:r w:rsidR="00304920" w:rsidRPr="003B3305">
        <w:rPr>
          <w:bCs/>
          <w:sz w:val="20"/>
          <w:szCs w:val="20"/>
          <w:lang w:val="en-GB"/>
        </w:rPr>
        <w:t>,</w:t>
      </w:r>
      <w:r w:rsidRPr="003B3305">
        <w:rPr>
          <w:bCs/>
          <w:sz w:val="20"/>
          <w:szCs w:val="20"/>
          <w:lang w:val="en-GB"/>
        </w:rPr>
        <w:t xml:space="preserve"> with at least one experimental evidence of a direct recognition between miR-182-5p</w:t>
      </w:r>
      <w:r w:rsidR="00F239B5" w:rsidRPr="003B3305">
        <w:rPr>
          <w:bCs/>
          <w:sz w:val="20"/>
          <w:szCs w:val="20"/>
          <w:lang w:val="en-GB"/>
        </w:rPr>
        <w:t xml:space="preserve"> (the major active form of miR-182 </w:t>
      </w:r>
      <w:r w:rsidR="00F239B5" w:rsidRPr="003B3305">
        <w:rPr>
          <w:bCs/>
          <w:sz w:val="20"/>
          <w:szCs w:val="20"/>
          <w:lang w:val="en-GB"/>
        </w:rPr>
        <w:fldChar w:fldCharType="begin"/>
      </w:r>
      <w:r w:rsidR="00200880">
        <w:rPr>
          <w:bCs/>
          <w:sz w:val="20"/>
          <w:szCs w:val="20"/>
          <w:lang w:val="en-GB"/>
        </w:rPr>
        <w:instrText xml:space="preserve"> ADDIN ZOTERO_ITEM CSL_CITATION {"citationID":"rkJlRdTj","properties":{"formattedCitation":"(3)","plainCitation":"(3)","noteIndex":0},"citationItems":[{"id":139,"uris":["http://zotero.org/users/local/jlEk2QrH/items/43NHA9K6"],"itemData":{"id":139,"type":"article-journal","container-title":"Nucleic Acids Research","DOI":"10.1093/nar/gky1141","ISSN":"0305-1048, 1362-4962","issue":"D1","language":"en","license":"http://creativecommons.org/licenses/by/4.0/","page":"D155-D162","source":"DOI.org (Crossref)","title":"miRBase: from microRNA sequences to function","title-short":"miRBase","volume":"47","author":[{"family":"Kozomara","given":"Ana"},{"family":"Birgaoanu","given":"Maria"},{"family":"Griffiths-Jones","given":"Sam"}],"issued":{"date-parts":[["2019",1,8]]}}}],"schema":"https://github.com/citation-style-language/schema/raw/master/csl-citation.json"} </w:instrText>
      </w:r>
      <w:r w:rsidR="00F239B5" w:rsidRPr="003B3305">
        <w:rPr>
          <w:bCs/>
          <w:sz w:val="20"/>
          <w:szCs w:val="20"/>
          <w:lang w:val="en-GB"/>
        </w:rPr>
        <w:fldChar w:fldCharType="separate"/>
      </w:r>
      <w:r w:rsidR="00200880" w:rsidRPr="00200880">
        <w:rPr>
          <w:rFonts w:ascii="Calibri" w:hAnsi="Calibri" w:cs="Calibri"/>
          <w:sz w:val="20"/>
          <w:lang w:val="en-GB"/>
        </w:rPr>
        <w:t>(3)</w:t>
      </w:r>
      <w:r w:rsidR="00F239B5" w:rsidRPr="003B3305">
        <w:rPr>
          <w:bCs/>
          <w:sz w:val="20"/>
          <w:szCs w:val="20"/>
          <w:lang w:val="en-GB"/>
        </w:rPr>
        <w:fldChar w:fldCharType="end"/>
      </w:r>
      <w:r w:rsidR="002F79B1" w:rsidRPr="003B3305">
        <w:rPr>
          <w:bCs/>
          <w:sz w:val="20"/>
          <w:szCs w:val="20"/>
          <w:lang w:val="en-GB"/>
        </w:rPr>
        <w:t>)</w:t>
      </w:r>
      <w:r w:rsidRPr="003B3305">
        <w:rPr>
          <w:bCs/>
          <w:sz w:val="20"/>
          <w:szCs w:val="20"/>
          <w:lang w:val="en-GB"/>
        </w:rPr>
        <w:t xml:space="preserve"> and the relative target. </w:t>
      </w:r>
      <w:r w:rsidR="00304920" w:rsidRPr="003B3305">
        <w:rPr>
          <w:bCs/>
          <w:sz w:val="20"/>
          <w:szCs w:val="20"/>
          <w:lang w:val="en-GB"/>
        </w:rPr>
        <w:t xml:space="preserve">The ENCORI platform integrates large-scale </w:t>
      </w:r>
      <w:r w:rsidR="00B31E57" w:rsidRPr="003B3305">
        <w:rPr>
          <w:bCs/>
          <w:sz w:val="20"/>
          <w:szCs w:val="20"/>
          <w:lang w:val="en-GB"/>
        </w:rPr>
        <w:t>C</w:t>
      </w:r>
      <w:r w:rsidR="00304920" w:rsidRPr="003B3305">
        <w:rPr>
          <w:bCs/>
          <w:sz w:val="20"/>
          <w:szCs w:val="20"/>
          <w:lang w:val="en-GB"/>
        </w:rPr>
        <w:t>LIP-</w:t>
      </w:r>
      <w:proofErr w:type="spellStart"/>
      <w:r w:rsidR="00304920" w:rsidRPr="003B3305">
        <w:rPr>
          <w:bCs/>
          <w:sz w:val="20"/>
          <w:szCs w:val="20"/>
          <w:lang w:val="en-GB"/>
        </w:rPr>
        <w:t>seq</w:t>
      </w:r>
      <w:proofErr w:type="spellEnd"/>
      <w:r w:rsidR="00304920" w:rsidRPr="003B3305">
        <w:rPr>
          <w:bCs/>
          <w:sz w:val="20"/>
          <w:szCs w:val="20"/>
          <w:lang w:val="en-GB"/>
        </w:rPr>
        <w:t xml:space="preserve"> data to provide direct evidence of physical </w:t>
      </w:r>
      <w:r w:rsidR="00F4798B" w:rsidRPr="003B3305">
        <w:rPr>
          <w:bCs/>
          <w:sz w:val="20"/>
          <w:szCs w:val="20"/>
          <w:lang w:val="en-GB"/>
        </w:rPr>
        <w:t>molecular interaction</w:t>
      </w:r>
      <w:r w:rsidR="00721D34" w:rsidRPr="003B3305">
        <w:rPr>
          <w:bCs/>
          <w:sz w:val="20"/>
          <w:szCs w:val="20"/>
          <w:lang w:val="en-GB"/>
        </w:rPr>
        <w:t xml:space="preserve"> among miR-182-5p seeds and relative seed-matches</w:t>
      </w:r>
      <w:r w:rsidR="00F4798B" w:rsidRPr="003B3305">
        <w:rPr>
          <w:bCs/>
          <w:sz w:val="20"/>
          <w:szCs w:val="20"/>
          <w:lang w:val="en-GB"/>
        </w:rPr>
        <w:t xml:space="preserve">. </w:t>
      </w:r>
      <w:r w:rsidRPr="003B3305">
        <w:rPr>
          <w:bCs/>
          <w:sz w:val="20"/>
          <w:szCs w:val="20"/>
          <w:lang w:val="en-GB"/>
        </w:rPr>
        <w:t xml:space="preserve">Redundant entries were excluded and </w:t>
      </w:r>
      <w:r w:rsidR="00F4798B" w:rsidRPr="003B3305">
        <w:rPr>
          <w:bCs/>
          <w:sz w:val="20"/>
          <w:szCs w:val="20"/>
          <w:lang w:val="en-GB"/>
        </w:rPr>
        <w:t>the</w:t>
      </w:r>
      <w:r w:rsidRPr="003B3305">
        <w:rPr>
          <w:bCs/>
          <w:sz w:val="20"/>
          <w:szCs w:val="20"/>
          <w:lang w:val="en-GB"/>
        </w:rPr>
        <w:t xml:space="preserve"> subsequent list of 2.734 genes </w:t>
      </w:r>
      <w:r w:rsidR="00F4798B" w:rsidRPr="003B3305">
        <w:rPr>
          <w:bCs/>
          <w:sz w:val="20"/>
          <w:szCs w:val="20"/>
          <w:lang w:val="en-GB"/>
        </w:rPr>
        <w:t>was refined s</w:t>
      </w:r>
      <w:r w:rsidRPr="003B3305">
        <w:rPr>
          <w:bCs/>
          <w:sz w:val="20"/>
          <w:szCs w:val="20"/>
          <w:lang w:val="en-GB"/>
        </w:rPr>
        <w:t>elect</w:t>
      </w:r>
      <w:r w:rsidR="00F4798B" w:rsidRPr="003B3305">
        <w:rPr>
          <w:bCs/>
          <w:sz w:val="20"/>
          <w:szCs w:val="20"/>
          <w:lang w:val="en-GB"/>
        </w:rPr>
        <w:t>ing</w:t>
      </w:r>
      <w:r w:rsidRPr="003B3305">
        <w:rPr>
          <w:bCs/>
          <w:sz w:val="20"/>
          <w:szCs w:val="20"/>
          <w:lang w:val="en-GB"/>
        </w:rPr>
        <w:t xml:space="preserve"> only </w:t>
      </w:r>
      <w:r w:rsidR="00F4798B" w:rsidRPr="003B3305">
        <w:rPr>
          <w:bCs/>
          <w:sz w:val="20"/>
          <w:szCs w:val="20"/>
          <w:lang w:val="en-GB"/>
        </w:rPr>
        <w:t>for protein-</w:t>
      </w:r>
      <w:r w:rsidR="00304920" w:rsidRPr="003B3305">
        <w:rPr>
          <w:bCs/>
          <w:sz w:val="20"/>
          <w:szCs w:val="20"/>
          <w:lang w:val="en-GB"/>
        </w:rPr>
        <w:t xml:space="preserve">coding </w:t>
      </w:r>
      <w:r w:rsidR="00F4798B" w:rsidRPr="003B3305">
        <w:rPr>
          <w:bCs/>
          <w:sz w:val="20"/>
          <w:szCs w:val="20"/>
          <w:lang w:val="en-GB"/>
        </w:rPr>
        <w:t>transcripts</w:t>
      </w:r>
      <w:r w:rsidRPr="003B3305">
        <w:rPr>
          <w:bCs/>
          <w:sz w:val="20"/>
          <w:szCs w:val="20"/>
          <w:lang w:val="en-GB"/>
        </w:rPr>
        <w:t xml:space="preserve">, </w:t>
      </w:r>
      <w:r w:rsidR="00F4798B" w:rsidRPr="003B3305">
        <w:rPr>
          <w:bCs/>
          <w:sz w:val="20"/>
          <w:szCs w:val="20"/>
          <w:lang w:val="en-GB"/>
        </w:rPr>
        <w:t>by cross-reference with</w:t>
      </w:r>
      <w:r w:rsidRPr="003B3305">
        <w:rPr>
          <w:bCs/>
          <w:sz w:val="20"/>
          <w:szCs w:val="20"/>
          <w:lang w:val="en-GB"/>
        </w:rPr>
        <w:t xml:space="preserve"> the official </w:t>
      </w:r>
      <w:r w:rsidR="00F4798B" w:rsidRPr="003B3305">
        <w:rPr>
          <w:bCs/>
          <w:sz w:val="20"/>
          <w:szCs w:val="20"/>
          <w:lang w:val="en-GB"/>
        </w:rPr>
        <w:t>H</w:t>
      </w:r>
      <w:r w:rsidRPr="003B3305">
        <w:rPr>
          <w:bCs/>
          <w:sz w:val="20"/>
          <w:szCs w:val="20"/>
          <w:lang w:val="en-GB"/>
        </w:rPr>
        <w:t xml:space="preserve">uman </w:t>
      </w:r>
      <w:r w:rsidR="00F4798B" w:rsidRPr="003B3305">
        <w:rPr>
          <w:bCs/>
          <w:sz w:val="20"/>
          <w:szCs w:val="20"/>
          <w:lang w:val="en-GB"/>
        </w:rPr>
        <w:t xml:space="preserve">Protein </w:t>
      </w:r>
      <w:r w:rsidRPr="003B3305">
        <w:rPr>
          <w:bCs/>
          <w:sz w:val="20"/>
          <w:szCs w:val="20"/>
          <w:lang w:val="en-GB"/>
        </w:rPr>
        <w:t>Atlas</w:t>
      </w:r>
      <w:r w:rsidR="00F4798B" w:rsidRPr="003B3305">
        <w:rPr>
          <w:bCs/>
          <w:sz w:val="20"/>
          <w:szCs w:val="20"/>
          <w:lang w:val="en-GB"/>
        </w:rPr>
        <w:t xml:space="preserve"> (HPA)</w:t>
      </w:r>
      <w:r w:rsidR="00200880">
        <w:rPr>
          <w:bCs/>
          <w:sz w:val="20"/>
          <w:szCs w:val="20"/>
          <w:lang w:val="en-GB"/>
        </w:rPr>
        <w:t xml:space="preserve"> </w:t>
      </w:r>
      <w:r w:rsidR="00F239B5" w:rsidRPr="003B3305">
        <w:rPr>
          <w:bCs/>
          <w:sz w:val="20"/>
          <w:szCs w:val="20"/>
          <w:lang w:val="en-GB"/>
        </w:rPr>
        <w:fldChar w:fldCharType="begin"/>
      </w:r>
      <w:r w:rsidR="00200880">
        <w:rPr>
          <w:bCs/>
          <w:sz w:val="20"/>
          <w:szCs w:val="20"/>
          <w:lang w:val="en-GB"/>
        </w:rPr>
        <w:instrText xml:space="preserve"> ADDIN ZOTERO_ITEM CSL_CITATION {"citationID":"89G0TNnj","properties":{"formattedCitation":"(4)","plainCitation":"(4)","noteIndex":0},"citationItems":[{"id":141,"uris":["http://zotero.org/users/local/jlEk2QrH/items/DFW4STC5"],"itemData":{"id":141,"type":"article-journal","abstract":"Protein expression across human tissues\n            \n              Sequencing the human genome gave new insights into human biology and disease. However, the ultimate goal is to understand the dynamic expression of each of the approximately 20,000 protein-coding genes and the function of each protein. Uhlén\n              et al.\n              now present a map of protein expression across 32 human tissues. They not only measured expression at an RNA level, but also used antibody profiling to precisely localize the corresponding proteins. An interactive website allows exploration of expression patterns across the human body.\n            \n            \n              Science\n              , this issue\n              10.1126/science.1260419\n            \n          , \n            Transcriptomics and immunohistochemistry map protein expression across 32 human tissues.\n          , \n            \n              INTRODUCTION\n              Resolving the molecular details of proteome variation in the different tissues and organs of the human body would greatly increase our knowledge of human biology and disease. Here, we present a map of the human tissue proteome based on quantitative transcriptomics on a tissue and organ level combined with protein profiling using microarray-based immunohistochemistry to achieve spatial localization of proteins down to the single-cell level. We provide a global analysis of the secreted and membrane proteins, as well as an analysis of the expression profiles for all proteins targeted by pharmaceutical drugs and proteins implicated in cancer.\n            \n            \n              RATIONALE\n              \n                We have used an integrative omics approach to study the spatial human proteome. Samples representing all major tissues and organs (\n                n\n                = 44) in the human body have been analyzed based on 24,028 antibodies corresponding to 16,975 protein-encoding genes, complemented with RNA-sequencing data for 32 of the tissues. The antibodies have been used to produce more than 13 million tissue-based immunohistochemistry images, each annotated by pathologists for all sampled tissues. To facilitate integration with other biological resources, all data are available for download and cross-referencing.\n              \n            \n            \n              RESULTS\n              \n                We report a genome-wide analysis of the tissue specificity of RNA and protein expression covering more than 90% of the putative protein-coding genes, complemented with analyses of various subproteomes, such as predicted secreted proteins (\n                n\n                = 3171) and membrane-bound proteins (\n                n\n                = 5570). The analysis shows that almost half of the genes are expressed in all analyzed tissues, which suggests that the gene products are needed in all cells to maintain “housekeeping” functions such as cell growth, energy generation, and basic metabolism. Furthermore, there is enrichment in metabolism among these genes, as 60% of all metabolic enzymes are expressed in all analyzed tissues. The largest number of tissue-enriched genes is found in the testis, followed by the brain and the liver. Analysis of the 618 proteins targeted by clinically approved drugs unexpectedly showed that 30% are expressed in all analyzed tissues. An analysis of metabolic activity based on genome-scale metabolic models (GEMS) revealed liver as the most metabolically active tissue, followed by adipose tissue and skeletal muscle.\n              \n            \n            \n              CONCLUSIONS\n              \n                A freely available interactive resource is presented as part of the Human Protein Atlas portal (\n                www.proteinatlas.org\n                ), offering the possibility to explore the tissue-elevated proteomes in tissues and organs and to analyze tissue profiles for specific protein classes. Comprehensive lists of proteins expressed at elevated levels in the different tissues have been compiled to provide a spatial context with localization of the proteins in the subcompartments of each tissue and organ down to the single-cell level.\n              \n              \n                \n                  The human tissue–enriched proteins.\n                  All tissue-enriched proteins are shown for 13 representative tissues or groups of tissues, stratified according to their predicted subcellular localization. Enriched proteins are mainly intracellular in testis, mainly membrane bound in brain and kidney, and mainly secreted in pancreas and liver.\n                \n                \n              \n            \n          , \n            Resolving the molecular details of proteome variation in the different tissues and organs of the human body will greatly increase our knowledge of human biology and disease. Here, we present a map of the human tissue proteome based on an integrated omics approach that involves quantitative transcriptomics at the tissue and organ level, combined with tissue microarray–based immunohistochemistry, to achieve spatial localization of proteins down to the single-cell level. Our tissue-based analysis detected more than 90% of the putative protein-coding genes. We used this approach to explore the human secretome, the membrane proteome, the druggable proteome, the cancer proteome, and the metabolic functions in 32 different tissues and organs. All the data are integrated in an interactive Web-based database that allows exploration of individual proteins, as well as navigation of global expression patterns, in all major tissues and organs in the human body.","container-title":"Science","DOI":"10.1126/science.1260419","ISSN":"0036-8075, 1095-9203","issue":"6220","journalAbbreviation":"Science","language":"en","license":"http://www.sciencemag.org/about/science-licenses-journal-article-reuse","page":"1260419","source":"DOI.org (Crossref)","title":"Tissue-based map of the human proteome","volume":"347","author":[{"family":"Uhlén","given":"Mathias"},{"family":"Fagerberg","given":"Linn"},{"family":"Hallström","given":"Björn M."},{"family":"Lindskog","given":"Cecilia"},{"family":"Oksvold","given":"Per"},{"family":"Mardinoglu","given":"Adil"},{"family":"Sivertsson","given":"Åsa"},{"family":"Kampf","given":"Caroline"},{"family":"Sjöstedt","given":"Evelina"},{"family":"Asplund","given":"Anna"},{"family":"Olsson","given":"IngMarie"},{"family":"Edlund","given":"Karolina"},{"family":"Lundberg","given":"Emma"},{"family":"Navani","given":"Sanjay"},{"family":"Szigyarto","given":"Cristina Al-Khalili"},{"family":"Odeberg","given":"Jacob"},{"family":"Djureinovic","given":"Dijana"},{"family":"Takanen","given":"Jenny Ottosson"},{"family":"Hober","given":"Sophia"},{"family":"Alm","given":"Tove"},{"family":"Edqvist","given":"Per-Henrik"},{"family":"Berling","given":"Holger"},{"family":"Tegel","given":"Hanna"},{"family":"Mulder","given":"Jan"},{"family":"Rockberg","given":"Johan"},{"family":"Nilsson","given":"Peter"},{"family":"Schwenk","given":"Jochen M."},{"family":"Hamsten","given":"Marica"},{"family":"Von Feilitzen","given":"Kalle"},{"family":"Forsberg","given":"Mattias"},{"family":"Persson","given":"Lukas"},{"family":"Johansson","given":"Fredric"},{"family":"Zwahlen","given":"Martin"},{"family":"Von Heijne","given":"Gunnar"},{"family":"Nielsen","given":"Jens"},{"family":"Pontén","given":"Fredrik"}],"issued":{"date-parts":[["2015",1,23]]}}}],"schema":"https://github.com/citation-style-language/schema/raw/master/csl-citation.json"} </w:instrText>
      </w:r>
      <w:r w:rsidR="00F239B5" w:rsidRPr="003B3305">
        <w:rPr>
          <w:bCs/>
          <w:sz w:val="20"/>
          <w:szCs w:val="20"/>
          <w:lang w:val="en-GB"/>
        </w:rPr>
        <w:fldChar w:fldCharType="separate"/>
      </w:r>
      <w:r w:rsidR="00200880" w:rsidRPr="00200880">
        <w:rPr>
          <w:rFonts w:ascii="Calibri" w:hAnsi="Calibri" w:cs="Calibri"/>
          <w:sz w:val="20"/>
          <w:lang w:val="en-GB"/>
        </w:rPr>
        <w:t>(4)</w:t>
      </w:r>
      <w:r w:rsidR="00F239B5" w:rsidRPr="003B3305">
        <w:rPr>
          <w:bCs/>
          <w:sz w:val="20"/>
          <w:szCs w:val="20"/>
          <w:lang w:val="en-GB"/>
        </w:rPr>
        <w:fldChar w:fldCharType="end"/>
      </w:r>
      <w:r w:rsidR="00200880">
        <w:rPr>
          <w:bCs/>
          <w:sz w:val="20"/>
          <w:szCs w:val="20"/>
          <w:lang w:val="en-GB"/>
        </w:rPr>
        <w:t>.</w:t>
      </w:r>
      <w:r w:rsidR="00304920" w:rsidRPr="003B3305">
        <w:rPr>
          <w:bCs/>
          <w:sz w:val="20"/>
          <w:szCs w:val="20"/>
          <w:lang w:val="en-GB"/>
        </w:rPr>
        <w:t xml:space="preserve"> The selection reduced the </w:t>
      </w:r>
      <w:r w:rsidR="00F4798B" w:rsidRPr="003B3305">
        <w:rPr>
          <w:bCs/>
          <w:sz w:val="20"/>
          <w:szCs w:val="20"/>
          <w:lang w:val="en-GB"/>
        </w:rPr>
        <w:t>gene set in</w:t>
      </w:r>
      <w:r w:rsidR="00304920" w:rsidRPr="003B3305">
        <w:rPr>
          <w:bCs/>
          <w:sz w:val="20"/>
          <w:szCs w:val="20"/>
          <w:lang w:val="en-GB"/>
        </w:rPr>
        <w:t xml:space="preserve"> 2.685 terms</w:t>
      </w:r>
      <w:r w:rsidR="00B31E57" w:rsidRPr="003B3305">
        <w:rPr>
          <w:bCs/>
          <w:sz w:val="20"/>
          <w:szCs w:val="20"/>
          <w:lang w:val="en-GB"/>
        </w:rPr>
        <w:t xml:space="preserve"> (</w:t>
      </w:r>
      <w:r w:rsidR="00B31E57" w:rsidRPr="003B3305">
        <w:rPr>
          <w:b/>
          <w:sz w:val="20"/>
          <w:szCs w:val="20"/>
          <w:lang w:val="en-GB"/>
        </w:rPr>
        <w:t>Figure Supplement 1</w:t>
      </w:r>
      <w:r w:rsidR="00B31E57" w:rsidRPr="003B3305">
        <w:rPr>
          <w:bCs/>
          <w:sz w:val="20"/>
          <w:szCs w:val="20"/>
          <w:lang w:val="en-GB"/>
        </w:rPr>
        <w:t>)</w:t>
      </w:r>
      <w:r w:rsidR="00F4798B" w:rsidRPr="003B3305">
        <w:rPr>
          <w:bCs/>
          <w:sz w:val="20"/>
          <w:szCs w:val="20"/>
          <w:lang w:val="en-GB"/>
        </w:rPr>
        <w:t>,</w:t>
      </w:r>
      <w:r w:rsidR="00304920" w:rsidRPr="003B3305">
        <w:rPr>
          <w:bCs/>
          <w:sz w:val="20"/>
          <w:szCs w:val="20"/>
          <w:lang w:val="en-GB"/>
        </w:rPr>
        <w:t xml:space="preserve"> used to </w:t>
      </w:r>
      <w:r w:rsidR="00F4798B" w:rsidRPr="003B3305">
        <w:rPr>
          <w:bCs/>
          <w:sz w:val="20"/>
          <w:szCs w:val="20"/>
          <w:lang w:val="en-GB"/>
        </w:rPr>
        <w:t>perform</w:t>
      </w:r>
      <w:r w:rsidR="00304920" w:rsidRPr="003B3305">
        <w:rPr>
          <w:bCs/>
          <w:sz w:val="20"/>
          <w:szCs w:val="20"/>
          <w:lang w:val="en-GB"/>
        </w:rPr>
        <w:t xml:space="preserve"> a </w:t>
      </w:r>
      <w:r w:rsidR="00F4798B" w:rsidRPr="003B3305">
        <w:rPr>
          <w:bCs/>
          <w:sz w:val="20"/>
          <w:szCs w:val="20"/>
          <w:lang w:val="en-GB"/>
        </w:rPr>
        <w:t>G</w:t>
      </w:r>
      <w:r w:rsidR="00304920" w:rsidRPr="003B3305">
        <w:rPr>
          <w:bCs/>
          <w:sz w:val="20"/>
          <w:szCs w:val="20"/>
          <w:lang w:val="en-GB"/>
        </w:rPr>
        <w:t xml:space="preserve">ene </w:t>
      </w:r>
      <w:r w:rsidR="00F4798B" w:rsidRPr="003B3305">
        <w:rPr>
          <w:bCs/>
          <w:sz w:val="20"/>
          <w:szCs w:val="20"/>
          <w:lang w:val="en-GB"/>
        </w:rPr>
        <w:t>O</w:t>
      </w:r>
      <w:r w:rsidR="00304920" w:rsidRPr="003B3305">
        <w:rPr>
          <w:bCs/>
          <w:sz w:val="20"/>
          <w:szCs w:val="20"/>
          <w:lang w:val="en-GB"/>
        </w:rPr>
        <w:t xml:space="preserve">ntology </w:t>
      </w:r>
      <w:r w:rsidR="00F4798B" w:rsidRPr="003B3305">
        <w:rPr>
          <w:bCs/>
          <w:sz w:val="20"/>
          <w:szCs w:val="20"/>
          <w:lang w:val="en-GB"/>
        </w:rPr>
        <w:t xml:space="preserve">(GO) </w:t>
      </w:r>
      <w:r w:rsidR="00304920" w:rsidRPr="003B3305">
        <w:rPr>
          <w:bCs/>
          <w:sz w:val="20"/>
          <w:szCs w:val="20"/>
          <w:lang w:val="en-GB"/>
        </w:rPr>
        <w:t xml:space="preserve">Enrichment analyses </w:t>
      </w:r>
      <w:r w:rsidR="00B31E57" w:rsidRPr="003B3305">
        <w:rPr>
          <w:bCs/>
          <w:sz w:val="20"/>
          <w:szCs w:val="20"/>
          <w:lang w:val="en-GB"/>
        </w:rPr>
        <w:t>(</w:t>
      </w:r>
      <w:r w:rsidR="00B31E57" w:rsidRPr="003B3305">
        <w:rPr>
          <w:b/>
          <w:sz w:val="20"/>
          <w:szCs w:val="20"/>
          <w:lang w:val="en-GB"/>
        </w:rPr>
        <w:t>Figure Supplement 2</w:t>
      </w:r>
      <w:r w:rsidR="00B31E57" w:rsidRPr="003B3305">
        <w:rPr>
          <w:bCs/>
          <w:sz w:val="20"/>
          <w:szCs w:val="20"/>
          <w:lang w:val="en-GB"/>
        </w:rPr>
        <w:t xml:space="preserve">) </w:t>
      </w:r>
      <w:r w:rsidR="00304920" w:rsidRPr="003B3305">
        <w:rPr>
          <w:bCs/>
          <w:sz w:val="20"/>
          <w:szCs w:val="20"/>
          <w:lang w:val="en-GB"/>
        </w:rPr>
        <w:t>and the identification of cardiac KEEG pathways</w:t>
      </w:r>
      <w:r w:rsidR="00B31E57" w:rsidRPr="003B3305">
        <w:rPr>
          <w:bCs/>
          <w:sz w:val="20"/>
          <w:szCs w:val="20"/>
          <w:lang w:val="en-GB"/>
        </w:rPr>
        <w:t xml:space="preserve"> (</w:t>
      </w:r>
      <w:r w:rsidR="00B31E57" w:rsidRPr="003B3305">
        <w:rPr>
          <w:b/>
          <w:sz w:val="20"/>
          <w:szCs w:val="20"/>
          <w:lang w:val="en-GB"/>
        </w:rPr>
        <w:t xml:space="preserve">Figure Supplement </w:t>
      </w:r>
      <w:r w:rsidR="00EC072F" w:rsidRPr="003B3305">
        <w:rPr>
          <w:b/>
          <w:sz w:val="20"/>
          <w:szCs w:val="20"/>
          <w:lang w:val="en-GB"/>
        </w:rPr>
        <w:t>3</w:t>
      </w:r>
      <w:r w:rsidR="00B31E57" w:rsidRPr="003B3305">
        <w:rPr>
          <w:bCs/>
          <w:sz w:val="20"/>
          <w:szCs w:val="20"/>
          <w:lang w:val="en-GB"/>
        </w:rPr>
        <w:t>)</w:t>
      </w:r>
      <w:r w:rsidR="00F4798B" w:rsidRPr="003B3305">
        <w:rPr>
          <w:bCs/>
          <w:sz w:val="20"/>
          <w:szCs w:val="20"/>
          <w:lang w:val="en-GB"/>
        </w:rPr>
        <w:t xml:space="preserve">, exploiting the online platform </w:t>
      </w:r>
      <w:proofErr w:type="spellStart"/>
      <w:r w:rsidR="00F4798B" w:rsidRPr="003B3305">
        <w:rPr>
          <w:bCs/>
          <w:sz w:val="20"/>
          <w:szCs w:val="20"/>
          <w:lang w:val="en-GB"/>
        </w:rPr>
        <w:t>Sh</w:t>
      </w:r>
      <w:r w:rsidR="00494831" w:rsidRPr="003B3305">
        <w:rPr>
          <w:bCs/>
          <w:sz w:val="20"/>
          <w:szCs w:val="20"/>
          <w:lang w:val="en-GB"/>
        </w:rPr>
        <w:t>i</w:t>
      </w:r>
      <w:r w:rsidR="00F4798B" w:rsidRPr="003B3305">
        <w:rPr>
          <w:bCs/>
          <w:sz w:val="20"/>
          <w:szCs w:val="20"/>
          <w:lang w:val="en-GB"/>
        </w:rPr>
        <w:t>nyGO</w:t>
      </w:r>
      <w:proofErr w:type="spellEnd"/>
      <w:r w:rsidR="00F4798B" w:rsidRPr="003B3305">
        <w:rPr>
          <w:bCs/>
          <w:sz w:val="20"/>
          <w:szCs w:val="20"/>
          <w:lang w:val="en-GB"/>
        </w:rPr>
        <w:t xml:space="preserve"> </w:t>
      </w:r>
      <w:r w:rsidR="00494831" w:rsidRPr="003B3305">
        <w:rPr>
          <w:bCs/>
          <w:sz w:val="20"/>
          <w:szCs w:val="20"/>
          <w:lang w:val="en-GB"/>
        </w:rPr>
        <w:t>(v.0.77)</w:t>
      </w:r>
      <w:r w:rsidR="00200880">
        <w:rPr>
          <w:bCs/>
          <w:sz w:val="20"/>
          <w:szCs w:val="20"/>
          <w:lang w:val="en-GB"/>
        </w:rPr>
        <w:t xml:space="preserve"> </w:t>
      </w:r>
      <w:r w:rsidR="00B31E57" w:rsidRPr="003B3305">
        <w:rPr>
          <w:bCs/>
          <w:sz w:val="20"/>
          <w:szCs w:val="20"/>
          <w:lang w:val="en-GB"/>
        </w:rPr>
        <w:fldChar w:fldCharType="begin"/>
      </w:r>
      <w:r w:rsidR="00200880">
        <w:rPr>
          <w:bCs/>
          <w:sz w:val="20"/>
          <w:szCs w:val="20"/>
          <w:lang w:val="en-GB"/>
        </w:rPr>
        <w:instrText xml:space="preserve"> ADDIN ZOTERO_ITEM CSL_CITATION {"citationID":"jmxMCDFX","properties":{"formattedCitation":"(5)","plainCitation":"(5)","noteIndex":0},"citationItems":[{"id":146,"uris":["http://zotero.org/users/local/jlEk2QrH/items/AAFBCCRI"],"itemData":{"id":146,"type":"article-journal","abstract":"Abstract\n            \n              Motivation\n              Gene lists are routinely produced from various omic studies. Enrichment analysis can link these gene lists with underlying molecular pathways and functional categories such as gene ontology (GO) and other databases.\n            \n            \n              Results\n              To complement existing tools, we developed ShinyGO based on a large annotation database derived from Ensembl and STRING-db for 59 plant, 256 animal, 115 archeal and 1678 bacterial species. ShinyGO’s novel features include graphical visualization of enrichment results and gene characteristics, and application program interface access to KEGG and STRING for the retrieval of pathway diagrams and protein–protein interaction networks. ShinyGO is an intuitive, graphical web application that can help researchers gain actionable insights from gene-sets.\n            \n            \n              Availability and implementation\n              http://ge-lab.org/go/.\n            \n            \n              Supplementary information\n              Supplementary data are available at Bioinformatics online.","container-title":"Bioinformatics","DOI":"10.1093/bioinformatics/btz931","ISSN":"1367-4803, 1367-4811","issue":"8","language":"en","license":"https://academic.oup.com/journals/pages/open_access/funder_policies/chorus/standard_publication_model","page":"2628-2629","source":"DOI.org (Crossref)","title":"ShinyGO: a graphical gene-set enrichment tool for animals and plants","title-short":"ShinyGO","volume":"36","author":[{"family":"Ge","given":"Steven Xijin"},{"family":"Jung","given":"Dongmin"},{"family":"Yao","given":"Runan"}],"editor":[{"family":"Valencia","given":"Alfonso"}],"issued":{"date-parts":[["2020",4,15]]}}}],"schema":"https://github.com/citation-style-language/schema/raw/master/csl-citation.json"} </w:instrText>
      </w:r>
      <w:r w:rsidR="00B31E57" w:rsidRPr="003B3305">
        <w:rPr>
          <w:bCs/>
          <w:sz w:val="20"/>
          <w:szCs w:val="20"/>
          <w:lang w:val="en-GB"/>
        </w:rPr>
        <w:fldChar w:fldCharType="separate"/>
      </w:r>
      <w:r w:rsidR="00200880" w:rsidRPr="00200880">
        <w:rPr>
          <w:rFonts w:ascii="Calibri" w:hAnsi="Calibri" w:cs="Calibri"/>
          <w:sz w:val="20"/>
          <w:lang w:val="en-GB"/>
        </w:rPr>
        <w:t>(5)</w:t>
      </w:r>
      <w:r w:rsidR="00B31E57" w:rsidRPr="003B3305">
        <w:rPr>
          <w:bCs/>
          <w:sz w:val="20"/>
          <w:szCs w:val="20"/>
          <w:lang w:val="en-GB"/>
        </w:rPr>
        <w:fldChar w:fldCharType="end"/>
      </w:r>
      <w:r w:rsidR="00200880">
        <w:rPr>
          <w:bCs/>
          <w:sz w:val="20"/>
          <w:szCs w:val="20"/>
          <w:lang w:val="en-GB"/>
        </w:rPr>
        <w:t>.</w:t>
      </w:r>
      <w:r w:rsidR="00494831" w:rsidRPr="003B3305">
        <w:rPr>
          <w:bCs/>
          <w:sz w:val="20"/>
          <w:szCs w:val="20"/>
          <w:lang w:val="en-GB"/>
        </w:rPr>
        <w:t xml:space="preserve"> </w:t>
      </w:r>
      <w:r w:rsidR="00F4798B" w:rsidRPr="003B3305">
        <w:rPr>
          <w:bCs/>
          <w:sz w:val="20"/>
          <w:szCs w:val="20"/>
          <w:lang w:val="en-GB"/>
        </w:rPr>
        <w:t xml:space="preserve">For all downstream analyses </w:t>
      </w:r>
      <w:r w:rsidR="00494831" w:rsidRPr="003B3305">
        <w:rPr>
          <w:bCs/>
          <w:sz w:val="20"/>
          <w:szCs w:val="20"/>
          <w:lang w:val="en-GB"/>
        </w:rPr>
        <w:t xml:space="preserve">at least </w:t>
      </w:r>
      <w:r w:rsidR="00F4798B" w:rsidRPr="003B3305">
        <w:rPr>
          <w:bCs/>
          <w:sz w:val="20"/>
          <w:szCs w:val="20"/>
          <w:lang w:val="en-GB"/>
        </w:rPr>
        <w:t xml:space="preserve">a False Discovery Rate (FDR) &lt;0,05 </w:t>
      </w:r>
      <w:r w:rsidR="00494831" w:rsidRPr="003B3305">
        <w:rPr>
          <w:bCs/>
          <w:sz w:val="20"/>
          <w:szCs w:val="20"/>
          <w:lang w:val="en-GB"/>
        </w:rPr>
        <w:t xml:space="preserve">and a minimum pathway size of 2 </w:t>
      </w:r>
      <w:r w:rsidR="00F4798B" w:rsidRPr="003B3305">
        <w:rPr>
          <w:bCs/>
          <w:sz w:val="20"/>
          <w:szCs w:val="20"/>
          <w:lang w:val="en-GB"/>
        </w:rPr>
        <w:t xml:space="preserve">was used. </w:t>
      </w:r>
    </w:p>
    <w:p w14:paraId="7B026FF2" w14:textId="77777777" w:rsidR="00200880" w:rsidRDefault="00200880" w:rsidP="001140CD">
      <w:pPr>
        <w:spacing w:after="0" w:line="480" w:lineRule="auto"/>
        <w:rPr>
          <w:b/>
          <w:lang w:val="en-GB"/>
        </w:rPr>
      </w:pPr>
    </w:p>
    <w:p w14:paraId="016EF1CB" w14:textId="2DF0693F" w:rsidR="00B547F8" w:rsidRPr="00B547F8" w:rsidRDefault="00B547F8" w:rsidP="001140CD">
      <w:pPr>
        <w:spacing w:after="0" w:line="480" w:lineRule="auto"/>
        <w:rPr>
          <w:b/>
          <w:lang w:val="en-GB"/>
        </w:rPr>
      </w:pPr>
      <w:r w:rsidRPr="00B547F8">
        <w:rPr>
          <w:b/>
          <w:lang w:val="en-GB"/>
        </w:rPr>
        <w:t>Trilineage differentiation and immunostaining</w:t>
      </w:r>
    </w:p>
    <w:p w14:paraId="656FC7E2" w14:textId="183EA7CE" w:rsidR="00FE7003" w:rsidRPr="003B3305" w:rsidRDefault="00B547F8" w:rsidP="001140CD">
      <w:pPr>
        <w:spacing w:after="0" w:line="480" w:lineRule="auto"/>
        <w:jc w:val="both"/>
        <w:rPr>
          <w:bCs/>
          <w:sz w:val="20"/>
          <w:szCs w:val="20"/>
          <w:lang w:val="en-GB"/>
        </w:rPr>
      </w:pPr>
      <w:proofErr w:type="spellStart"/>
      <w:r w:rsidRPr="003B3305">
        <w:rPr>
          <w:bCs/>
          <w:sz w:val="20"/>
          <w:szCs w:val="20"/>
          <w:lang w:val="en-GB"/>
        </w:rPr>
        <w:t>HiPSC</w:t>
      </w:r>
      <w:proofErr w:type="spellEnd"/>
      <w:r w:rsidRPr="003B3305">
        <w:rPr>
          <w:bCs/>
          <w:sz w:val="20"/>
          <w:szCs w:val="20"/>
          <w:lang w:val="en-GB"/>
        </w:rPr>
        <w:t xml:space="preserve"> </w:t>
      </w:r>
      <w:r w:rsidRPr="003B3305">
        <w:rPr>
          <w:bCs/>
          <w:i/>
          <w:iCs/>
          <w:sz w:val="20"/>
          <w:szCs w:val="20"/>
          <w:lang w:val="en-GB"/>
        </w:rPr>
        <w:t>wt-c11 miR-182</w:t>
      </w:r>
      <w:r w:rsidRPr="003B3305">
        <w:rPr>
          <w:bCs/>
          <w:sz w:val="20"/>
          <w:szCs w:val="20"/>
          <w:lang w:val="en-GB"/>
        </w:rPr>
        <w:t xml:space="preserve"> and </w:t>
      </w:r>
      <w:r w:rsidRPr="003B3305">
        <w:rPr>
          <w:bCs/>
          <w:i/>
          <w:iCs/>
          <w:sz w:val="20"/>
          <w:szCs w:val="20"/>
          <w:lang w:val="en-GB"/>
        </w:rPr>
        <w:t>wt-c11 CT</w:t>
      </w:r>
      <w:r w:rsidRPr="003B3305">
        <w:rPr>
          <w:bCs/>
          <w:sz w:val="20"/>
          <w:szCs w:val="20"/>
          <w:lang w:val="en-GB"/>
        </w:rPr>
        <w:t xml:space="preserve"> lines were differentiated into the three main embryonic germ layers using </w:t>
      </w:r>
      <w:proofErr w:type="spellStart"/>
      <w:r w:rsidRPr="003B3305">
        <w:rPr>
          <w:bCs/>
          <w:sz w:val="20"/>
          <w:szCs w:val="20"/>
          <w:lang w:val="en-GB"/>
        </w:rPr>
        <w:t>STEMdiff</w:t>
      </w:r>
      <w:proofErr w:type="spellEnd"/>
      <w:r w:rsidRPr="003B3305">
        <w:rPr>
          <w:bCs/>
          <w:sz w:val="20"/>
          <w:szCs w:val="20"/>
          <w:lang w:val="en-GB"/>
        </w:rPr>
        <w:t xml:space="preserve">™ Trilineage Differentiation Kit (Stem Cell Technologies), following the manufacturer’s instructions. Briefly, at 70%-80% of confluency, </w:t>
      </w:r>
      <w:proofErr w:type="spellStart"/>
      <w:r w:rsidRPr="003B3305">
        <w:rPr>
          <w:bCs/>
          <w:sz w:val="20"/>
          <w:szCs w:val="20"/>
          <w:lang w:val="en-GB"/>
        </w:rPr>
        <w:t>hiPSC</w:t>
      </w:r>
      <w:proofErr w:type="spellEnd"/>
      <w:r w:rsidRPr="003B3305">
        <w:rPr>
          <w:bCs/>
          <w:sz w:val="20"/>
          <w:szCs w:val="20"/>
          <w:lang w:val="en-GB"/>
        </w:rPr>
        <w:t xml:space="preserve"> colonies were dissociated into single cells using the recombinant enzyme </w:t>
      </w:r>
      <w:proofErr w:type="spellStart"/>
      <w:r w:rsidRPr="003B3305">
        <w:rPr>
          <w:bCs/>
          <w:sz w:val="20"/>
          <w:szCs w:val="20"/>
          <w:lang w:val="en-GB"/>
        </w:rPr>
        <w:t>TrypLe</w:t>
      </w:r>
      <w:proofErr w:type="spellEnd"/>
      <w:r w:rsidRPr="003B3305">
        <w:rPr>
          <w:bCs/>
          <w:sz w:val="20"/>
          <w:szCs w:val="20"/>
          <w:lang w:val="en-GB"/>
        </w:rPr>
        <w:t xml:space="preserve"> and seeded onto Matrigel-coated circular glass slides (2 cm2) placed in a 24-well plate at the appropriate cell density (100.000 cells/well for mesoderm; 400.000 cells/well for endoderm and ectoderm). The next day, the culture medium was replaced with the lineage specific </w:t>
      </w:r>
      <w:proofErr w:type="spellStart"/>
      <w:r w:rsidRPr="003B3305">
        <w:rPr>
          <w:bCs/>
          <w:sz w:val="20"/>
          <w:szCs w:val="20"/>
          <w:lang w:val="en-GB"/>
        </w:rPr>
        <w:t>STEMdiff</w:t>
      </w:r>
      <w:proofErr w:type="spellEnd"/>
      <w:r w:rsidRPr="003B3305">
        <w:rPr>
          <w:bCs/>
          <w:sz w:val="20"/>
          <w:szCs w:val="20"/>
          <w:lang w:val="en-GB"/>
        </w:rPr>
        <w:t xml:space="preserve">™ Trilineage medium that was daily refreshed. At day 5 (for endoderm and mesoderm) and day 7 (for ectoderm) of cell culturing, the cells were fixed for immunofluorescent staining at room temperature with 4% paraformaldehyde for 15 minutes and washed with PBS. Cells were permeabilized with Triton X-100 0.3%/PBS for 10 minutes. Cells were then washed with the blocking solution (PBS supplemented with 10% bovine serum albumin), for 1h at room temperature. The cells were incubated at 4°C overnight with the primary antibodies (anti-Brachyury, 1:100, #AF2085, R&amp;D Systems; anti-TBX6, 1:100, #AF4744, R&amp;D Systems; anti-FOXA2, 1:50, #AF2400, R&amp;D Systems; anti-OTX2, 1:200, #AF1979, R&amp;D Systems). The following day, after 1h incubation with the anti-goat secondary antibody Alexa </w:t>
      </w:r>
      <w:proofErr w:type="spellStart"/>
      <w:r w:rsidRPr="003B3305">
        <w:rPr>
          <w:bCs/>
          <w:sz w:val="20"/>
          <w:szCs w:val="20"/>
          <w:lang w:val="en-GB"/>
        </w:rPr>
        <w:t>FluorTM</w:t>
      </w:r>
      <w:proofErr w:type="spellEnd"/>
      <w:r w:rsidRPr="003B3305">
        <w:rPr>
          <w:bCs/>
          <w:sz w:val="20"/>
          <w:szCs w:val="20"/>
          <w:lang w:val="en-GB"/>
        </w:rPr>
        <w:t xml:space="preserve"> Plus 488 (1:500, #A32814, Invitrogen), nuclei were stained with DAPI (1:1000 in PBS, 10 minutes, #10236276001, Roche). Images were acquired by confocal microscopy (Leica SP8 Confocal Microscope, Leica Microsystems, Wetzlar, Germany).</w:t>
      </w:r>
    </w:p>
    <w:p w14:paraId="60EB4C74" w14:textId="77777777" w:rsidR="00B547F8" w:rsidRDefault="00B547F8" w:rsidP="001140CD">
      <w:pPr>
        <w:spacing w:after="0" w:line="480" w:lineRule="auto"/>
        <w:jc w:val="both"/>
        <w:rPr>
          <w:bCs/>
          <w:lang w:val="en-GB"/>
        </w:rPr>
      </w:pPr>
    </w:p>
    <w:p w14:paraId="7BD8DFDA" w14:textId="0C54227D" w:rsidR="001740BF" w:rsidRDefault="001740BF" w:rsidP="001140CD">
      <w:pPr>
        <w:spacing w:after="0" w:line="480" w:lineRule="auto"/>
        <w:rPr>
          <w:b/>
          <w:lang w:val="en-GB"/>
        </w:rPr>
      </w:pPr>
      <w:r w:rsidRPr="00707B5D">
        <w:rPr>
          <w:b/>
          <w:lang w:val="en-GB"/>
        </w:rPr>
        <w:lastRenderedPageBreak/>
        <w:t>MTT assay</w:t>
      </w:r>
    </w:p>
    <w:p w14:paraId="4A109991" w14:textId="77777777" w:rsidR="001740BF" w:rsidRPr="003B3305" w:rsidRDefault="001740BF" w:rsidP="001140CD">
      <w:pPr>
        <w:spacing w:line="480" w:lineRule="auto"/>
        <w:jc w:val="both"/>
        <w:rPr>
          <w:bCs/>
          <w:sz w:val="20"/>
          <w:lang w:val="en-GB"/>
        </w:rPr>
      </w:pPr>
      <w:r w:rsidRPr="003B3305">
        <w:rPr>
          <w:bCs/>
          <w:sz w:val="20"/>
          <w:lang w:val="en-GB"/>
        </w:rPr>
        <w:t>Cell viability was assessed using a colorimetric assay based on 3-(4,5-dimethylthiazol-2-yl)-2,5-diphenyltetrazolium bromide (MTT,</w:t>
      </w:r>
      <w:r w:rsidRPr="003B3305">
        <w:rPr>
          <w:sz w:val="20"/>
          <w:lang w:val="en-GB"/>
        </w:rPr>
        <w:t xml:space="preserve"> </w:t>
      </w:r>
      <w:r w:rsidRPr="003B3305">
        <w:rPr>
          <w:bCs/>
          <w:sz w:val="20"/>
          <w:lang w:val="en-GB"/>
        </w:rPr>
        <w:t xml:space="preserve">Sigma-Aldrich). 10.000 cells per well were seeded in a 96-well plate in complete medium and cultured for 48 hours. Subsequently, cells were incubated with MTT reagent (0.5 mg/ml in phosphate-buffered saline) at 37°C for 3 hours in the dark. Formazan crystals formed within the cells were dissolved by adding 100 </w:t>
      </w:r>
      <w:r w:rsidRPr="003B3305">
        <w:rPr>
          <w:bCs/>
          <w:sz w:val="20"/>
        </w:rPr>
        <w:t>μ</w:t>
      </w:r>
      <w:r w:rsidRPr="003B3305">
        <w:rPr>
          <w:bCs/>
          <w:sz w:val="20"/>
          <w:lang w:val="en-GB"/>
        </w:rPr>
        <w:t>l of 2-propanol (Sigma-Aldrich). Absorbance was measured at 595 nm using a spectrophotometer (</w:t>
      </w:r>
      <w:proofErr w:type="spellStart"/>
      <w:r w:rsidRPr="003B3305">
        <w:rPr>
          <w:bCs/>
          <w:sz w:val="20"/>
          <w:lang w:val="en-GB"/>
        </w:rPr>
        <w:t>NanoDrop</w:t>
      </w:r>
      <w:proofErr w:type="spellEnd"/>
      <w:r w:rsidRPr="003B3305">
        <w:rPr>
          <w:bCs/>
          <w:sz w:val="20"/>
          <w:lang w:val="en-GB"/>
        </w:rPr>
        <w:t xml:space="preserve">, </w:t>
      </w:r>
      <w:proofErr w:type="spellStart"/>
      <w:r w:rsidRPr="003B3305">
        <w:rPr>
          <w:bCs/>
          <w:sz w:val="20"/>
          <w:lang w:val="en-GB"/>
        </w:rPr>
        <w:t>Thermo</w:t>
      </w:r>
      <w:proofErr w:type="spellEnd"/>
      <w:r w:rsidRPr="003B3305">
        <w:rPr>
          <w:bCs/>
          <w:sz w:val="20"/>
          <w:lang w:val="en-GB"/>
        </w:rPr>
        <w:t xml:space="preserve"> Fisher). </w:t>
      </w:r>
      <w:bookmarkStart w:id="2" w:name="_Hlk216794269"/>
      <w:r w:rsidRPr="003B3305">
        <w:rPr>
          <w:bCs/>
          <w:sz w:val="20"/>
          <w:lang w:val="en-GB"/>
        </w:rPr>
        <w:t>Each experimental biological value (n=6 each group) was measured mediating 3 technical replicates.</w:t>
      </w:r>
    </w:p>
    <w:bookmarkEnd w:id="2"/>
    <w:p w14:paraId="79E034C0" w14:textId="77777777" w:rsidR="001740BF" w:rsidRDefault="001740BF" w:rsidP="001140CD">
      <w:pPr>
        <w:spacing w:after="0" w:line="480" w:lineRule="auto"/>
        <w:rPr>
          <w:b/>
          <w:lang w:val="en-GB"/>
        </w:rPr>
      </w:pPr>
      <w:r w:rsidRPr="00707B5D">
        <w:rPr>
          <w:b/>
          <w:lang w:val="en-GB"/>
        </w:rPr>
        <w:t>Proliferation assay</w:t>
      </w:r>
    </w:p>
    <w:p w14:paraId="2954AB3A" w14:textId="369BC8D7" w:rsidR="001740BF" w:rsidRPr="003B3305" w:rsidRDefault="001740BF" w:rsidP="001140CD">
      <w:pPr>
        <w:spacing w:line="480" w:lineRule="auto"/>
        <w:jc w:val="both"/>
        <w:rPr>
          <w:sz w:val="20"/>
          <w:lang w:val="en-GB"/>
        </w:rPr>
      </w:pPr>
      <w:r w:rsidRPr="003B3305">
        <w:rPr>
          <w:sz w:val="20"/>
          <w:lang w:val="en-GB"/>
        </w:rPr>
        <w:t xml:space="preserve">100,000 cells/well of </w:t>
      </w:r>
      <w:proofErr w:type="spellStart"/>
      <w:r w:rsidRPr="003B3305">
        <w:rPr>
          <w:sz w:val="20"/>
          <w:lang w:val="en-GB"/>
        </w:rPr>
        <w:t>hiPS</w:t>
      </w:r>
      <w:proofErr w:type="spellEnd"/>
      <w:r w:rsidRPr="003B3305">
        <w:rPr>
          <w:sz w:val="20"/>
          <w:lang w:val="en-GB"/>
        </w:rPr>
        <w:t xml:space="preserve"> </w:t>
      </w:r>
      <w:r w:rsidRPr="003B3305">
        <w:rPr>
          <w:i/>
          <w:sz w:val="20"/>
          <w:lang w:val="en-GB"/>
        </w:rPr>
        <w:t>wt-c11 miR-182</w:t>
      </w:r>
      <w:r w:rsidRPr="003B3305">
        <w:rPr>
          <w:sz w:val="20"/>
          <w:lang w:val="en-GB"/>
        </w:rPr>
        <w:t xml:space="preserve"> line, or </w:t>
      </w:r>
      <w:proofErr w:type="spellStart"/>
      <w:r w:rsidRPr="003B3305">
        <w:rPr>
          <w:sz w:val="20"/>
          <w:lang w:val="en-GB"/>
        </w:rPr>
        <w:t>hiPS</w:t>
      </w:r>
      <w:proofErr w:type="spellEnd"/>
      <w:r w:rsidRPr="003B3305">
        <w:rPr>
          <w:sz w:val="20"/>
          <w:lang w:val="en-GB"/>
        </w:rPr>
        <w:t xml:space="preserve"> </w:t>
      </w:r>
      <w:r w:rsidRPr="003B3305">
        <w:rPr>
          <w:i/>
          <w:sz w:val="20"/>
          <w:lang w:val="en-GB"/>
        </w:rPr>
        <w:t>wt-c11 CT</w:t>
      </w:r>
      <w:r w:rsidRPr="003B3305">
        <w:rPr>
          <w:sz w:val="20"/>
          <w:lang w:val="en-GB"/>
        </w:rPr>
        <w:t xml:space="preserve"> line as control, were seeded in 24-well plates containing complete culture medium. Cells were differentiated as described in </w:t>
      </w:r>
      <w:r w:rsidR="00A871C8" w:rsidRPr="003B3305">
        <w:rPr>
          <w:sz w:val="20"/>
          <w:lang w:val="en-GB"/>
        </w:rPr>
        <w:t xml:space="preserve">paragraph </w:t>
      </w:r>
      <w:r w:rsidRPr="003B3305">
        <w:rPr>
          <w:sz w:val="20"/>
          <w:lang w:val="en-GB"/>
        </w:rPr>
        <w:t xml:space="preserve">“Culture and Cardiac differentiation from human induced pluripotent stem cells” main method section. The number of </w:t>
      </w:r>
      <w:r w:rsidRPr="003B3305">
        <w:rPr>
          <w:i/>
          <w:sz w:val="20"/>
          <w:lang w:val="en-GB"/>
        </w:rPr>
        <w:t xml:space="preserve">wt-c11 CT </w:t>
      </w:r>
      <w:r w:rsidRPr="003B3305">
        <w:rPr>
          <w:sz w:val="20"/>
          <w:lang w:val="en-GB"/>
        </w:rPr>
        <w:t xml:space="preserve">and </w:t>
      </w:r>
      <w:r w:rsidRPr="003B3305">
        <w:rPr>
          <w:i/>
          <w:sz w:val="20"/>
          <w:lang w:val="en-GB"/>
        </w:rPr>
        <w:t>wt-c11 miR-182</w:t>
      </w:r>
      <w:r w:rsidRPr="003B3305">
        <w:rPr>
          <w:sz w:val="20"/>
          <w:lang w:val="en-GB"/>
        </w:rPr>
        <w:t xml:space="preserve"> cells was determined on </w:t>
      </w:r>
      <w:r w:rsidR="0030387B" w:rsidRPr="003B3305">
        <w:rPr>
          <w:sz w:val="20"/>
          <w:lang w:val="en-GB"/>
        </w:rPr>
        <w:t>d</w:t>
      </w:r>
      <w:r w:rsidRPr="003B3305">
        <w:rPr>
          <w:sz w:val="20"/>
          <w:lang w:val="en-GB"/>
        </w:rPr>
        <w:t xml:space="preserve">ays 4, 6 and 12 of cardiac differentiation using the </w:t>
      </w:r>
      <w:proofErr w:type="spellStart"/>
      <w:r w:rsidRPr="003B3305">
        <w:rPr>
          <w:sz w:val="20"/>
          <w:lang w:val="en-GB"/>
        </w:rPr>
        <w:t>LunaII</w:t>
      </w:r>
      <w:proofErr w:type="spellEnd"/>
      <w:r w:rsidRPr="003B3305">
        <w:rPr>
          <w:sz w:val="20"/>
          <w:lang w:val="en-GB"/>
        </w:rPr>
        <w:t xml:space="preserve"> cell counter (Logos Biosystem) and trypan blue (Trypan Blue Stain, 0.4% Logos Biosystem) staining to exclude non-viable cells (positive for the dye).</w:t>
      </w:r>
    </w:p>
    <w:p w14:paraId="5DB420B2" w14:textId="1B94C7CF" w:rsidR="00A65FEA" w:rsidRPr="00A65FEA" w:rsidRDefault="00A65FEA" w:rsidP="001140CD">
      <w:pPr>
        <w:spacing w:after="0" w:line="480" w:lineRule="auto"/>
        <w:rPr>
          <w:lang w:val="en-GB"/>
        </w:rPr>
      </w:pPr>
      <w:r w:rsidRPr="00A65FEA">
        <w:rPr>
          <w:b/>
          <w:lang w:val="en-GB"/>
        </w:rPr>
        <w:t>ELISA</w:t>
      </w:r>
      <w:r>
        <w:rPr>
          <w:b/>
          <w:lang w:val="en-GB"/>
        </w:rPr>
        <w:t xml:space="preserve"> assay</w:t>
      </w:r>
    </w:p>
    <w:p w14:paraId="67165668" w14:textId="64273789" w:rsidR="001740BF" w:rsidRPr="003B3305" w:rsidRDefault="00A65FEA" w:rsidP="001140CD">
      <w:pPr>
        <w:spacing w:line="480" w:lineRule="auto"/>
        <w:jc w:val="both"/>
        <w:rPr>
          <w:sz w:val="20"/>
          <w:lang w:val="en-GB"/>
        </w:rPr>
      </w:pPr>
      <w:r w:rsidRPr="003B3305">
        <w:rPr>
          <w:sz w:val="20"/>
          <w:lang w:val="en-GB"/>
        </w:rPr>
        <w:t xml:space="preserve">RPMI+B27 medium was used as growth medium for mature </w:t>
      </w:r>
      <w:proofErr w:type="spellStart"/>
      <w:r w:rsidRPr="003B3305">
        <w:rPr>
          <w:sz w:val="20"/>
          <w:lang w:val="en-GB"/>
        </w:rPr>
        <w:t>hiPS</w:t>
      </w:r>
      <w:proofErr w:type="spellEnd"/>
      <w:r w:rsidRPr="003B3305">
        <w:rPr>
          <w:sz w:val="20"/>
          <w:lang w:val="en-GB"/>
        </w:rPr>
        <w:t xml:space="preserve">-CMs, seeded in 24 well plate. 500µL of spent cell medium were collected for each replicate after 2 days, as explicated by standards of good laboratory practice, and centrifuged at 1,500 rpm for 10 min at 4°C. The supernatant samples were transferred in new tubes and immediately stored at -80°C. Samples were defreezed 1 time only before use to perform the ELISA assay. Standard curve was prepared with RPMI+B27 as diluent; however identical results were obtained using the standard kit diluent from ELISA commercial kit. Analyses were performed analysing the IL-6 content of 12 biological cell media from wt-c11 miR-182-CMs, compared with 12 biological cell media from wt-c11 CT-CMs, </w:t>
      </w:r>
      <w:proofErr w:type="gramStart"/>
      <w:r w:rsidRPr="003B3305">
        <w:rPr>
          <w:sz w:val="20"/>
          <w:lang w:val="en-GB"/>
        </w:rPr>
        <w:t>from  CMs</w:t>
      </w:r>
      <w:proofErr w:type="gramEnd"/>
      <w:r w:rsidR="00D6098D">
        <w:rPr>
          <w:sz w:val="20"/>
          <w:lang w:val="en-GB"/>
        </w:rPr>
        <w:t xml:space="preserve"> at </w:t>
      </w:r>
      <w:r w:rsidR="00D6098D" w:rsidRPr="003B3305">
        <w:rPr>
          <w:sz w:val="20"/>
          <w:lang w:val="en-GB"/>
        </w:rPr>
        <w:t>30</w:t>
      </w:r>
      <w:r w:rsidR="00D6098D">
        <w:rPr>
          <w:sz w:val="20"/>
          <w:lang w:val="en-GB"/>
        </w:rPr>
        <w:t xml:space="preserve"> </w:t>
      </w:r>
      <w:r w:rsidR="00D6098D" w:rsidRPr="003B3305">
        <w:rPr>
          <w:sz w:val="20"/>
          <w:lang w:val="en-GB"/>
        </w:rPr>
        <w:t>days</w:t>
      </w:r>
      <w:r w:rsidR="00D6098D">
        <w:rPr>
          <w:sz w:val="20"/>
          <w:lang w:val="en-GB"/>
        </w:rPr>
        <w:t xml:space="preserve"> of maturation</w:t>
      </w:r>
      <w:r w:rsidRPr="003B3305">
        <w:rPr>
          <w:sz w:val="20"/>
          <w:lang w:val="en-GB"/>
        </w:rPr>
        <w:t>.</w:t>
      </w:r>
    </w:p>
    <w:p w14:paraId="3D73607D" w14:textId="77777777" w:rsidR="00521A68" w:rsidRDefault="00521A68" w:rsidP="001140CD">
      <w:pPr>
        <w:spacing w:line="480" w:lineRule="auto"/>
        <w:jc w:val="both"/>
        <w:rPr>
          <w:sz w:val="20"/>
          <w:lang w:val="en-GB"/>
        </w:rPr>
      </w:pPr>
    </w:p>
    <w:p w14:paraId="7FD3D5A8" w14:textId="77777777" w:rsidR="00200880" w:rsidRDefault="00200880" w:rsidP="001140CD">
      <w:pPr>
        <w:spacing w:line="480" w:lineRule="auto"/>
        <w:jc w:val="both"/>
        <w:rPr>
          <w:sz w:val="20"/>
          <w:lang w:val="en-GB"/>
        </w:rPr>
      </w:pPr>
    </w:p>
    <w:p w14:paraId="4EAE4B8C" w14:textId="77777777" w:rsidR="00200880" w:rsidRDefault="00200880" w:rsidP="001140CD">
      <w:pPr>
        <w:spacing w:line="480" w:lineRule="auto"/>
        <w:jc w:val="both"/>
        <w:rPr>
          <w:sz w:val="20"/>
          <w:lang w:val="en-GB"/>
        </w:rPr>
      </w:pPr>
    </w:p>
    <w:p w14:paraId="655B091C" w14:textId="77777777" w:rsidR="00200880" w:rsidRDefault="00200880" w:rsidP="001140CD">
      <w:pPr>
        <w:spacing w:line="480" w:lineRule="auto"/>
        <w:jc w:val="both"/>
        <w:rPr>
          <w:sz w:val="20"/>
          <w:lang w:val="en-GB"/>
        </w:rPr>
      </w:pPr>
    </w:p>
    <w:p w14:paraId="7DF9BA26" w14:textId="77777777" w:rsidR="00200880" w:rsidRDefault="00200880" w:rsidP="001140CD">
      <w:pPr>
        <w:spacing w:line="480" w:lineRule="auto"/>
        <w:jc w:val="both"/>
        <w:rPr>
          <w:sz w:val="20"/>
          <w:lang w:val="en-GB"/>
        </w:rPr>
      </w:pPr>
    </w:p>
    <w:p w14:paraId="437DDFEC" w14:textId="77777777" w:rsidR="00200880" w:rsidRDefault="00200880" w:rsidP="001140CD">
      <w:pPr>
        <w:spacing w:line="480" w:lineRule="auto"/>
        <w:jc w:val="both"/>
        <w:rPr>
          <w:sz w:val="20"/>
          <w:lang w:val="en-GB"/>
        </w:rPr>
      </w:pPr>
    </w:p>
    <w:p w14:paraId="178C8CAB" w14:textId="03D3FA95" w:rsidR="00521A68" w:rsidRPr="00DD4DB4" w:rsidRDefault="00DD4DB4" w:rsidP="001140CD">
      <w:pPr>
        <w:spacing w:line="480" w:lineRule="auto"/>
        <w:jc w:val="both"/>
        <w:rPr>
          <w:b/>
          <w:bCs/>
          <w:sz w:val="28"/>
          <w:szCs w:val="32"/>
          <w:lang w:val="en-GB"/>
        </w:rPr>
      </w:pPr>
      <w:r w:rsidRPr="00DD4DB4">
        <w:rPr>
          <w:b/>
          <w:bCs/>
          <w:sz w:val="28"/>
          <w:szCs w:val="32"/>
          <w:lang w:val="en-GB"/>
        </w:rPr>
        <w:lastRenderedPageBreak/>
        <w:t>References</w:t>
      </w:r>
    </w:p>
    <w:p w14:paraId="52DC760E" w14:textId="77777777" w:rsidR="00200880" w:rsidRPr="00200880" w:rsidRDefault="00DD4DB4" w:rsidP="00200880">
      <w:pPr>
        <w:pStyle w:val="Bibliografia"/>
        <w:rPr>
          <w:rFonts w:ascii="Calibri" w:hAnsi="Calibri" w:cs="Calibri"/>
          <w:sz w:val="20"/>
          <w:lang w:val="en-GB"/>
        </w:rPr>
      </w:pPr>
      <w:r>
        <w:rPr>
          <w:sz w:val="20"/>
          <w:lang w:val="en-GB"/>
        </w:rPr>
        <w:fldChar w:fldCharType="begin"/>
      </w:r>
      <w:r w:rsidR="00200880">
        <w:rPr>
          <w:sz w:val="20"/>
          <w:lang w:val="en-GB"/>
        </w:rPr>
        <w:instrText xml:space="preserve"> ADDIN ZOTERO_BIBL {"uncited":[],"omitted":[],"custom":[]} CSL_BIBLIOGRAPHY </w:instrText>
      </w:r>
      <w:r>
        <w:rPr>
          <w:sz w:val="20"/>
          <w:lang w:val="en-GB"/>
        </w:rPr>
        <w:fldChar w:fldCharType="separate"/>
      </w:r>
      <w:r w:rsidR="00200880" w:rsidRPr="00200880">
        <w:rPr>
          <w:rFonts w:ascii="Calibri" w:hAnsi="Calibri" w:cs="Calibri"/>
          <w:sz w:val="20"/>
          <w:lang w:val="en-GB"/>
        </w:rPr>
        <w:t>1.</w:t>
      </w:r>
      <w:r w:rsidR="00200880" w:rsidRPr="00200880">
        <w:rPr>
          <w:rFonts w:ascii="Calibri" w:hAnsi="Calibri" w:cs="Calibri"/>
          <w:sz w:val="20"/>
          <w:lang w:val="en-GB"/>
        </w:rPr>
        <w:tab/>
        <w:t xml:space="preserve">Karagkouni D, Paraskevopoulou MD, Chatzopoulos S, Vlachos IS, </w:t>
      </w:r>
      <w:proofErr w:type="spellStart"/>
      <w:r w:rsidR="00200880" w:rsidRPr="00200880">
        <w:rPr>
          <w:rFonts w:ascii="Calibri" w:hAnsi="Calibri" w:cs="Calibri"/>
          <w:sz w:val="20"/>
          <w:lang w:val="en-GB"/>
        </w:rPr>
        <w:t>Tastsoglou</w:t>
      </w:r>
      <w:proofErr w:type="spellEnd"/>
      <w:r w:rsidR="00200880" w:rsidRPr="00200880">
        <w:rPr>
          <w:rFonts w:ascii="Calibri" w:hAnsi="Calibri" w:cs="Calibri"/>
          <w:sz w:val="20"/>
          <w:lang w:val="en-GB"/>
        </w:rPr>
        <w:t xml:space="preserve"> S, Kanellos I, et al. DIANA-</w:t>
      </w:r>
      <w:proofErr w:type="spellStart"/>
      <w:r w:rsidR="00200880" w:rsidRPr="00200880">
        <w:rPr>
          <w:rFonts w:ascii="Calibri" w:hAnsi="Calibri" w:cs="Calibri"/>
          <w:sz w:val="20"/>
          <w:lang w:val="en-GB"/>
        </w:rPr>
        <w:t>TarBase</w:t>
      </w:r>
      <w:proofErr w:type="spellEnd"/>
      <w:r w:rsidR="00200880" w:rsidRPr="00200880">
        <w:rPr>
          <w:rFonts w:ascii="Calibri" w:hAnsi="Calibri" w:cs="Calibri"/>
          <w:sz w:val="20"/>
          <w:lang w:val="en-GB"/>
        </w:rPr>
        <w:t xml:space="preserve"> v8: a decade-long collection of experimentally supported miRNA–gene interactions. Nucleic Acids Research. 2018 Jan 4;46(D1</w:t>
      </w:r>
      <w:proofErr w:type="gramStart"/>
      <w:r w:rsidR="00200880" w:rsidRPr="00200880">
        <w:rPr>
          <w:rFonts w:ascii="Calibri" w:hAnsi="Calibri" w:cs="Calibri"/>
          <w:sz w:val="20"/>
          <w:lang w:val="en-GB"/>
        </w:rPr>
        <w:t>):D</w:t>
      </w:r>
      <w:proofErr w:type="gramEnd"/>
      <w:r w:rsidR="00200880" w:rsidRPr="00200880">
        <w:rPr>
          <w:rFonts w:ascii="Calibri" w:hAnsi="Calibri" w:cs="Calibri"/>
          <w:sz w:val="20"/>
          <w:lang w:val="en-GB"/>
        </w:rPr>
        <w:t xml:space="preserve">239–45. </w:t>
      </w:r>
    </w:p>
    <w:p w14:paraId="6EA9E66D" w14:textId="77777777" w:rsidR="00200880" w:rsidRPr="00200880" w:rsidRDefault="00200880" w:rsidP="00200880">
      <w:pPr>
        <w:pStyle w:val="Bibliografia"/>
        <w:rPr>
          <w:rFonts w:ascii="Calibri" w:hAnsi="Calibri" w:cs="Calibri"/>
          <w:sz w:val="20"/>
          <w:lang w:val="en-GB"/>
        </w:rPr>
      </w:pPr>
      <w:r w:rsidRPr="00200880">
        <w:rPr>
          <w:rFonts w:ascii="Calibri" w:hAnsi="Calibri" w:cs="Calibri"/>
          <w:sz w:val="20"/>
          <w:lang w:val="en-GB"/>
        </w:rPr>
        <w:t>2.</w:t>
      </w:r>
      <w:r w:rsidRPr="00200880">
        <w:rPr>
          <w:rFonts w:ascii="Calibri" w:hAnsi="Calibri" w:cs="Calibri"/>
          <w:sz w:val="20"/>
          <w:lang w:val="en-GB"/>
        </w:rPr>
        <w:tab/>
        <w:t xml:space="preserve">Li JH, Liu S, Zhou H, Qu LH, Yang JH. </w:t>
      </w:r>
      <w:proofErr w:type="spellStart"/>
      <w:r w:rsidRPr="00200880">
        <w:rPr>
          <w:rFonts w:ascii="Calibri" w:hAnsi="Calibri" w:cs="Calibri"/>
          <w:sz w:val="20"/>
          <w:lang w:val="en-GB"/>
        </w:rPr>
        <w:t>starBase</w:t>
      </w:r>
      <w:proofErr w:type="spellEnd"/>
      <w:r w:rsidRPr="00200880">
        <w:rPr>
          <w:rFonts w:ascii="Calibri" w:hAnsi="Calibri" w:cs="Calibri"/>
          <w:sz w:val="20"/>
          <w:lang w:val="en-GB"/>
        </w:rPr>
        <w:t xml:space="preserve"> v2.0: decoding miRNA-</w:t>
      </w:r>
      <w:proofErr w:type="spellStart"/>
      <w:r w:rsidRPr="00200880">
        <w:rPr>
          <w:rFonts w:ascii="Calibri" w:hAnsi="Calibri" w:cs="Calibri"/>
          <w:sz w:val="20"/>
          <w:lang w:val="en-GB"/>
        </w:rPr>
        <w:t>ceRNA</w:t>
      </w:r>
      <w:proofErr w:type="spellEnd"/>
      <w:r w:rsidRPr="00200880">
        <w:rPr>
          <w:rFonts w:ascii="Calibri" w:hAnsi="Calibri" w:cs="Calibri"/>
          <w:sz w:val="20"/>
          <w:lang w:val="en-GB"/>
        </w:rPr>
        <w:t>, miRNA-ncRNA and protein–RNA interaction networks from large-scale CLIP-</w:t>
      </w:r>
      <w:proofErr w:type="spellStart"/>
      <w:r w:rsidRPr="00200880">
        <w:rPr>
          <w:rFonts w:ascii="Calibri" w:hAnsi="Calibri" w:cs="Calibri"/>
          <w:sz w:val="20"/>
          <w:lang w:val="en-GB"/>
        </w:rPr>
        <w:t>Seq</w:t>
      </w:r>
      <w:proofErr w:type="spellEnd"/>
      <w:r w:rsidRPr="00200880">
        <w:rPr>
          <w:rFonts w:ascii="Calibri" w:hAnsi="Calibri" w:cs="Calibri"/>
          <w:sz w:val="20"/>
          <w:lang w:val="en-GB"/>
        </w:rPr>
        <w:t xml:space="preserve"> data. </w:t>
      </w:r>
      <w:proofErr w:type="spellStart"/>
      <w:r w:rsidRPr="00200880">
        <w:rPr>
          <w:rFonts w:ascii="Calibri" w:hAnsi="Calibri" w:cs="Calibri"/>
          <w:sz w:val="20"/>
          <w:lang w:val="en-GB"/>
        </w:rPr>
        <w:t>Nucl</w:t>
      </w:r>
      <w:proofErr w:type="spellEnd"/>
      <w:r w:rsidRPr="00200880">
        <w:rPr>
          <w:rFonts w:ascii="Calibri" w:hAnsi="Calibri" w:cs="Calibri"/>
          <w:sz w:val="20"/>
          <w:lang w:val="en-GB"/>
        </w:rPr>
        <w:t xml:space="preserve"> Acids Res. 2014 Jan;42(D1</w:t>
      </w:r>
      <w:proofErr w:type="gramStart"/>
      <w:r w:rsidRPr="00200880">
        <w:rPr>
          <w:rFonts w:ascii="Calibri" w:hAnsi="Calibri" w:cs="Calibri"/>
          <w:sz w:val="20"/>
          <w:lang w:val="en-GB"/>
        </w:rPr>
        <w:t>):D</w:t>
      </w:r>
      <w:proofErr w:type="gramEnd"/>
      <w:r w:rsidRPr="00200880">
        <w:rPr>
          <w:rFonts w:ascii="Calibri" w:hAnsi="Calibri" w:cs="Calibri"/>
          <w:sz w:val="20"/>
          <w:lang w:val="en-GB"/>
        </w:rPr>
        <w:t xml:space="preserve">92–7. </w:t>
      </w:r>
    </w:p>
    <w:p w14:paraId="06F9E0A8" w14:textId="77777777" w:rsidR="00200880" w:rsidRPr="00200880" w:rsidRDefault="00200880" w:rsidP="00200880">
      <w:pPr>
        <w:pStyle w:val="Bibliografia"/>
        <w:rPr>
          <w:rFonts w:ascii="Calibri" w:hAnsi="Calibri" w:cs="Calibri"/>
          <w:sz w:val="20"/>
          <w:lang w:val="en-GB"/>
        </w:rPr>
      </w:pPr>
      <w:r w:rsidRPr="00200880">
        <w:rPr>
          <w:rFonts w:ascii="Calibri" w:hAnsi="Calibri" w:cs="Calibri"/>
          <w:sz w:val="20"/>
          <w:lang w:val="en-GB"/>
        </w:rPr>
        <w:t>3.</w:t>
      </w:r>
      <w:r w:rsidRPr="00200880">
        <w:rPr>
          <w:rFonts w:ascii="Calibri" w:hAnsi="Calibri" w:cs="Calibri"/>
          <w:sz w:val="20"/>
          <w:lang w:val="en-GB"/>
        </w:rPr>
        <w:tab/>
      </w:r>
      <w:proofErr w:type="spellStart"/>
      <w:r w:rsidRPr="00200880">
        <w:rPr>
          <w:rFonts w:ascii="Calibri" w:hAnsi="Calibri" w:cs="Calibri"/>
          <w:sz w:val="20"/>
          <w:lang w:val="en-GB"/>
        </w:rPr>
        <w:t>Kozomara</w:t>
      </w:r>
      <w:proofErr w:type="spellEnd"/>
      <w:r w:rsidRPr="00200880">
        <w:rPr>
          <w:rFonts w:ascii="Calibri" w:hAnsi="Calibri" w:cs="Calibri"/>
          <w:sz w:val="20"/>
          <w:lang w:val="en-GB"/>
        </w:rPr>
        <w:t xml:space="preserve"> A, </w:t>
      </w:r>
      <w:proofErr w:type="spellStart"/>
      <w:r w:rsidRPr="00200880">
        <w:rPr>
          <w:rFonts w:ascii="Calibri" w:hAnsi="Calibri" w:cs="Calibri"/>
          <w:sz w:val="20"/>
          <w:lang w:val="en-GB"/>
        </w:rPr>
        <w:t>Birgaoanu</w:t>
      </w:r>
      <w:proofErr w:type="spellEnd"/>
      <w:r w:rsidRPr="00200880">
        <w:rPr>
          <w:rFonts w:ascii="Calibri" w:hAnsi="Calibri" w:cs="Calibri"/>
          <w:sz w:val="20"/>
          <w:lang w:val="en-GB"/>
        </w:rPr>
        <w:t xml:space="preserve"> M, Griffiths-Jones S. </w:t>
      </w:r>
      <w:proofErr w:type="spellStart"/>
      <w:r w:rsidRPr="00200880">
        <w:rPr>
          <w:rFonts w:ascii="Calibri" w:hAnsi="Calibri" w:cs="Calibri"/>
          <w:sz w:val="20"/>
          <w:lang w:val="en-GB"/>
        </w:rPr>
        <w:t>miRBase</w:t>
      </w:r>
      <w:proofErr w:type="spellEnd"/>
      <w:r w:rsidRPr="00200880">
        <w:rPr>
          <w:rFonts w:ascii="Calibri" w:hAnsi="Calibri" w:cs="Calibri"/>
          <w:sz w:val="20"/>
          <w:lang w:val="en-GB"/>
        </w:rPr>
        <w:t>: from microRNA sequences to function. Nucleic Acids Research. 2019 Jan 8;47(D1</w:t>
      </w:r>
      <w:proofErr w:type="gramStart"/>
      <w:r w:rsidRPr="00200880">
        <w:rPr>
          <w:rFonts w:ascii="Calibri" w:hAnsi="Calibri" w:cs="Calibri"/>
          <w:sz w:val="20"/>
          <w:lang w:val="en-GB"/>
        </w:rPr>
        <w:t>):D</w:t>
      </w:r>
      <w:proofErr w:type="gramEnd"/>
      <w:r w:rsidRPr="00200880">
        <w:rPr>
          <w:rFonts w:ascii="Calibri" w:hAnsi="Calibri" w:cs="Calibri"/>
          <w:sz w:val="20"/>
          <w:lang w:val="en-GB"/>
        </w:rPr>
        <w:t xml:space="preserve">155–62. </w:t>
      </w:r>
    </w:p>
    <w:p w14:paraId="3B2C46A7" w14:textId="77777777" w:rsidR="00200880" w:rsidRPr="00200880" w:rsidRDefault="00200880" w:rsidP="00200880">
      <w:pPr>
        <w:pStyle w:val="Bibliografia"/>
        <w:rPr>
          <w:rFonts w:ascii="Calibri" w:hAnsi="Calibri" w:cs="Calibri"/>
          <w:sz w:val="20"/>
          <w:lang w:val="en-GB"/>
        </w:rPr>
      </w:pPr>
      <w:r w:rsidRPr="00200880">
        <w:rPr>
          <w:rFonts w:ascii="Calibri" w:hAnsi="Calibri" w:cs="Calibri"/>
          <w:sz w:val="20"/>
          <w:lang w:val="en-GB"/>
        </w:rPr>
        <w:t>4.</w:t>
      </w:r>
      <w:r w:rsidRPr="00200880">
        <w:rPr>
          <w:rFonts w:ascii="Calibri" w:hAnsi="Calibri" w:cs="Calibri"/>
          <w:sz w:val="20"/>
          <w:lang w:val="en-GB"/>
        </w:rPr>
        <w:tab/>
      </w:r>
      <w:proofErr w:type="spellStart"/>
      <w:r w:rsidRPr="00200880">
        <w:rPr>
          <w:rFonts w:ascii="Calibri" w:hAnsi="Calibri" w:cs="Calibri"/>
          <w:sz w:val="20"/>
          <w:lang w:val="en-GB"/>
        </w:rPr>
        <w:t>Uhlén</w:t>
      </w:r>
      <w:proofErr w:type="spellEnd"/>
      <w:r w:rsidRPr="00200880">
        <w:rPr>
          <w:rFonts w:ascii="Calibri" w:hAnsi="Calibri" w:cs="Calibri"/>
          <w:sz w:val="20"/>
          <w:lang w:val="en-GB"/>
        </w:rPr>
        <w:t xml:space="preserve"> M, Fagerberg L, Hallström BM, Lindskog C, </w:t>
      </w:r>
      <w:proofErr w:type="spellStart"/>
      <w:r w:rsidRPr="00200880">
        <w:rPr>
          <w:rFonts w:ascii="Calibri" w:hAnsi="Calibri" w:cs="Calibri"/>
          <w:sz w:val="20"/>
          <w:lang w:val="en-GB"/>
        </w:rPr>
        <w:t>Oksvold</w:t>
      </w:r>
      <w:proofErr w:type="spellEnd"/>
      <w:r w:rsidRPr="00200880">
        <w:rPr>
          <w:rFonts w:ascii="Calibri" w:hAnsi="Calibri" w:cs="Calibri"/>
          <w:sz w:val="20"/>
          <w:lang w:val="en-GB"/>
        </w:rPr>
        <w:t xml:space="preserve"> P, </w:t>
      </w:r>
      <w:proofErr w:type="spellStart"/>
      <w:r w:rsidRPr="00200880">
        <w:rPr>
          <w:rFonts w:ascii="Calibri" w:hAnsi="Calibri" w:cs="Calibri"/>
          <w:sz w:val="20"/>
          <w:lang w:val="en-GB"/>
        </w:rPr>
        <w:t>Mardinoglu</w:t>
      </w:r>
      <w:proofErr w:type="spellEnd"/>
      <w:r w:rsidRPr="00200880">
        <w:rPr>
          <w:rFonts w:ascii="Calibri" w:hAnsi="Calibri" w:cs="Calibri"/>
          <w:sz w:val="20"/>
          <w:lang w:val="en-GB"/>
        </w:rPr>
        <w:t xml:space="preserve"> A, et al. Tissue-based map of the human proteome. Science. 2015 Jan 23;347(6220):1260419. </w:t>
      </w:r>
    </w:p>
    <w:p w14:paraId="2C9F424C" w14:textId="77777777" w:rsidR="00200880" w:rsidRPr="00200880" w:rsidRDefault="00200880" w:rsidP="00200880">
      <w:pPr>
        <w:pStyle w:val="Bibliografia"/>
        <w:rPr>
          <w:rFonts w:ascii="Calibri" w:hAnsi="Calibri" w:cs="Calibri"/>
          <w:sz w:val="20"/>
        </w:rPr>
      </w:pPr>
      <w:r w:rsidRPr="00200880">
        <w:rPr>
          <w:rFonts w:ascii="Calibri" w:hAnsi="Calibri" w:cs="Calibri"/>
          <w:sz w:val="20"/>
          <w:lang w:val="en-GB"/>
        </w:rPr>
        <w:t>5.</w:t>
      </w:r>
      <w:r w:rsidRPr="00200880">
        <w:rPr>
          <w:rFonts w:ascii="Calibri" w:hAnsi="Calibri" w:cs="Calibri"/>
          <w:sz w:val="20"/>
          <w:lang w:val="en-GB"/>
        </w:rPr>
        <w:tab/>
        <w:t xml:space="preserve">Ge SX, Jung D, Yao R. </w:t>
      </w:r>
      <w:proofErr w:type="spellStart"/>
      <w:r w:rsidRPr="00200880">
        <w:rPr>
          <w:rFonts w:ascii="Calibri" w:hAnsi="Calibri" w:cs="Calibri"/>
          <w:sz w:val="20"/>
          <w:lang w:val="en-GB"/>
        </w:rPr>
        <w:t>ShinyGO</w:t>
      </w:r>
      <w:proofErr w:type="spellEnd"/>
      <w:r w:rsidRPr="00200880">
        <w:rPr>
          <w:rFonts w:ascii="Calibri" w:hAnsi="Calibri" w:cs="Calibri"/>
          <w:sz w:val="20"/>
          <w:lang w:val="en-GB"/>
        </w:rPr>
        <w:t xml:space="preserve">: a graphical gene-set enrichment tool for animals and plants. </w:t>
      </w:r>
      <w:r w:rsidRPr="00200880">
        <w:rPr>
          <w:rFonts w:ascii="Calibri" w:hAnsi="Calibri" w:cs="Calibri"/>
          <w:sz w:val="20"/>
        </w:rPr>
        <w:t xml:space="preserve">Valencia A, editor. </w:t>
      </w:r>
      <w:proofErr w:type="spellStart"/>
      <w:r w:rsidRPr="00200880">
        <w:rPr>
          <w:rFonts w:ascii="Calibri" w:hAnsi="Calibri" w:cs="Calibri"/>
          <w:sz w:val="20"/>
        </w:rPr>
        <w:t>Bioinformatics</w:t>
      </w:r>
      <w:proofErr w:type="spellEnd"/>
      <w:r w:rsidRPr="00200880">
        <w:rPr>
          <w:rFonts w:ascii="Calibri" w:hAnsi="Calibri" w:cs="Calibri"/>
          <w:sz w:val="20"/>
        </w:rPr>
        <w:t xml:space="preserve">. 2020 </w:t>
      </w:r>
      <w:proofErr w:type="spellStart"/>
      <w:r w:rsidRPr="00200880">
        <w:rPr>
          <w:rFonts w:ascii="Calibri" w:hAnsi="Calibri" w:cs="Calibri"/>
          <w:sz w:val="20"/>
        </w:rPr>
        <w:t>Apr</w:t>
      </w:r>
      <w:proofErr w:type="spellEnd"/>
      <w:r w:rsidRPr="00200880">
        <w:rPr>
          <w:rFonts w:ascii="Calibri" w:hAnsi="Calibri" w:cs="Calibri"/>
          <w:sz w:val="20"/>
        </w:rPr>
        <w:t xml:space="preserve"> 15;36(8):2628–9. </w:t>
      </w:r>
    </w:p>
    <w:p w14:paraId="2E7EDCC9" w14:textId="6207BEC4" w:rsidR="00DD4DB4" w:rsidRPr="00A65FEA" w:rsidRDefault="00DD4DB4" w:rsidP="001140CD">
      <w:pPr>
        <w:spacing w:line="480" w:lineRule="auto"/>
        <w:jc w:val="both"/>
        <w:rPr>
          <w:sz w:val="20"/>
          <w:lang w:val="en-GB"/>
        </w:rPr>
      </w:pPr>
      <w:r>
        <w:rPr>
          <w:sz w:val="20"/>
          <w:lang w:val="en-GB"/>
        </w:rPr>
        <w:fldChar w:fldCharType="end"/>
      </w:r>
    </w:p>
    <w:sectPr w:rsidR="00DD4DB4" w:rsidRPr="00A65FEA" w:rsidSect="00BE2864">
      <w:pgSz w:w="11906" w:h="16838"/>
      <w:pgMar w:top="1082" w:right="1134" w:bottom="1134" w:left="1134"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04376" w14:textId="77777777" w:rsidR="00837244" w:rsidRDefault="00837244" w:rsidP="00BE2864">
      <w:pPr>
        <w:spacing w:after="0" w:line="240" w:lineRule="auto"/>
      </w:pPr>
      <w:r>
        <w:separator/>
      </w:r>
    </w:p>
  </w:endnote>
  <w:endnote w:type="continuationSeparator" w:id="0">
    <w:p w14:paraId="7E4E4A85" w14:textId="77777777" w:rsidR="00837244" w:rsidRDefault="00837244" w:rsidP="00BE28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65889" w14:textId="77777777" w:rsidR="00837244" w:rsidRDefault="00837244" w:rsidP="00BE2864">
      <w:pPr>
        <w:spacing w:after="0" w:line="240" w:lineRule="auto"/>
      </w:pPr>
      <w:r>
        <w:separator/>
      </w:r>
    </w:p>
  </w:footnote>
  <w:footnote w:type="continuationSeparator" w:id="0">
    <w:p w14:paraId="1C0D4522" w14:textId="77777777" w:rsidR="00837244" w:rsidRDefault="00837244" w:rsidP="00BE28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2B6"/>
    <w:rsid w:val="00006B88"/>
    <w:rsid w:val="000072AE"/>
    <w:rsid w:val="00017010"/>
    <w:rsid w:val="000239F8"/>
    <w:rsid w:val="00064225"/>
    <w:rsid w:val="00070192"/>
    <w:rsid w:val="000763CF"/>
    <w:rsid w:val="00093CAE"/>
    <w:rsid w:val="000A149C"/>
    <w:rsid w:val="000B0418"/>
    <w:rsid w:val="000B3297"/>
    <w:rsid w:val="000B507F"/>
    <w:rsid w:val="000B5E54"/>
    <w:rsid w:val="000D18C3"/>
    <w:rsid w:val="000E0DD8"/>
    <w:rsid w:val="000F1DD1"/>
    <w:rsid w:val="000F2F1C"/>
    <w:rsid w:val="000F70DE"/>
    <w:rsid w:val="001140CD"/>
    <w:rsid w:val="001226C4"/>
    <w:rsid w:val="0013393D"/>
    <w:rsid w:val="00133CF9"/>
    <w:rsid w:val="00157225"/>
    <w:rsid w:val="001626E7"/>
    <w:rsid w:val="001740BF"/>
    <w:rsid w:val="0018266A"/>
    <w:rsid w:val="00185D44"/>
    <w:rsid w:val="00191F2E"/>
    <w:rsid w:val="00193F86"/>
    <w:rsid w:val="00194B7F"/>
    <w:rsid w:val="001C32C4"/>
    <w:rsid w:val="001C70CF"/>
    <w:rsid w:val="001D27BE"/>
    <w:rsid w:val="001F18B4"/>
    <w:rsid w:val="00200880"/>
    <w:rsid w:val="00206C9E"/>
    <w:rsid w:val="002106D2"/>
    <w:rsid w:val="00221A04"/>
    <w:rsid w:val="00224800"/>
    <w:rsid w:val="00233650"/>
    <w:rsid w:val="00247014"/>
    <w:rsid w:val="002531FF"/>
    <w:rsid w:val="002552B0"/>
    <w:rsid w:val="002718FE"/>
    <w:rsid w:val="00295FAC"/>
    <w:rsid w:val="002A519D"/>
    <w:rsid w:val="002B0529"/>
    <w:rsid w:val="002B7705"/>
    <w:rsid w:val="002F09E1"/>
    <w:rsid w:val="002F4170"/>
    <w:rsid w:val="002F68E3"/>
    <w:rsid w:val="002F79B1"/>
    <w:rsid w:val="0030387B"/>
    <w:rsid w:val="00304920"/>
    <w:rsid w:val="00322CFD"/>
    <w:rsid w:val="00340D11"/>
    <w:rsid w:val="00353EDF"/>
    <w:rsid w:val="00357BF3"/>
    <w:rsid w:val="00362E50"/>
    <w:rsid w:val="0036456B"/>
    <w:rsid w:val="0036523F"/>
    <w:rsid w:val="00372567"/>
    <w:rsid w:val="00385813"/>
    <w:rsid w:val="00386914"/>
    <w:rsid w:val="0038757E"/>
    <w:rsid w:val="003A18D1"/>
    <w:rsid w:val="003A213E"/>
    <w:rsid w:val="003B0D50"/>
    <w:rsid w:val="003B1F7A"/>
    <w:rsid w:val="003B3305"/>
    <w:rsid w:val="003D639A"/>
    <w:rsid w:val="00405D85"/>
    <w:rsid w:val="00407F5E"/>
    <w:rsid w:val="0041010B"/>
    <w:rsid w:val="00435355"/>
    <w:rsid w:val="00452175"/>
    <w:rsid w:val="0045376A"/>
    <w:rsid w:val="0047750B"/>
    <w:rsid w:val="00494831"/>
    <w:rsid w:val="004A28F2"/>
    <w:rsid w:val="004A34BC"/>
    <w:rsid w:val="00506D07"/>
    <w:rsid w:val="00516860"/>
    <w:rsid w:val="00521A68"/>
    <w:rsid w:val="00530D83"/>
    <w:rsid w:val="00541CDC"/>
    <w:rsid w:val="00543614"/>
    <w:rsid w:val="00546607"/>
    <w:rsid w:val="00550AD9"/>
    <w:rsid w:val="005677CA"/>
    <w:rsid w:val="0058082E"/>
    <w:rsid w:val="005813E5"/>
    <w:rsid w:val="00583B4B"/>
    <w:rsid w:val="00584EBA"/>
    <w:rsid w:val="005B0BA6"/>
    <w:rsid w:val="005B5F8A"/>
    <w:rsid w:val="005D0362"/>
    <w:rsid w:val="005F708D"/>
    <w:rsid w:val="005F712C"/>
    <w:rsid w:val="00600737"/>
    <w:rsid w:val="006111CF"/>
    <w:rsid w:val="0061265A"/>
    <w:rsid w:val="00672EFA"/>
    <w:rsid w:val="0067527D"/>
    <w:rsid w:val="00684848"/>
    <w:rsid w:val="006E5976"/>
    <w:rsid w:val="00702706"/>
    <w:rsid w:val="00707B5D"/>
    <w:rsid w:val="00721640"/>
    <w:rsid w:val="00721D34"/>
    <w:rsid w:val="00736886"/>
    <w:rsid w:val="00754FE0"/>
    <w:rsid w:val="0075712D"/>
    <w:rsid w:val="007628D2"/>
    <w:rsid w:val="00765D0B"/>
    <w:rsid w:val="00797F46"/>
    <w:rsid w:val="007A122A"/>
    <w:rsid w:val="007A7E19"/>
    <w:rsid w:val="007F1778"/>
    <w:rsid w:val="007F69A9"/>
    <w:rsid w:val="008123A3"/>
    <w:rsid w:val="008236DA"/>
    <w:rsid w:val="008325AA"/>
    <w:rsid w:val="008335A6"/>
    <w:rsid w:val="00837244"/>
    <w:rsid w:val="00887972"/>
    <w:rsid w:val="008B130E"/>
    <w:rsid w:val="008B7728"/>
    <w:rsid w:val="008C1A36"/>
    <w:rsid w:val="00914CD0"/>
    <w:rsid w:val="00936BC5"/>
    <w:rsid w:val="00937BF3"/>
    <w:rsid w:val="00940771"/>
    <w:rsid w:val="009508B7"/>
    <w:rsid w:val="009612B6"/>
    <w:rsid w:val="009768FA"/>
    <w:rsid w:val="009832DA"/>
    <w:rsid w:val="00990E8A"/>
    <w:rsid w:val="009979D8"/>
    <w:rsid w:val="009A47AD"/>
    <w:rsid w:val="009A4AEC"/>
    <w:rsid w:val="009A59EA"/>
    <w:rsid w:val="009B71AC"/>
    <w:rsid w:val="009C46D1"/>
    <w:rsid w:val="009C73A2"/>
    <w:rsid w:val="009D7228"/>
    <w:rsid w:val="009F5C60"/>
    <w:rsid w:val="00A07A60"/>
    <w:rsid w:val="00A24B85"/>
    <w:rsid w:val="00A426A8"/>
    <w:rsid w:val="00A44E5B"/>
    <w:rsid w:val="00A53B47"/>
    <w:rsid w:val="00A53F47"/>
    <w:rsid w:val="00A6250A"/>
    <w:rsid w:val="00A65FEA"/>
    <w:rsid w:val="00A725E8"/>
    <w:rsid w:val="00A73C92"/>
    <w:rsid w:val="00A82AF5"/>
    <w:rsid w:val="00A871C8"/>
    <w:rsid w:val="00AB0F5D"/>
    <w:rsid w:val="00AB4E82"/>
    <w:rsid w:val="00B31E57"/>
    <w:rsid w:val="00B33F73"/>
    <w:rsid w:val="00B5247C"/>
    <w:rsid w:val="00B547F8"/>
    <w:rsid w:val="00B643DE"/>
    <w:rsid w:val="00B90413"/>
    <w:rsid w:val="00B90E43"/>
    <w:rsid w:val="00BA7B24"/>
    <w:rsid w:val="00BE2864"/>
    <w:rsid w:val="00BF5EBD"/>
    <w:rsid w:val="00C0156D"/>
    <w:rsid w:val="00C05E86"/>
    <w:rsid w:val="00C07917"/>
    <w:rsid w:val="00C22B52"/>
    <w:rsid w:val="00C54BC3"/>
    <w:rsid w:val="00C94228"/>
    <w:rsid w:val="00C95458"/>
    <w:rsid w:val="00CB4C9A"/>
    <w:rsid w:val="00CB5F48"/>
    <w:rsid w:val="00CC0004"/>
    <w:rsid w:val="00CC0269"/>
    <w:rsid w:val="00CD1885"/>
    <w:rsid w:val="00CF1772"/>
    <w:rsid w:val="00CF364C"/>
    <w:rsid w:val="00CF6C41"/>
    <w:rsid w:val="00D1311D"/>
    <w:rsid w:val="00D13B85"/>
    <w:rsid w:val="00D14266"/>
    <w:rsid w:val="00D1658E"/>
    <w:rsid w:val="00D40929"/>
    <w:rsid w:val="00D54C66"/>
    <w:rsid w:val="00D56C8B"/>
    <w:rsid w:val="00D6098D"/>
    <w:rsid w:val="00D7068E"/>
    <w:rsid w:val="00D935DD"/>
    <w:rsid w:val="00DB105D"/>
    <w:rsid w:val="00DC095B"/>
    <w:rsid w:val="00DC1370"/>
    <w:rsid w:val="00DD12DA"/>
    <w:rsid w:val="00DD2515"/>
    <w:rsid w:val="00DD4DB4"/>
    <w:rsid w:val="00E10D88"/>
    <w:rsid w:val="00E34BC8"/>
    <w:rsid w:val="00E44E42"/>
    <w:rsid w:val="00E47C10"/>
    <w:rsid w:val="00E53677"/>
    <w:rsid w:val="00E66668"/>
    <w:rsid w:val="00E8738E"/>
    <w:rsid w:val="00EA3E8F"/>
    <w:rsid w:val="00EA613B"/>
    <w:rsid w:val="00EA644F"/>
    <w:rsid w:val="00EB5B46"/>
    <w:rsid w:val="00EC072F"/>
    <w:rsid w:val="00EC1BD0"/>
    <w:rsid w:val="00EF309D"/>
    <w:rsid w:val="00F239B5"/>
    <w:rsid w:val="00F27C3C"/>
    <w:rsid w:val="00F31EA0"/>
    <w:rsid w:val="00F3591A"/>
    <w:rsid w:val="00F4798B"/>
    <w:rsid w:val="00F55A02"/>
    <w:rsid w:val="00F56911"/>
    <w:rsid w:val="00F70347"/>
    <w:rsid w:val="00F75CE2"/>
    <w:rsid w:val="00F8333C"/>
    <w:rsid w:val="00FC7E71"/>
    <w:rsid w:val="00FE7003"/>
    <w:rsid w:val="00FF29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E2A2D"/>
  <w15:chartTrackingRefBased/>
  <w15:docId w15:val="{8C785DDD-FF95-4F01-B234-38A33D368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612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9612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9612B6"/>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9612B6"/>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9612B6"/>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9612B6"/>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612B6"/>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612B6"/>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612B6"/>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612B6"/>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9612B6"/>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9612B6"/>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9612B6"/>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9612B6"/>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9612B6"/>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612B6"/>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612B6"/>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612B6"/>
    <w:rPr>
      <w:rFonts w:eastAsiaTheme="majorEastAsia" w:cstheme="majorBidi"/>
      <w:color w:val="272727" w:themeColor="text1" w:themeTint="D8"/>
    </w:rPr>
  </w:style>
  <w:style w:type="paragraph" w:styleId="Titolo">
    <w:name w:val="Title"/>
    <w:basedOn w:val="Normale"/>
    <w:next w:val="Normale"/>
    <w:link w:val="TitoloCarattere"/>
    <w:uiPriority w:val="10"/>
    <w:qFormat/>
    <w:rsid w:val="009612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612B6"/>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612B6"/>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612B6"/>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612B6"/>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612B6"/>
    <w:rPr>
      <w:i/>
      <w:iCs/>
      <w:color w:val="404040" w:themeColor="text1" w:themeTint="BF"/>
    </w:rPr>
  </w:style>
  <w:style w:type="paragraph" w:styleId="Paragrafoelenco">
    <w:name w:val="List Paragraph"/>
    <w:basedOn w:val="Normale"/>
    <w:uiPriority w:val="34"/>
    <w:qFormat/>
    <w:rsid w:val="009612B6"/>
    <w:pPr>
      <w:ind w:left="720"/>
      <w:contextualSpacing/>
    </w:pPr>
  </w:style>
  <w:style w:type="character" w:styleId="Enfasiintensa">
    <w:name w:val="Intense Emphasis"/>
    <w:basedOn w:val="Carpredefinitoparagrafo"/>
    <w:uiPriority w:val="21"/>
    <w:qFormat/>
    <w:rsid w:val="009612B6"/>
    <w:rPr>
      <w:i/>
      <w:iCs/>
      <w:color w:val="2F5496" w:themeColor="accent1" w:themeShade="BF"/>
    </w:rPr>
  </w:style>
  <w:style w:type="paragraph" w:styleId="Citazioneintensa">
    <w:name w:val="Intense Quote"/>
    <w:basedOn w:val="Normale"/>
    <w:next w:val="Normale"/>
    <w:link w:val="CitazioneintensaCarattere"/>
    <w:uiPriority w:val="30"/>
    <w:qFormat/>
    <w:rsid w:val="009612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9612B6"/>
    <w:rPr>
      <w:i/>
      <w:iCs/>
      <w:color w:val="2F5496" w:themeColor="accent1" w:themeShade="BF"/>
    </w:rPr>
  </w:style>
  <w:style w:type="character" w:styleId="Riferimentointenso">
    <w:name w:val="Intense Reference"/>
    <w:basedOn w:val="Carpredefinitoparagrafo"/>
    <w:uiPriority w:val="32"/>
    <w:qFormat/>
    <w:rsid w:val="009612B6"/>
    <w:rPr>
      <w:b/>
      <w:bCs/>
      <w:smallCaps/>
      <w:color w:val="2F5496" w:themeColor="accent1" w:themeShade="BF"/>
      <w:spacing w:val="5"/>
    </w:rPr>
  </w:style>
  <w:style w:type="character" w:styleId="Rimandocommento">
    <w:name w:val="annotation reference"/>
    <w:basedOn w:val="Carpredefinitoparagrafo"/>
    <w:uiPriority w:val="99"/>
    <w:semiHidden/>
    <w:unhideWhenUsed/>
    <w:rsid w:val="00CC0269"/>
    <w:rPr>
      <w:sz w:val="16"/>
      <w:szCs w:val="16"/>
    </w:rPr>
  </w:style>
  <w:style w:type="paragraph" w:styleId="Testocommento">
    <w:name w:val="annotation text"/>
    <w:basedOn w:val="Normale"/>
    <w:link w:val="TestocommentoCarattere"/>
    <w:uiPriority w:val="99"/>
    <w:unhideWhenUsed/>
    <w:rsid w:val="00CC0269"/>
    <w:pPr>
      <w:spacing w:line="240" w:lineRule="auto"/>
    </w:pPr>
    <w:rPr>
      <w:sz w:val="20"/>
      <w:szCs w:val="20"/>
    </w:rPr>
  </w:style>
  <w:style w:type="character" w:customStyle="1" w:styleId="TestocommentoCarattere">
    <w:name w:val="Testo commento Carattere"/>
    <w:basedOn w:val="Carpredefinitoparagrafo"/>
    <w:link w:val="Testocommento"/>
    <w:uiPriority w:val="99"/>
    <w:rsid w:val="00CC0269"/>
    <w:rPr>
      <w:sz w:val="20"/>
      <w:szCs w:val="20"/>
    </w:rPr>
  </w:style>
  <w:style w:type="paragraph" w:styleId="Soggettocommento">
    <w:name w:val="annotation subject"/>
    <w:basedOn w:val="Testocommento"/>
    <w:next w:val="Testocommento"/>
    <w:link w:val="SoggettocommentoCarattere"/>
    <w:uiPriority w:val="99"/>
    <w:semiHidden/>
    <w:unhideWhenUsed/>
    <w:rsid w:val="00CC0269"/>
    <w:rPr>
      <w:b/>
      <w:bCs/>
    </w:rPr>
  </w:style>
  <w:style w:type="character" w:customStyle="1" w:styleId="SoggettocommentoCarattere">
    <w:name w:val="Soggetto commento Carattere"/>
    <w:basedOn w:val="TestocommentoCarattere"/>
    <w:link w:val="Soggettocommento"/>
    <w:uiPriority w:val="99"/>
    <w:semiHidden/>
    <w:rsid w:val="00CC0269"/>
    <w:rPr>
      <w:b/>
      <w:bCs/>
      <w:sz w:val="20"/>
      <w:szCs w:val="20"/>
    </w:rPr>
  </w:style>
  <w:style w:type="paragraph" w:styleId="Testofumetto">
    <w:name w:val="Balloon Text"/>
    <w:basedOn w:val="Normale"/>
    <w:link w:val="TestofumettoCarattere"/>
    <w:uiPriority w:val="99"/>
    <w:semiHidden/>
    <w:unhideWhenUsed/>
    <w:rsid w:val="00CC0269"/>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C0269"/>
    <w:rPr>
      <w:rFonts w:ascii="Segoe UI" w:hAnsi="Segoe UI" w:cs="Segoe UI"/>
      <w:sz w:val="18"/>
      <w:szCs w:val="18"/>
    </w:rPr>
  </w:style>
  <w:style w:type="paragraph" w:styleId="Intestazione">
    <w:name w:val="header"/>
    <w:basedOn w:val="Normale"/>
    <w:link w:val="IntestazioneCarattere"/>
    <w:uiPriority w:val="99"/>
    <w:unhideWhenUsed/>
    <w:rsid w:val="00BE286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E2864"/>
  </w:style>
  <w:style w:type="paragraph" w:styleId="Pidipagina">
    <w:name w:val="footer"/>
    <w:basedOn w:val="Normale"/>
    <w:link w:val="PidipaginaCarattere"/>
    <w:uiPriority w:val="99"/>
    <w:unhideWhenUsed/>
    <w:rsid w:val="00BE286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E2864"/>
  </w:style>
  <w:style w:type="table" w:styleId="Grigliatabella">
    <w:name w:val="Table Grid"/>
    <w:basedOn w:val="Tabellanormale"/>
    <w:uiPriority w:val="39"/>
    <w:rsid w:val="000A14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2F09E1"/>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paragraph" w:styleId="Testonotaapidipagina">
    <w:name w:val="footnote text"/>
    <w:basedOn w:val="Normale"/>
    <w:link w:val="TestonotaapidipaginaCarattere"/>
    <w:uiPriority w:val="99"/>
    <w:semiHidden/>
    <w:unhideWhenUsed/>
    <w:rsid w:val="0041010B"/>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1010B"/>
    <w:rPr>
      <w:sz w:val="20"/>
      <w:szCs w:val="20"/>
    </w:rPr>
  </w:style>
  <w:style w:type="character" w:styleId="Rimandonotaapidipagina">
    <w:name w:val="footnote reference"/>
    <w:basedOn w:val="Carpredefinitoparagrafo"/>
    <w:uiPriority w:val="99"/>
    <w:semiHidden/>
    <w:unhideWhenUsed/>
    <w:rsid w:val="0041010B"/>
    <w:rPr>
      <w:vertAlign w:val="superscript"/>
    </w:rPr>
  </w:style>
  <w:style w:type="paragraph" w:styleId="Bibliografia">
    <w:name w:val="Bibliography"/>
    <w:basedOn w:val="Normale"/>
    <w:next w:val="Normale"/>
    <w:uiPriority w:val="37"/>
    <w:unhideWhenUsed/>
    <w:rsid w:val="00F239B5"/>
    <w:pPr>
      <w:tabs>
        <w:tab w:val="left" w:pos="264"/>
      </w:tabs>
      <w:spacing w:after="240" w:line="24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148869">
      <w:bodyDiv w:val="1"/>
      <w:marLeft w:val="0"/>
      <w:marRight w:val="0"/>
      <w:marTop w:val="0"/>
      <w:marBottom w:val="0"/>
      <w:divBdr>
        <w:top w:val="none" w:sz="0" w:space="0" w:color="auto"/>
        <w:left w:val="none" w:sz="0" w:space="0" w:color="auto"/>
        <w:bottom w:val="none" w:sz="0" w:space="0" w:color="auto"/>
        <w:right w:val="none" w:sz="0" w:space="0" w:color="auto"/>
      </w:divBdr>
    </w:div>
    <w:div w:id="128380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3E114D-4C2D-4986-B5A2-3A5BB70BD7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15</Pages>
  <Words>4147</Words>
  <Characters>23644</Characters>
  <Application>Microsoft Office Word</Application>
  <DocSecurity>0</DocSecurity>
  <Lines>197</Lines>
  <Paragraphs>55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Spinelli</dc:creator>
  <cp:keywords/>
  <dc:description/>
  <cp:lastModifiedBy>Valentina Spinelli</cp:lastModifiedBy>
  <cp:revision>5</cp:revision>
  <cp:lastPrinted>2025-12-18T10:01:00Z</cp:lastPrinted>
  <dcterms:created xsi:type="dcterms:W3CDTF">2026-02-04T11:08:00Z</dcterms:created>
  <dcterms:modified xsi:type="dcterms:W3CDTF">2026-02-06T14:32:00Z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zotero-version="7.0.32"&gt;&lt;session id="KdSFIcCj"/&gt;&lt;style id="http://www.zotero.org/styles/nlm-citation-sequence" locale="en-GB" hasBibliography="1" bibliographyStyleHasBeenSet="1"/&gt;&lt;prefs&gt;&lt;pref name="fieldType" value="Field"/&gt;&lt;/prefs&gt;</vt:lpwstr>
  </property>
  <property fmtid="{D5CDD505-2E9C-101B-9397-08002B2CF9AE}" pid="3" name="ZOTERO_PREF_2">
    <vt:lpwstr>&lt;/data&gt;</vt:lpwstr>
  </property>
</Properties>
</file>