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E62" w:rsidRPr="00E60E62" w:rsidRDefault="00E60E62" w:rsidP="009A3F8C"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8"/>
          <w:lang w:val="de-DE"/>
        </w:rPr>
      </w:pPr>
      <w:bookmarkStart w:id="0" w:name="OLE_LINK4"/>
      <w:bookmarkStart w:id="1" w:name="OLE_LINK5"/>
      <w:bookmarkStart w:id="2" w:name="OLE_LINK6"/>
      <w:r w:rsidRPr="00E60E62">
        <w:rPr>
          <w:rFonts w:ascii="Times New Roman" w:hAnsi="Times New Roman"/>
          <w:b/>
          <w:bCs/>
          <w:sz w:val="28"/>
          <w:szCs w:val="28"/>
          <w:lang w:val="de-DE"/>
        </w:rPr>
        <w:t>Supplementary Materials</w:t>
      </w:r>
    </w:p>
    <w:bookmarkEnd w:id="0"/>
    <w:bookmarkEnd w:id="1"/>
    <w:bookmarkEnd w:id="2"/>
    <w:p w:rsidR="009A3F8C" w:rsidRPr="00AE5EDF" w:rsidRDefault="009A3F8C" w:rsidP="009A3F8C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 w:rsidRPr="00AE5EDF">
        <w:rPr>
          <w:rFonts w:ascii="Times New Roman" w:hAnsi="Times New Roman"/>
          <w:b/>
          <w:bCs/>
          <w:sz w:val="24"/>
          <w:lang w:val="de-DE"/>
        </w:rPr>
        <w:t xml:space="preserve">Anticonvulsant Activity, Molecular Modeling and </w:t>
      </w:r>
      <w:r w:rsidRPr="00AE5EDF">
        <w:rPr>
          <w:rFonts w:ascii="Times New Roman" w:hAnsi="Times New Roman"/>
          <w:b/>
          <w:bCs/>
          <w:sz w:val="24"/>
          <w:lang w:bidi="fa-IR"/>
        </w:rPr>
        <w:t xml:space="preserve">Synthesis of </w:t>
      </w:r>
      <w:r w:rsidRPr="00AE5EDF">
        <w:rPr>
          <w:rFonts w:ascii="Times New Roman" w:hAnsi="Times New Roman"/>
          <w:b/>
          <w:bCs/>
          <w:sz w:val="24"/>
        </w:rPr>
        <w:t>Spirooxindole-4</w:t>
      </w:r>
      <w:r w:rsidRPr="00AE5EDF">
        <w:rPr>
          <w:rFonts w:ascii="Times New Roman" w:hAnsi="Times New Roman"/>
          <w:b/>
          <w:bCs/>
          <w:i/>
          <w:iCs/>
          <w:sz w:val="24"/>
        </w:rPr>
        <w:t>H</w:t>
      </w:r>
      <w:r w:rsidRPr="00AE5EDF">
        <w:rPr>
          <w:rFonts w:ascii="Times New Roman" w:hAnsi="Times New Roman"/>
          <w:b/>
          <w:bCs/>
          <w:sz w:val="24"/>
        </w:rPr>
        <w:t>-Pyran</w:t>
      </w:r>
      <w:r w:rsidRPr="00AE5EDF">
        <w:rPr>
          <w:rFonts w:ascii="Times New Roman" w:hAnsi="Times New Roman"/>
          <w:b/>
          <w:bCs/>
          <w:sz w:val="24"/>
          <w:lang w:val="de-DE"/>
        </w:rPr>
        <w:t xml:space="preserve"> </w:t>
      </w:r>
      <w:r w:rsidRPr="00AE5EDF">
        <w:rPr>
          <w:rFonts w:ascii="Times New Roman" w:hAnsi="Times New Roman"/>
          <w:b/>
          <w:bCs/>
          <w:sz w:val="24"/>
          <w:lang w:bidi="fa-IR"/>
        </w:rPr>
        <w:t xml:space="preserve">Derivatives using a Novel </w:t>
      </w:r>
      <w:r w:rsidRPr="00AE5EDF">
        <w:rPr>
          <w:rFonts w:ascii="Times New Roman" w:hAnsi="Times New Roman"/>
          <w:b/>
          <w:bCs/>
          <w:sz w:val="24"/>
        </w:rPr>
        <w:t xml:space="preserve">Reusable </w:t>
      </w:r>
      <w:r w:rsidRPr="00AE5EDF">
        <w:rPr>
          <w:rFonts w:ascii="Times New Roman" w:hAnsi="Times New Roman"/>
          <w:b/>
          <w:bCs/>
          <w:sz w:val="24"/>
          <w:lang w:bidi="fa-IR"/>
        </w:rPr>
        <w:t xml:space="preserve">Organocatalyst </w:t>
      </w:r>
    </w:p>
    <w:p w:rsidR="009A3F8C" w:rsidRPr="00AE5EDF" w:rsidRDefault="009A3F8C" w:rsidP="009A3F8C">
      <w:pPr>
        <w:pStyle w:val="Helv-Authors"/>
        <w:spacing w:before="0" w:after="0" w:line="480" w:lineRule="auto"/>
        <w:rPr>
          <w:rFonts w:ascii="Times New Roman" w:hAnsi="Times New Roman"/>
          <w:sz w:val="24"/>
          <w:vertAlign w:val="superscript"/>
          <w:lang w:val="de-DE"/>
        </w:rPr>
      </w:pPr>
      <w:r w:rsidRPr="00AE5EDF">
        <w:rPr>
          <w:rFonts w:ascii="Times New Roman" w:hAnsi="Times New Roman"/>
          <w:sz w:val="24"/>
          <w:lang w:eastAsia="en-US"/>
        </w:rPr>
        <w:t>Leila Emami</w:t>
      </w:r>
      <w:r w:rsidRPr="00AE5EDF">
        <w:rPr>
          <w:rFonts w:ascii="Times New Roman" w:hAnsi="Times New Roman"/>
          <w:sz w:val="24"/>
          <w:vertAlign w:val="superscript"/>
          <w:lang w:eastAsia="en-US"/>
        </w:rPr>
        <w:t>1</w:t>
      </w:r>
      <w:r w:rsidRPr="00AE5EDF">
        <w:rPr>
          <w:rFonts w:ascii="Times New Roman" w:hAnsi="Times New Roman"/>
          <w:sz w:val="24"/>
          <w:lang w:eastAsia="en-US"/>
        </w:rPr>
        <w:t xml:space="preserve">, </w:t>
      </w:r>
      <w:r w:rsidRPr="00AE5EDF">
        <w:rPr>
          <w:rFonts w:ascii="Times New Roman" w:hAnsi="Times New Roman"/>
          <w:sz w:val="24"/>
          <w:lang w:val="de-DE"/>
        </w:rPr>
        <w:t>Leila Moezi</w:t>
      </w:r>
      <w:r w:rsidRPr="00AE5EDF">
        <w:rPr>
          <w:rFonts w:ascii="Times New Roman" w:hAnsi="Times New Roman"/>
          <w:sz w:val="24"/>
          <w:vertAlign w:val="superscript"/>
          <w:lang w:val="de-DE"/>
        </w:rPr>
        <w:t>2</w:t>
      </w:r>
      <w:r w:rsidRPr="00AE5EDF">
        <w:rPr>
          <w:rFonts w:ascii="Times New Roman" w:hAnsi="Times New Roman"/>
          <w:sz w:val="24"/>
          <w:lang w:val="de-DE"/>
        </w:rPr>
        <w:t xml:space="preserve">, </w:t>
      </w:r>
      <w:r w:rsidRPr="00AE5EDF">
        <w:rPr>
          <w:rFonts w:ascii="Times New Roman" w:hAnsi="Times New Roman"/>
          <w:sz w:val="24"/>
        </w:rPr>
        <w:t>Leila Amiri-Zirtol</w:t>
      </w:r>
      <w:r w:rsidRPr="00AE5EDF">
        <w:rPr>
          <w:rFonts w:ascii="Times New Roman" w:hAnsi="Times New Roman"/>
          <w:sz w:val="24"/>
          <w:vertAlign w:val="superscript"/>
        </w:rPr>
        <w:t>1</w:t>
      </w:r>
      <w:r w:rsidRPr="00AE5EDF">
        <w:rPr>
          <w:rFonts w:ascii="Times New Roman" w:hAnsi="Times New Roman"/>
          <w:sz w:val="24"/>
        </w:rPr>
        <w:t xml:space="preserve">, </w:t>
      </w:r>
      <w:r w:rsidRPr="00AE5EDF">
        <w:rPr>
          <w:rFonts w:ascii="Times New Roman" w:hAnsi="Times New Roman"/>
          <w:sz w:val="24"/>
          <w:lang w:eastAsia="en-US"/>
        </w:rPr>
        <w:t>Fatemeh Pirsalami</w:t>
      </w:r>
      <w:r w:rsidRPr="00AE5EDF">
        <w:rPr>
          <w:rFonts w:ascii="Times New Roman" w:hAnsi="Times New Roman"/>
          <w:sz w:val="24"/>
          <w:vertAlign w:val="superscript"/>
          <w:lang w:eastAsia="en-US"/>
        </w:rPr>
        <w:t>2</w:t>
      </w:r>
      <w:r w:rsidRPr="00AE5EDF">
        <w:rPr>
          <w:rFonts w:ascii="Times New Roman" w:hAnsi="Times New Roman"/>
          <w:sz w:val="24"/>
          <w:lang w:eastAsia="en-US"/>
        </w:rPr>
        <w:t xml:space="preserve">, </w:t>
      </w:r>
      <w:r w:rsidRPr="00AE5EDF">
        <w:rPr>
          <w:rFonts w:ascii="Times New Roman" w:hAnsi="Times New Roman"/>
          <w:sz w:val="24"/>
          <w:lang w:val="de-DE"/>
        </w:rPr>
        <w:t>Masoumeh Divar</w:t>
      </w:r>
      <w:r w:rsidRPr="00AE5EDF">
        <w:rPr>
          <w:rFonts w:ascii="Times New Roman" w:hAnsi="Times New Roman"/>
          <w:sz w:val="24"/>
          <w:vertAlign w:val="superscript"/>
          <w:lang w:val="de-DE"/>
        </w:rPr>
        <w:t>1</w:t>
      </w:r>
      <w:r w:rsidRPr="00AE5EDF">
        <w:rPr>
          <w:rFonts w:ascii="Times New Roman" w:hAnsi="Times New Roman"/>
          <w:sz w:val="24"/>
          <w:lang w:val="de-DE"/>
        </w:rPr>
        <w:t>, Aida Solhjoo</w:t>
      </w:r>
      <w:r w:rsidRPr="00AE5EDF">
        <w:rPr>
          <w:rFonts w:ascii="Times New Roman" w:hAnsi="Times New Roman"/>
          <w:sz w:val="24"/>
          <w:vertAlign w:val="superscript"/>
          <w:lang w:val="de-DE"/>
        </w:rPr>
        <w:t>3</w:t>
      </w:r>
      <w:r w:rsidRPr="00AE5EDF">
        <w:rPr>
          <w:rFonts w:ascii="Times New Roman" w:hAnsi="Times New Roman"/>
          <w:sz w:val="24"/>
          <w:lang w:val="de-DE"/>
        </w:rPr>
        <w:t>, Soghra Khabnadideh</w:t>
      </w:r>
      <w:r w:rsidRPr="00AE5EDF">
        <w:rPr>
          <w:rFonts w:ascii="Times New Roman" w:hAnsi="Times New Roman"/>
          <w:sz w:val="24"/>
          <w:vertAlign w:val="superscript"/>
          <w:lang w:val="de-DE"/>
        </w:rPr>
        <w:t>1</w:t>
      </w:r>
      <w:r w:rsidRPr="00AE5EDF">
        <w:rPr>
          <w:rStyle w:val="FootnoteReference"/>
          <w:rFonts w:ascii="Times New Roman" w:hAnsi="Times New Roman"/>
          <w:sz w:val="24"/>
          <w:lang w:val="de-DE"/>
        </w:rPr>
        <w:footnoteReference w:id="1"/>
      </w:r>
    </w:p>
    <w:p w:rsidR="009A3F8C" w:rsidRPr="00AE5EDF" w:rsidRDefault="009A3F8C" w:rsidP="009A3F8C">
      <w:pPr>
        <w:pStyle w:val="Helv-Dedication"/>
        <w:spacing w:before="0" w:after="0"/>
        <w:jc w:val="left"/>
        <w:rPr>
          <w:rFonts w:ascii="Times New Roman" w:hAnsi="Times New Roman"/>
          <w:i/>
          <w:iCs/>
          <w:sz w:val="24"/>
        </w:rPr>
      </w:pPr>
      <w:r w:rsidRPr="00AE5EDF">
        <w:rPr>
          <w:rFonts w:ascii="Times New Roman" w:hAnsi="Times New Roman"/>
          <w:i/>
          <w:iCs/>
          <w:sz w:val="24"/>
          <w:vertAlign w:val="superscript"/>
          <w:lang w:val="de-DE"/>
        </w:rPr>
        <w:t xml:space="preserve"> 1</w:t>
      </w:r>
      <w:r w:rsidRPr="00AE5EDF">
        <w:rPr>
          <w:rFonts w:ascii="Times New Roman" w:hAnsi="Times New Roman"/>
          <w:i/>
          <w:iCs/>
          <w:sz w:val="24"/>
        </w:rPr>
        <w:t>Pharmaceutical Sciences, Research Center, Shiraz University of Medical Sciences, Shiraz, Iran.</w:t>
      </w:r>
    </w:p>
    <w:p w:rsidR="009A3F8C" w:rsidRPr="00AE5EDF" w:rsidRDefault="009A3F8C" w:rsidP="009A3F8C">
      <w:pPr>
        <w:jc w:val="center"/>
        <w:rPr>
          <w:rFonts w:ascii="Times New Roman" w:hAnsi="Times New Roman"/>
          <w:i/>
          <w:iCs/>
          <w:sz w:val="24"/>
          <w:lang w:val="de-DE"/>
        </w:rPr>
      </w:pPr>
      <w:r w:rsidRPr="00AE5EDF">
        <w:rPr>
          <w:rFonts w:ascii="Times New Roman" w:hAnsi="Times New Roman"/>
          <w:i/>
          <w:iCs/>
          <w:sz w:val="24"/>
          <w:vertAlign w:val="superscript"/>
          <w:lang w:val="de-DE"/>
        </w:rPr>
        <w:t xml:space="preserve"> 2</w:t>
      </w:r>
      <w:r w:rsidRPr="00AE5EDF">
        <w:rPr>
          <w:rFonts w:ascii="Times New Roman" w:hAnsi="Times New Roman"/>
          <w:i/>
          <w:iCs/>
          <w:sz w:val="24"/>
          <w:lang w:val="de-DE"/>
        </w:rPr>
        <w:t>Department of Pharmacology,</w:t>
      </w:r>
      <w:r w:rsidRPr="00AE5EDF">
        <w:rPr>
          <w:rFonts w:ascii="Times New Roman" w:hAnsi="Times New Roman"/>
          <w:i/>
          <w:iCs/>
          <w:sz w:val="24"/>
          <w:vertAlign w:val="superscript"/>
          <w:lang w:val="de-DE"/>
        </w:rPr>
        <w:t xml:space="preserve"> </w:t>
      </w:r>
      <w:r w:rsidRPr="00AE5EDF">
        <w:rPr>
          <w:rFonts w:ascii="Times New Roman" w:hAnsi="Times New Roman"/>
          <w:i/>
          <w:iCs/>
          <w:sz w:val="24"/>
          <w:lang w:val="de-DE"/>
        </w:rPr>
        <w:t>School of Medicine, Shiraz University of Medical Sciences, Shiraz, Iran.</w:t>
      </w:r>
    </w:p>
    <w:p w:rsidR="009A3F8C" w:rsidRDefault="009A3F8C" w:rsidP="009A3F8C">
      <w:pPr>
        <w:jc w:val="center"/>
        <w:rPr>
          <w:rFonts w:ascii="Times New Roman" w:hAnsi="Times New Roman"/>
          <w:i/>
          <w:iCs/>
          <w:sz w:val="24"/>
          <w:lang w:val="de-DE"/>
        </w:rPr>
      </w:pPr>
      <w:r w:rsidRPr="00AE5EDF">
        <w:rPr>
          <w:rFonts w:ascii="Times New Roman" w:hAnsi="Times New Roman"/>
          <w:i/>
          <w:iCs/>
          <w:sz w:val="24"/>
          <w:vertAlign w:val="superscript"/>
          <w:lang w:val="de-DE"/>
        </w:rPr>
        <w:t>3</w:t>
      </w:r>
      <w:r w:rsidRPr="00AE5EDF">
        <w:rPr>
          <w:rFonts w:ascii="Times New Roman" w:hAnsi="Times New Roman"/>
          <w:i/>
          <w:iCs/>
          <w:sz w:val="24"/>
          <w:lang w:val="de-DE"/>
        </w:rPr>
        <w:t>Faculty of Pharmacy, Shiraz University of Medical Sciences, Shiraz, I.R.Iran.</w:t>
      </w:r>
    </w:p>
    <w:p w:rsidR="009A3F8C" w:rsidRDefault="009A3F8C">
      <w:pPr>
        <w:spacing w:after="160" w:line="259" w:lineRule="auto"/>
        <w:rPr>
          <w:rFonts w:ascii="Times New Roman" w:hAnsi="Times New Roman"/>
          <w:i/>
          <w:iCs/>
          <w:sz w:val="24"/>
          <w:lang w:val="de-DE"/>
        </w:rPr>
      </w:pPr>
      <w:r>
        <w:rPr>
          <w:rFonts w:ascii="Times New Roman" w:hAnsi="Times New Roman"/>
          <w:i/>
          <w:iCs/>
          <w:sz w:val="24"/>
          <w:lang w:val="de-DE"/>
        </w:rPr>
        <w:br w:type="page"/>
      </w:r>
    </w:p>
    <w:p w:rsidR="00B31516" w:rsidRPr="00D9597F" w:rsidRDefault="00B31516" w:rsidP="00D9597F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fa-IR"/>
        </w:rPr>
      </w:pPr>
      <w:bookmarkStart w:id="3" w:name="_GoBack"/>
      <w:bookmarkEnd w:id="3"/>
      <w:r w:rsidRPr="00D9597F">
        <w:rPr>
          <w:rFonts w:ascii="Times New Roman" w:hAnsi="Times New Roman" w:cs="Times New Roman"/>
          <w:b/>
          <w:bCs/>
          <w:sz w:val="28"/>
          <w:szCs w:val="28"/>
          <w:lang w:bidi="fa-IR"/>
        </w:rPr>
        <w:lastRenderedPageBreak/>
        <w:t>Instrumentation</w:t>
      </w:r>
    </w:p>
    <w:p w:rsidR="00B31516" w:rsidRDefault="00B31516" w:rsidP="00B3151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Melting points were measured by a </w:t>
      </w:r>
      <w:proofErr w:type="spell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Buchi</w:t>
      </w:r>
      <w:proofErr w:type="spell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melting point B-540 B.V.CHI apparatus and are uncorrected. Fourier transform infrared (FT-IR) spectra were run on a Bruker Equinox by KBr pills in the 400-4000 cm</w:t>
      </w:r>
      <w:r w:rsidRPr="00CB6F9F">
        <w:rPr>
          <w:rFonts w:ascii="Times New Roman" w:hAnsi="Times New Roman" w:cs="Times New Roman"/>
          <w:sz w:val="24"/>
          <w:szCs w:val="24"/>
          <w:vertAlign w:val="superscript"/>
          <w:lang w:bidi="fa-IR"/>
        </w:rPr>
        <w:t>-1</w:t>
      </w:r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region. Raman spectroscopy was recorded from 500 to 3500 cm</w:t>
      </w:r>
      <w:r w:rsidRPr="00CB6F9F">
        <w:rPr>
          <w:rFonts w:ascii="Times New Roman" w:hAnsi="Times New Roman" w:cs="Times New Roman"/>
          <w:sz w:val="24"/>
          <w:szCs w:val="24"/>
          <w:vertAlign w:val="superscript"/>
          <w:lang w:bidi="fa-IR"/>
        </w:rPr>
        <w:t>−1</w:t>
      </w:r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on an </w:t>
      </w:r>
      <w:proofErr w:type="spell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Almega</w:t>
      </w:r>
      <w:proofErr w:type="spell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Thermo</w:t>
      </w:r>
      <w:proofErr w:type="spell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Nicolet Dispersive Raman Spectrometer using a </w:t>
      </w:r>
      <w:proofErr w:type="spellStart"/>
      <w:proofErr w:type="gram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Nd:YLF</w:t>
      </w:r>
      <w:proofErr w:type="spellEnd"/>
      <w:proofErr w:type="gram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laser source operating at wavelength of 532 nm. X-ray diffraction (XRD) patterns were recorded on a Philips X-pert diffractometer equipped with a Cu-</w:t>
      </w:r>
      <w:proofErr w:type="spell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Ka</w:t>
      </w:r>
      <w:proofErr w:type="spell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 radiation (λ = 1.54 A°) in the 2θ range from 5 to 80. Field emission scanning electron microscopy (FE-SEM) image was recorded using FE-SEM MIRA 3-XMU with a high-energy beam of electrons. The magnetic measurement was carried out using a vibrating sample magnetometer model VSM-4 </w:t>
      </w:r>
      <w:proofErr w:type="spellStart"/>
      <w:r w:rsidRPr="00CB6F9F">
        <w:rPr>
          <w:rFonts w:ascii="Times New Roman" w:hAnsi="Times New Roman" w:cs="Times New Roman"/>
          <w:sz w:val="24"/>
          <w:szCs w:val="24"/>
          <w:lang w:bidi="fa-IR"/>
        </w:rPr>
        <w:t>inh</w:t>
      </w:r>
      <w:proofErr w:type="spellEnd"/>
      <w:r w:rsidRPr="00CB6F9F">
        <w:rPr>
          <w:rFonts w:ascii="Times New Roman" w:hAnsi="Times New Roman" w:cs="Times New Roman"/>
          <w:sz w:val="24"/>
          <w:szCs w:val="24"/>
          <w:lang w:bidi="fa-IR"/>
        </w:rPr>
        <w:t xml:space="preserve">. Energy-dispersive X-ray spectroscopy (EDS) analysis was performed using Zeiss SIGMA VP-500. </w:t>
      </w:r>
    </w:p>
    <w:p w:rsidR="00E60E62" w:rsidRDefault="00E60E62" w:rsidP="00B3151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</w:p>
    <w:p w:rsidR="00E60E62" w:rsidRPr="00D9597F" w:rsidRDefault="00E60E62" w:rsidP="00D9597F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97F">
        <w:rPr>
          <w:rFonts w:ascii="Times New Roman" w:hAnsi="Times New Roman" w:cs="Times New Roman"/>
          <w:b/>
          <w:bCs/>
          <w:sz w:val="28"/>
          <w:szCs w:val="28"/>
        </w:rPr>
        <w:t>FESEM images of GO (a) and GO-A.P (b) with different magnifications.</w:t>
      </w:r>
    </w:p>
    <w:p w:rsidR="00E60E62" w:rsidRPr="00CB6F9F" w:rsidRDefault="00E60E62" w:rsidP="00E60E6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F9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2BE95DF" wp14:editId="34884C9A">
            <wp:simplePos x="0" y="0"/>
            <wp:positionH relativeFrom="column">
              <wp:posOffset>2759075</wp:posOffset>
            </wp:positionH>
            <wp:positionV relativeFrom="paragraph">
              <wp:posOffset>17145</wp:posOffset>
            </wp:positionV>
            <wp:extent cx="1806575" cy="1776095"/>
            <wp:effectExtent l="0" t="0" r="317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6F9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708C278" wp14:editId="061946D2">
            <wp:simplePos x="0" y="0"/>
            <wp:positionH relativeFrom="column">
              <wp:posOffset>937260</wp:posOffset>
            </wp:positionH>
            <wp:positionV relativeFrom="paragraph">
              <wp:posOffset>17145</wp:posOffset>
            </wp:positionV>
            <wp:extent cx="1808480" cy="1761490"/>
            <wp:effectExtent l="0" t="0" r="127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48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0E62" w:rsidRDefault="00E60E62" w:rsidP="00E60E6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Default="00E60E62" w:rsidP="00E60E6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Pr="00CB6F9F" w:rsidRDefault="00E60E62" w:rsidP="00E60E6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Pr="00CB6F9F" w:rsidRDefault="00E60E62" w:rsidP="00E60E6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F9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:rsidR="00E60E62" w:rsidRDefault="00E60E62" w:rsidP="00E60E62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60E62" w:rsidRDefault="00E60E62" w:rsidP="00E60E62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60E62" w:rsidRPr="00CB6F9F" w:rsidRDefault="00E60E62" w:rsidP="00E60E62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B6F9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60E62" w:rsidRPr="00D9597F" w:rsidRDefault="00E60E62" w:rsidP="00D9597F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97F">
        <w:rPr>
          <w:rFonts w:ascii="Times New Roman" w:hAnsi="Times New Roman" w:cs="Times New Roman"/>
          <w:b/>
          <w:bCs/>
          <w:sz w:val="28"/>
          <w:szCs w:val="28"/>
        </w:rPr>
        <w:t>EDS mapping analysis distribution of O (a), N (b), C (c) and GO-A.P. (d).</w:t>
      </w:r>
    </w:p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55798974"/>
      <w:bookmarkStart w:id="5" w:name="_Hlk60343655"/>
      <w:bookmarkStart w:id="6" w:name="_Hlk57656669"/>
      <w:r w:rsidRPr="00CB6F9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791F75B7" wp14:editId="46F3EB96">
            <wp:simplePos x="0" y="0"/>
            <wp:positionH relativeFrom="column">
              <wp:posOffset>1133475</wp:posOffset>
            </wp:positionH>
            <wp:positionV relativeFrom="paragraph">
              <wp:posOffset>95250</wp:posOffset>
            </wp:positionV>
            <wp:extent cx="1800225" cy="1476375"/>
            <wp:effectExtent l="0" t="0" r="9525" b="9525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6F9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6A1A7F2" wp14:editId="52B4A935">
            <wp:simplePos x="0" y="0"/>
            <wp:positionH relativeFrom="column">
              <wp:posOffset>2962275</wp:posOffset>
            </wp:positionH>
            <wp:positionV relativeFrom="paragraph">
              <wp:posOffset>95250</wp:posOffset>
            </wp:positionV>
            <wp:extent cx="1737995" cy="1476375"/>
            <wp:effectExtent l="0" t="0" r="0" b="9525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center"/>
        <w:rPr>
          <w:rFonts w:ascii="Times New Roman" w:hAnsi="Times New Roman" w:cs="Times New Roman"/>
          <w:sz w:val="24"/>
          <w:szCs w:val="24"/>
        </w:rPr>
      </w:pPr>
    </w:p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bookmarkEnd w:id="4"/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B6F9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7CC3C3A" wp14:editId="712F8570">
            <wp:simplePos x="0" y="0"/>
            <wp:positionH relativeFrom="column">
              <wp:posOffset>2971800</wp:posOffset>
            </wp:positionH>
            <wp:positionV relativeFrom="paragraph">
              <wp:posOffset>148590</wp:posOffset>
            </wp:positionV>
            <wp:extent cx="1728470" cy="1555750"/>
            <wp:effectExtent l="0" t="0" r="5080" b="635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47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6F9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71F0A01" wp14:editId="0CCFACFF">
            <wp:simplePos x="0" y="0"/>
            <wp:positionH relativeFrom="column">
              <wp:posOffset>1123950</wp:posOffset>
            </wp:positionH>
            <wp:positionV relativeFrom="paragraph">
              <wp:posOffset>151765</wp:posOffset>
            </wp:positionV>
            <wp:extent cx="1809750" cy="1552575"/>
            <wp:effectExtent l="0" t="0" r="0" b="9525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B6F9F"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:rsidR="00E60E62" w:rsidRPr="00CB6F9F" w:rsidRDefault="00E60E62" w:rsidP="00E60E62">
      <w:pPr>
        <w:tabs>
          <w:tab w:val="left" w:pos="3785"/>
        </w:tabs>
        <w:spacing w:line="480" w:lineRule="auto"/>
        <w:ind w:left="13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E60E62" w:rsidRPr="00CB6F9F" w:rsidRDefault="00E60E62" w:rsidP="00E60E62">
      <w:pPr>
        <w:spacing w:after="0" w:line="480" w:lineRule="auto"/>
        <w:ind w:left="180" w:firstLine="2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Default="00E60E62" w:rsidP="00E60E6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57656528"/>
      <w:bookmarkEnd w:id="5"/>
      <w:bookmarkEnd w:id="6"/>
    </w:p>
    <w:p w:rsidR="00E60E62" w:rsidRDefault="00E60E62" w:rsidP="00E60E6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Default="00E60E62" w:rsidP="00E60E6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Default="00E60E62" w:rsidP="00E60E6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60E62" w:rsidRPr="00D9597F" w:rsidRDefault="00E60E62" w:rsidP="00D9597F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97F">
        <w:rPr>
          <w:rFonts w:ascii="Times New Roman" w:hAnsi="Times New Roman" w:cs="Times New Roman"/>
          <w:b/>
          <w:bCs/>
          <w:sz w:val="28"/>
          <w:szCs w:val="28"/>
        </w:rPr>
        <w:t>Thermal gravimetric analysis curves</w:t>
      </w:r>
      <w:r w:rsidRPr="00D9597F">
        <w:rPr>
          <w:rFonts w:ascii="GulliverRM" w:eastAsia="GulliverRM" w:cs="GulliverRM"/>
          <w:b/>
          <w:bCs/>
          <w:sz w:val="28"/>
          <w:szCs w:val="28"/>
        </w:rPr>
        <w:t xml:space="preserve"> </w:t>
      </w:r>
      <w:r w:rsidRPr="00D9597F">
        <w:rPr>
          <w:rFonts w:ascii="Times New Roman" w:hAnsi="Times New Roman" w:cs="Times New Roman"/>
          <w:b/>
          <w:bCs/>
          <w:sz w:val="28"/>
          <w:szCs w:val="28"/>
        </w:rPr>
        <w:t xml:space="preserve">of GO </w:t>
      </w:r>
      <w:r w:rsidRPr="00D9597F">
        <w:rPr>
          <w:rFonts w:ascii="Times New Roman" w:hAnsi="Times New Roman" w:cs="Times New Roman"/>
          <w:b/>
          <w:bCs/>
          <w:sz w:val="28"/>
          <w:szCs w:val="28"/>
          <w:lang w:bidi="fa-IR"/>
        </w:rPr>
        <w:t xml:space="preserve">(a) and </w:t>
      </w:r>
      <w:r w:rsidRPr="00D9597F">
        <w:rPr>
          <w:rFonts w:ascii="Times New Roman" w:hAnsi="Times New Roman" w:cs="Times New Roman"/>
          <w:b/>
          <w:bCs/>
          <w:sz w:val="28"/>
          <w:szCs w:val="28"/>
        </w:rPr>
        <w:t xml:space="preserve">GO-A.P. </w:t>
      </w:r>
      <w:r w:rsidRPr="00D9597F">
        <w:rPr>
          <w:rFonts w:ascii="Times New Roman" w:hAnsi="Times New Roman" w:cs="Times New Roman"/>
          <w:b/>
          <w:bCs/>
          <w:sz w:val="28"/>
          <w:szCs w:val="28"/>
          <w:lang w:bidi="fa-IR"/>
        </w:rPr>
        <w:t>(b).</w:t>
      </w:r>
    </w:p>
    <w:p w:rsidR="00E60E62" w:rsidRPr="00CB6F9F" w:rsidRDefault="00E60E62" w:rsidP="00E60E62">
      <w:pPr>
        <w:spacing w:after="0"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B6F9F">
        <w:rPr>
          <w:sz w:val="24"/>
          <w:szCs w:val="24"/>
        </w:rPr>
        <w:object w:dxaOrig="6456" w:dyaOrig="48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pt;height:209.4pt" o:ole="">
            <v:imagedata r:id="rId12" o:title=""/>
          </v:shape>
          <o:OLEObject Type="Embed" ProgID="Origin95.Graph" ShapeID="_x0000_i1025" DrawAspect="Content" ObjectID="_1692194855" r:id="rId13"/>
        </w:object>
      </w:r>
      <w:bookmarkStart w:id="8" w:name="_Hlk60343933"/>
    </w:p>
    <w:bookmarkEnd w:id="7"/>
    <w:bookmarkEnd w:id="8"/>
    <w:p w:rsidR="0018049E" w:rsidRDefault="0018049E"/>
    <w:sectPr w:rsidR="00180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B4E" w:rsidRDefault="00D86B4E" w:rsidP="00E60E62">
      <w:pPr>
        <w:spacing w:after="0" w:line="240" w:lineRule="auto"/>
      </w:pPr>
      <w:r>
        <w:separator/>
      </w:r>
    </w:p>
  </w:endnote>
  <w:endnote w:type="continuationSeparator" w:id="0">
    <w:p w:rsidR="00D86B4E" w:rsidRDefault="00D86B4E" w:rsidP="00E60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GulliverRM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B4E" w:rsidRDefault="00D86B4E" w:rsidP="00E60E62">
      <w:pPr>
        <w:spacing w:after="0" w:line="240" w:lineRule="auto"/>
      </w:pPr>
      <w:r>
        <w:separator/>
      </w:r>
    </w:p>
  </w:footnote>
  <w:footnote w:type="continuationSeparator" w:id="0">
    <w:p w:rsidR="00D86B4E" w:rsidRDefault="00D86B4E" w:rsidP="00E60E62">
      <w:pPr>
        <w:spacing w:after="0" w:line="240" w:lineRule="auto"/>
      </w:pPr>
      <w:r>
        <w:continuationSeparator/>
      </w:r>
    </w:p>
  </w:footnote>
  <w:footnote w:id="1">
    <w:p w:rsidR="009A3F8C" w:rsidRDefault="009A3F8C" w:rsidP="009A3F8C">
      <w:pPr>
        <w:pStyle w:val="Default"/>
        <w:rPr>
          <w:sz w:val="20"/>
          <w:szCs w:val="20"/>
        </w:rPr>
      </w:pPr>
      <w:r>
        <w:rPr>
          <w:rStyle w:val="FootnoteReference"/>
          <w:sz w:val="20"/>
          <w:szCs w:val="20"/>
        </w:rPr>
        <w:footnoteRef/>
      </w:r>
      <w:r>
        <w:rPr>
          <w:sz w:val="20"/>
          <w:szCs w:val="20"/>
        </w:rPr>
        <w:t>Corresponding author: Tel.: +98-71-32424127-8; Fax: +98-71-32424126; E-mail: khabns@sums.ac.ir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280"/>
    <w:rsid w:val="0018049E"/>
    <w:rsid w:val="009A3F8C"/>
    <w:rsid w:val="00AD5280"/>
    <w:rsid w:val="00B31516"/>
    <w:rsid w:val="00D86B4E"/>
    <w:rsid w:val="00D9597F"/>
    <w:rsid w:val="00E60E62"/>
    <w:rsid w:val="00E7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604106-9104-43AD-8A71-E2855B5F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51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lv-Authors">
    <w:name w:val="Helv-Authors"/>
    <w:basedOn w:val="Normal"/>
    <w:qFormat/>
    <w:rsid w:val="00E60E62"/>
    <w:pPr>
      <w:spacing w:before="120" w:after="120" w:line="360" w:lineRule="auto"/>
      <w:jc w:val="center"/>
    </w:pPr>
    <w:rPr>
      <w:rFonts w:ascii="Myriad Pro" w:eastAsia="MS Mincho" w:hAnsi="Myriad Pro" w:cs="Times New Roman"/>
      <w:szCs w:val="24"/>
      <w:lang w:eastAsia="ja-JP"/>
    </w:rPr>
  </w:style>
  <w:style w:type="paragraph" w:customStyle="1" w:styleId="Helv-Dedication">
    <w:name w:val="Helv-Dedication"/>
    <w:basedOn w:val="Normal"/>
    <w:qFormat/>
    <w:rsid w:val="00E60E62"/>
    <w:pPr>
      <w:spacing w:before="120" w:after="120" w:line="360" w:lineRule="auto"/>
      <w:jc w:val="center"/>
    </w:pPr>
    <w:rPr>
      <w:rFonts w:ascii="Myriad Pro" w:eastAsia="MS Mincho" w:hAnsi="Myriad Pro" w:cs="Times New Roman"/>
      <w:sz w:val="16"/>
      <w:szCs w:val="24"/>
      <w:lang w:eastAsia="ja-JP"/>
    </w:rPr>
  </w:style>
  <w:style w:type="paragraph" w:customStyle="1" w:styleId="Default">
    <w:name w:val="Default"/>
    <w:rsid w:val="00E60E62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E60E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ASUS</cp:lastModifiedBy>
  <cp:revision>5</cp:revision>
  <dcterms:created xsi:type="dcterms:W3CDTF">2021-08-11T04:19:00Z</dcterms:created>
  <dcterms:modified xsi:type="dcterms:W3CDTF">2021-09-03T12:51:00Z</dcterms:modified>
</cp:coreProperties>
</file>