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D1DE4" w14:textId="1374D1EB" w:rsidR="00670B25" w:rsidRDefault="00670B25" w:rsidP="00670B25">
      <w:pPr>
        <w:spacing w:after="0" w:line="240" w:lineRule="auto"/>
        <w:rPr>
          <w:rFonts w:ascii="Times New Roman" w:hAnsi="Times New Roman" w:cs="Times New Roman"/>
          <w:sz w:val="22"/>
          <w:szCs w:val="22"/>
          <w:lang w:val="en-MY" w:eastAsia="en-GB"/>
        </w:rPr>
      </w:pPr>
      <w:r w:rsidRPr="00670B25">
        <w:rPr>
          <w:rFonts w:ascii="Times New Roman" w:hAnsi="Times New Roman" w:cs="Times New Roman"/>
          <w:sz w:val="22"/>
          <w:szCs w:val="22"/>
          <w:lang w:val="en-MY" w:eastAsia="en-GB"/>
        </w:rPr>
        <w:t>Table 4</w:t>
      </w:r>
      <w:r>
        <w:rPr>
          <w:rFonts w:ascii="Times New Roman" w:hAnsi="Times New Roman" w:cs="Times New Roman"/>
          <w:sz w:val="22"/>
          <w:szCs w:val="22"/>
          <w:lang w:val="en-MY" w:eastAsia="en-GB"/>
        </w:rPr>
        <w:t xml:space="preserve"> </w:t>
      </w:r>
      <w:r w:rsidRPr="00670B25">
        <w:rPr>
          <w:rFonts w:ascii="Times New Roman" w:hAnsi="Times New Roman" w:cs="Times New Roman"/>
          <w:sz w:val="22"/>
          <w:szCs w:val="22"/>
          <w:lang w:val="en-MY" w:eastAsia="en-GB"/>
        </w:rPr>
        <w:t>Frequency of select code according to category in the study group (n</w:t>
      </w:r>
      <w:r>
        <w:rPr>
          <w:rFonts w:ascii="Times New Roman" w:hAnsi="Times New Roman" w:cs="Times New Roman"/>
          <w:sz w:val="22"/>
          <w:szCs w:val="22"/>
          <w:lang w:val="en-MY" w:eastAsia="en-GB"/>
        </w:rPr>
        <w:t xml:space="preserve"> </w:t>
      </w:r>
      <w:r w:rsidRPr="00670B25">
        <w:rPr>
          <w:rFonts w:ascii="Times New Roman" w:hAnsi="Times New Roman" w:cs="Times New Roman"/>
          <w:sz w:val="22"/>
          <w:szCs w:val="22"/>
          <w:lang w:val="en-MY" w:eastAsia="en-GB"/>
        </w:rPr>
        <w:t>=</w:t>
      </w:r>
      <w:r>
        <w:rPr>
          <w:rFonts w:ascii="Times New Roman" w:hAnsi="Times New Roman" w:cs="Times New Roman"/>
          <w:sz w:val="22"/>
          <w:szCs w:val="22"/>
          <w:lang w:val="en-MY" w:eastAsia="en-GB"/>
        </w:rPr>
        <w:t xml:space="preserve"> </w:t>
      </w:r>
      <w:r w:rsidRPr="00670B25">
        <w:rPr>
          <w:rFonts w:ascii="Times New Roman" w:hAnsi="Times New Roman" w:cs="Times New Roman"/>
          <w:sz w:val="22"/>
          <w:szCs w:val="22"/>
          <w:lang w:val="en-MY" w:eastAsia="en-GB"/>
        </w:rPr>
        <w:t>131 codes)</w:t>
      </w:r>
    </w:p>
    <w:p w14:paraId="7B563E2C" w14:textId="77777777" w:rsidR="00670B25" w:rsidRPr="00670B25" w:rsidRDefault="00670B25" w:rsidP="00670B25">
      <w:pPr>
        <w:spacing w:after="0" w:line="240" w:lineRule="auto"/>
        <w:rPr>
          <w:rFonts w:ascii="Times New Roman" w:hAnsi="Times New Roman" w:cs="Times New Roman"/>
          <w:sz w:val="22"/>
          <w:szCs w:val="22"/>
          <w:lang w:val="en-MY" w:eastAsia="en-GB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154"/>
        <w:gridCol w:w="2865"/>
        <w:gridCol w:w="2007"/>
      </w:tblGrid>
      <w:tr w:rsidR="00670B25" w:rsidRPr="00670B25" w14:paraId="3046ADE5" w14:textId="77777777" w:rsidTr="00670B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8E8E8" w:themeFill="background2"/>
            <w:hideMark/>
          </w:tcPr>
          <w:p w14:paraId="3D20A785" w14:textId="77777777" w:rsidR="00670B25" w:rsidRPr="00670B25" w:rsidRDefault="00670B25" w:rsidP="008D4859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  <w:t>Category</w:t>
            </w:r>
          </w:p>
        </w:tc>
        <w:tc>
          <w:tcPr>
            <w:tcW w:w="0" w:type="auto"/>
            <w:shd w:val="clear" w:color="auto" w:fill="E8E8E8" w:themeFill="background2"/>
            <w:hideMark/>
          </w:tcPr>
          <w:p w14:paraId="28C75E2D" w14:textId="77777777" w:rsidR="00670B25" w:rsidRPr="00670B25" w:rsidRDefault="00670B25" w:rsidP="008D485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  <w:t>Select code</w:t>
            </w:r>
          </w:p>
        </w:tc>
        <w:tc>
          <w:tcPr>
            <w:tcW w:w="0" w:type="auto"/>
            <w:shd w:val="clear" w:color="auto" w:fill="E8E8E8" w:themeFill="background2"/>
            <w:hideMark/>
          </w:tcPr>
          <w:p w14:paraId="0374BB6B" w14:textId="77777777" w:rsidR="00670B25" w:rsidRPr="00670B25" w:rsidRDefault="00670B25" w:rsidP="008D485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  <w:t>Frequency of occurrences, n</w:t>
            </w:r>
          </w:p>
        </w:tc>
      </w:tr>
      <w:tr w:rsidR="00670B25" w:rsidRPr="00670B25" w14:paraId="49F39BE7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228A029C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  <w:t>Learning modalities &amp; preferences</w:t>
            </w:r>
          </w:p>
        </w:tc>
        <w:tc>
          <w:tcPr>
            <w:tcW w:w="0" w:type="auto"/>
            <w:hideMark/>
          </w:tcPr>
          <w:p w14:paraId="2392DB0A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Integrated visual learning</w:t>
            </w:r>
          </w:p>
        </w:tc>
        <w:tc>
          <w:tcPr>
            <w:tcW w:w="0" w:type="auto"/>
            <w:hideMark/>
          </w:tcPr>
          <w:p w14:paraId="53E9C33B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12</w:t>
            </w:r>
          </w:p>
        </w:tc>
      </w:tr>
      <w:tr w:rsidR="00670B25" w:rsidRPr="00670B25" w14:paraId="00572487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1B0D538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  <w:hideMark/>
          </w:tcPr>
          <w:p w14:paraId="17F09931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Reciprocal collaborative learning</w:t>
            </w:r>
          </w:p>
        </w:tc>
        <w:tc>
          <w:tcPr>
            <w:tcW w:w="0" w:type="auto"/>
            <w:hideMark/>
          </w:tcPr>
          <w:p w14:paraId="0431AA19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12</w:t>
            </w:r>
          </w:p>
        </w:tc>
      </w:tr>
      <w:tr w:rsidR="00670B25" w:rsidRPr="00670B25" w14:paraId="36BF9EA6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A20FF4C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</w:tcPr>
          <w:p w14:paraId="4EEEDF8D" w14:textId="6D313249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 xml:space="preserve">Applied </w:t>
            </w:r>
            <w:r w:rsidR="00C7798C"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kinaesthetic</w:t>
            </w: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 xml:space="preserve"> learning</w:t>
            </w:r>
          </w:p>
        </w:tc>
        <w:tc>
          <w:tcPr>
            <w:tcW w:w="0" w:type="auto"/>
          </w:tcPr>
          <w:p w14:paraId="3D02FD63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11</w:t>
            </w:r>
          </w:p>
        </w:tc>
      </w:tr>
      <w:tr w:rsidR="00670B25" w:rsidRPr="00670B25" w14:paraId="3EFF6F88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0361E6B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</w:tcPr>
          <w:p w14:paraId="6739E016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Affinity for English medium instruction</w:t>
            </w:r>
          </w:p>
        </w:tc>
        <w:tc>
          <w:tcPr>
            <w:tcW w:w="0" w:type="auto"/>
          </w:tcPr>
          <w:p w14:paraId="32569784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9</w:t>
            </w:r>
          </w:p>
        </w:tc>
      </w:tr>
      <w:tr w:rsidR="00670B25" w:rsidRPr="00670B25" w14:paraId="4BC9F51E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866804E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</w:tcPr>
          <w:p w14:paraId="3F55309D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Systematic scaffolded learning</w:t>
            </w:r>
          </w:p>
        </w:tc>
        <w:tc>
          <w:tcPr>
            <w:tcW w:w="0" w:type="auto"/>
          </w:tcPr>
          <w:p w14:paraId="4236CFAD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8</w:t>
            </w:r>
          </w:p>
        </w:tc>
      </w:tr>
      <w:tr w:rsidR="00670B25" w:rsidRPr="00670B25" w14:paraId="3D5BA5E1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DCD4E80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  <w:hideMark/>
          </w:tcPr>
          <w:p w14:paraId="68494CBB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Supplementary digital learning</w:t>
            </w:r>
          </w:p>
        </w:tc>
        <w:tc>
          <w:tcPr>
            <w:tcW w:w="0" w:type="auto"/>
            <w:hideMark/>
          </w:tcPr>
          <w:p w14:paraId="5F117FAB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5</w:t>
            </w:r>
          </w:p>
        </w:tc>
      </w:tr>
      <w:tr w:rsidR="00670B25" w:rsidRPr="00670B25" w14:paraId="52CA8A72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4" w:type="dxa"/>
            <w:vMerge/>
            <w:hideMark/>
          </w:tcPr>
          <w:p w14:paraId="7FF76BA5" w14:textId="77777777" w:rsidR="00670B25" w:rsidRPr="00670B25" w:rsidRDefault="00670B25" w:rsidP="008D485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  <w:hideMark/>
          </w:tcPr>
          <w:p w14:paraId="51E9A103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  <w:t>Total</w:t>
            </w:r>
          </w:p>
        </w:tc>
        <w:tc>
          <w:tcPr>
            <w:tcW w:w="0" w:type="auto"/>
            <w:hideMark/>
          </w:tcPr>
          <w:p w14:paraId="0AD2C48A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  <w:t>57 (43.5%)</w:t>
            </w:r>
          </w:p>
        </w:tc>
      </w:tr>
      <w:tr w:rsidR="00670B25" w:rsidRPr="00670B25" w14:paraId="7FCCDD13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4" w:type="dxa"/>
            <w:vMerge w:val="restart"/>
          </w:tcPr>
          <w:p w14:paraId="3F2E069D" w14:textId="77777777" w:rsidR="00670B25" w:rsidRPr="00670B25" w:rsidRDefault="00670B25" w:rsidP="008D485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  <w:t>Perceived challenges &amp; barriers</w:t>
            </w:r>
          </w:p>
        </w:tc>
        <w:tc>
          <w:tcPr>
            <w:tcW w:w="0" w:type="auto"/>
          </w:tcPr>
          <w:p w14:paraId="63C08EA6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Cognitive overload from material complexity</w:t>
            </w:r>
          </w:p>
        </w:tc>
        <w:tc>
          <w:tcPr>
            <w:tcW w:w="0" w:type="auto"/>
          </w:tcPr>
          <w:p w14:paraId="6D2D596F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11</w:t>
            </w:r>
          </w:p>
        </w:tc>
      </w:tr>
      <w:tr w:rsidR="00670B25" w:rsidRPr="00670B25" w14:paraId="1BBAA5D4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4" w:type="dxa"/>
            <w:vMerge/>
          </w:tcPr>
          <w:p w14:paraId="714A1584" w14:textId="77777777" w:rsidR="00670B25" w:rsidRPr="00670B25" w:rsidRDefault="00670B25" w:rsidP="008D485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</w:tcPr>
          <w:p w14:paraId="42284D48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Navigating the language of medicine</w:t>
            </w:r>
          </w:p>
        </w:tc>
        <w:tc>
          <w:tcPr>
            <w:tcW w:w="0" w:type="auto"/>
          </w:tcPr>
          <w:p w14:paraId="1F29A564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11</w:t>
            </w:r>
          </w:p>
        </w:tc>
      </w:tr>
      <w:tr w:rsidR="00670B25" w:rsidRPr="00670B25" w14:paraId="673CD699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4" w:type="dxa"/>
            <w:vMerge/>
          </w:tcPr>
          <w:p w14:paraId="627867D7" w14:textId="77777777" w:rsidR="00670B25" w:rsidRPr="00670B25" w:rsidRDefault="00670B25" w:rsidP="008D485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</w:tcPr>
          <w:p w14:paraId="40349B4A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Situational barriers to attention</w:t>
            </w:r>
          </w:p>
        </w:tc>
        <w:tc>
          <w:tcPr>
            <w:tcW w:w="0" w:type="auto"/>
          </w:tcPr>
          <w:p w14:paraId="3D364D36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8</w:t>
            </w:r>
          </w:p>
        </w:tc>
      </w:tr>
      <w:tr w:rsidR="00670B25" w:rsidRPr="00670B25" w14:paraId="1005DA83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4" w:type="dxa"/>
            <w:vMerge/>
          </w:tcPr>
          <w:p w14:paraId="24019E73" w14:textId="77777777" w:rsidR="00670B25" w:rsidRPr="00670B25" w:rsidRDefault="00670B25" w:rsidP="008D485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</w:tcPr>
          <w:p w14:paraId="6D2866B5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Navigating curricular intensity</w:t>
            </w:r>
          </w:p>
        </w:tc>
        <w:tc>
          <w:tcPr>
            <w:tcW w:w="0" w:type="auto"/>
          </w:tcPr>
          <w:p w14:paraId="41F93227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6</w:t>
            </w:r>
          </w:p>
        </w:tc>
      </w:tr>
      <w:tr w:rsidR="00670B25" w:rsidRPr="00670B25" w14:paraId="3D50E6F4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4" w:type="dxa"/>
            <w:vMerge/>
          </w:tcPr>
          <w:p w14:paraId="4B9C8CFC" w14:textId="77777777" w:rsidR="00670B25" w:rsidRPr="00670B25" w:rsidRDefault="00670B25" w:rsidP="008D485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</w:tcPr>
          <w:p w14:paraId="4FD97EA1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  <w:t>Total</w:t>
            </w:r>
          </w:p>
        </w:tc>
        <w:tc>
          <w:tcPr>
            <w:tcW w:w="0" w:type="auto"/>
          </w:tcPr>
          <w:p w14:paraId="65DBD395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  <w:t>36 (27.5%)</w:t>
            </w:r>
          </w:p>
        </w:tc>
      </w:tr>
      <w:tr w:rsidR="00670B25" w:rsidRPr="00670B25" w14:paraId="46CBDDBA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63B8E0BA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  <w:t>Adaptation &amp; self-management strategies</w:t>
            </w:r>
          </w:p>
        </w:tc>
        <w:tc>
          <w:tcPr>
            <w:tcW w:w="0" w:type="auto"/>
            <w:hideMark/>
          </w:tcPr>
          <w:p w14:paraId="4692215A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Transitional self-directed learning</w:t>
            </w:r>
          </w:p>
        </w:tc>
        <w:tc>
          <w:tcPr>
            <w:tcW w:w="0" w:type="auto"/>
            <w:hideMark/>
          </w:tcPr>
          <w:p w14:paraId="6F16551B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11</w:t>
            </w:r>
          </w:p>
        </w:tc>
      </w:tr>
      <w:tr w:rsidR="00670B25" w:rsidRPr="00670B25" w14:paraId="1E2DB427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605F839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  <w:hideMark/>
          </w:tcPr>
          <w:p w14:paraId="7E105967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Proactive study structuring</w:t>
            </w:r>
          </w:p>
        </w:tc>
        <w:tc>
          <w:tcPr>
            <w:tcW w:w="0" w:type="auto"/>
            <w:hideMark/>
          </w:tcPr>
          <w:p w14:paraId="5442B52F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11</w:t>
            </w:r>
          </w:p>
        </w:tc>
      </w:tr>
      <w:tr w:rsidR="00670B25" w:rsidRPr="00670B25" w14:paraId="2EF9C0FF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A64FB1B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  <w:hideMark/>
          </w:tcPr>
          <w:p w14:paraId="6F022AD3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Hierarchical help-seeking</w:t>
            </w:r>
          </w:p>
        </w:tc>
        <w:tc>
          <w:tcPr>
            <w:tcW w:w="0" w:type="auto"/>
            <w:hideMark/>
          </w:tcPr>
          <w:p w14:paraId="4131CFB2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5</w:t>
            </w:r>
          </w:p>
        </w:tc>
      </w:tr>
      <w:tr w:rsidR="00670B25" w:rsidRPr="00670B25" w14:paraId="134BC8EB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4" w:type="dxa"/>
            <w:vMerge/>
            <w:hideMark/>
          </w:tcPr>
          <w:p w14:paraId="3E6DCE9A" w14:textId="77777777" w:rsidR="00670B25" w:rsidRPr="00670B25" w:rsidRDefault="00670B25" w:rsidP="008D485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  <w:hideMark/>
          </w:tcPr>
          <w:p w14:paraId="159BCD3A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  <w:t>Total</w:t>
            </w:r>
          </w:p>
        </w:tc>
        <w:tc>
          <w:tcPr>
            <w:tcW w:w="0" w:type="auto"/>
            <w:hideMark/>
          </w:tcPr>
          <w:p w14:paraId="151CF766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  <w:t>27 (20.5%)</w:t>
            </w:r>
          </w:p>
        </w:tc>
      </w:tr>
      <w:tr w:rsidR="00670B25" w:rsidRPr="00670B25" w14:paraId="4EC00A56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5D679013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MY" w:eastAsia="en-GB"/>
              </w:rPr>
              <w:t>Well-being &amp; resilience strategies</w:t>
            </w:r>
          </w:p>
        </w:tc>
        <w:tc>
          <w:tcPr>
            <w:tcW w:w="0" w:type="auto"/>
            <w:hideMark/>
          </w:tcPr>
          <w:p w14:paraId="690F0549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Adopting a growth mindset</w:t>
            </w:r>
          </w:p>
        </w:tc>
        <w:tc>
          <w:tcPr>
            <w:tcW w:w="0" w:type="auto"/>
            <w:hideMark/>
          </w:tcPr>
          <w:p w14:paraId="004AC04D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7</w:t>
            </w:r>
          </w:p>
        </w:tc>
      </w:tr>
      <w:tr w:rsidR="00670B25" w:rsidRPr="00670B25" w14:paraId="02CB9D10" w14:textId="77777777" w:rsidTr="00670B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8596035" w14:textId="77777777" w:rsidR="00670B25" w:rsidRPr="00670B25" w:rsidRDefault="00670B25" w:rsidP="008D4859">
            <w:pPr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</w:tcPr>
          <w:p w14:paraId="57CCA6BF" w14:textId="77777777" w:rsidR="00670B25" w:rsidRPr="00670B25" w:rsidRDefault="00670B25" w:rsidP="008D485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Cultivating personal resilience</w:t>
            </w:r>
          </w:p>
        </w:tc>
        <w:tc>
          <w:tcPr>
            <w:tcW w:w="0" w:type="auto"/>
          </w:tcPr>
          <w:p w14:paraId="6125D0E4" w14:textId="77777777" w:rsidR="00670B25" w:rsidRPr="00670B25" w:rsidRDefault="00670B25" w:rsidP="008D485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sz w:val="22"/>
                <w:szCs w:val="22"/>
                <w:lang w:val="en-MY" w:eastAsia="en-GB"/>
              </w:rPr>
              <w:t>4</w:t>
            </w:r>
          </w:p>
        </w:tc>
      </w:tr>
      <w:tr w:rsidR="00670B25" w:rsidRPr="00670B25" w14:paraId="2E0A2CEE" w14:textId="77777777" w:rsidTr="00670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4" w:type="dxa"/>
            <w:vMerge/>
            <w:hideMark/>
          </w:tcPr>
          <w:p w14:paraId="5855274F" w14:textId="77777777" w:rsidR="00670B25" w:rsidRPr="00670B25" w:rsidRDefault="00670B25" w:rsidP="008D4859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n-MY" w:eastAsia="en-GB"/>
              </w:rPr>
            </w:pPr>
          </w:p>
        </w:tc>
        <w:tc>
          <w:tcPr>
            <w:tcW w:w="0" w:type="auto"/>
            <w:hideMark/>
          </w:tcPr>
          <w:p w14:paraId="55D1D9E4" w14:textId="77777777" w:rsidR="00670B25" w:rsidRPr="00670B25" w:rsidRDefault="00670B25" w:rsidP="008D485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  <w:t>Total</w:t>
            </w:r>
          </w:p>
        </w:tc>
        <w:tc>
          <w:tcPr>
            <w:tcW w:w="0" w:type="auto"/>
            <w:hideMark/>
          </w:tcPr>
          <w:p w14:paraId="6EA0E8A6" w14:textId="77777777" w:rsidR="00670B25" w:rsidRPr="00670B25" w:rsidRDefault="00670B25" w:rsidP="008D485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</w:pPr>
            <w:r w:rsidRPr="00670B2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MY" w:eastAsia="en-GB"/>
              </w:rPr>
              <w:t>11 (8.5%)</w:t>
            </w:r>
          </w:p>
        </w:tc>
      </w:tr>
    </w:tbl>
    <w:p w14:paraId="384A46A5" w14:textId="77777777" w:rsidR="00B5074B" w:rsidRPr="00670B25" w:rsidRDefault="00B5074B">
      <w:pPr>
        <w:rPr>
          <w:rFonts w:ascii="Times New Roman" w:hAnsi="Times New Roman" w:cs="Times New Roman"/>
          <w:sz w:val="22"/>
          <w:szCs w:val="22"/>
        </w:rPr>
      </w:pPr>
    </w:p>
    <w:sectPr w:rsidR="00B5074B" w:rsidRPr="00670B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B25"/>
    <w:rsid w:val="00161C00"/>
    <w:rsid w:val="00670B25"/>
    <w:rsid w:val="008B2FF7"/>
    <w:rsid w:val="00B5074B"/>
    <w:rsid w:val="00C7798C"/>
    <w:rsid w:val="00D04E16"/>
    <w:rsid w:val="00FD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2CF0D"/>
  <w15:chartTrackingRefBased/>
  <w15:docId w15:val="{1D5EA62D-04DD-49A3-AA2A-8FFEF0D37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MY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B25"/>
    <w:pPr>
      <w:spacing w:line="279" w:lineRule="auto"/>
    </w:pPr>
    <w:rPr>
      <w:rFonts w:eastAsiaTheme="minorEastAsia"/>
      <w:kern w:val="0"/>
      <w:sz w:val="24"/>
      <w:szCs w:val="24"/>
      <w:lang w:val="en-US" w:eastAsia="ja-JP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0B2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val="en-MY" w:eastAsia="en-US"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0B2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val="en-MY" w:eastAsia="en-US"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0B2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35"/>
      <w:lang w:val="en-MY" w:eastAsia="en-US"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0B2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8"/>
      <w:lang w:val="en-MY" w:eastAsia="en-US"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0B2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8"/>
      <w:lang w:val="en-MY" w:eastAsia="en-US"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0B2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8"/>
      <w:lang w:val="en-MY" w:eastAsia="en-US"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0B2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8"/>
      <w:lang w:val="en-MY" w:eastAsia="en-US"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0B2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8"/>
      <w:lang w:val="en-MY" w:eastAsia="en-US"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0B2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8"/>
      <w:lang w:val="en-MY" w:eastAsia="en-US"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0B2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0B2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0B2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0B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0B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0B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0B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0B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0B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0B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val="en-MY" w:eastAsia="en-US"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0B2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0B2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:lang w:val="en-MY" w:eastAsia="en-US"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0B2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70B25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8"/>
      <w:lang w:val="en-MY" w:eastAsia="en-US"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0B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0B25"/>
    <w:pPr>
      <w:spacing w:line="259" w:lineRule="auto"/>
      <w:ind w:left="720"/>
      <w:contextualSpacing/>
    </w:pPr>
    <w:rPr>
      <w:rFonts w:eastAsiaTheme="minorHAnsi"/>
      <w:kern w:val="2"/>
      <w:sz w:val="22"/>
      <w:szCs w:val="28"/>
      <w:lang w:val="en-MY" w:eastAsia="en-US"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0B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0B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8"/>
      <w:lang w:val="en-MY" w:eastAsia="en-US"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0B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0B25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670B2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AZRIL SHAHREEZ BIN ABDUL GHANI</dc:creator>
  <cp:keywords/>
  <dc:description/>
  <cp:lastModifiedBy>AZRIL SHAHREEZ BIN ABDUL GHANI</cp:lastModifiedBy>
  <cp:revision>3</cp:revision>
  <dcterms:created xsi:type="dcterms:W3CDTF">2026-02-06T01:36:00Z</dcterms:created>
  <dcterms:modified xsi:type="dcterms:W3CDTF">2026-02-06T01:40:00Z</dcterms:modified>
</cp:coreProperties>
</file>