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80D2" w14:textId="585DBFCC" w:rsidR="00C253B5" w:rsidRPr="00894F31" w:rsidRDefault="000C5282" w:rsidP="00C253B5">
      <w:pPr>
        <w:widowControl/>
        <w:jc w:val="center"/>
        <w:rPr>
          <w:rFonts w:ascii="TimesNewRomanPS-BoldMT" w:hAnsi="TimesNewRomanPS-BoldMT" w:cs="宋体" w:hint="eastAsia"/>
          <w:b/>
          <w:bCs/>
          <w:color w:val="auto"/>
          <w:kern w:val="0"/>
          <w:sz w:val="30"/>
          <w:szCs w:val="30"/>
        </w:rPr>
      </w:pPr>
      <w:r w:rsidRPr="00894F31">
        <w:rPr>
          <w:rFonts w:ascii="TimesNewRomanPS-BoldMT" w:hAnsi="TimesNewRomanPS-BoldMT" w:cs="宋体" w:hint="eastAsia"/>
          <w:b/>
          <w:bCs/>
          <w:color w:val="auto"/>
          <w:kern w:val="0"/>
          <w:sz w:val="30"/>
          <w:szCs w:val="30"/>
        </w:rPr>
        <w:fldChar w:fldCharType="begin"/>
      </w:r>
      <w:r w:rsidRPr="00894F31">
        <w:rPr>
          <w:rFonts w:ascii="TimesNewRomanPS-BoldMT" w:hAnsi="TimesNewRomanPS-BoldMT" w:cs="宋体" w:hint="eastAsia"/>
          <w:b/>
          <w:bCs/>
          <w:color w:val="auto"/>
          <w:kern w:val="0"/>
          <w:sz w:val="30"/>
          <w:szCs w:val="30"/>
        </w:rPr>
        <w:instrText xml:space="preserve"> MACROBUTTON MTEditEquationSection2 </w:instrText>
      </w:r>
      <w:r w:rsidRPr="00894F31">
        <w:rPr>
          <w:rStyle w:val="MTEquationSection"/>
          <w:rFonts w:hint="eastAsia"/>
          <w:color w:val="auto"/>
        </w:rPr>
        <w:instrText>公式章</w:instrText>
      </w:r>
      <w:r w:rsidRPr="00894F31">
        <w:rPr>
          <w:rStyle w:val="MTEquationSection"/>
          <w:rFonts w:hint="eastAsia"/>
          <w:color w:val="auto"/>
        </w:rPr>
        <w:instrText xml:space="preserve">  19 </w:instrText>
      </w:r>
      <w:r w:rsidRPr="00894F31">
        <w:rPr>
          <w:rStyle w:val="MTEquationSection"/>
          <w:rFonts w:hint="eastAsia"/>
          <w:color w:val="auto"/>
        </w:rPr>
        <w:instrText>节</w:instrText>
      </w:r>
      <w:r w:rsidRPr="00894F31">
        <w:rPr>
          <w:rStyle w:val="MTEquationSection"/>
          <w:rFonts w:hint="eastAsia"/>
          <w:color w:val="auto"/>
        </w:rPr>
        <w:instrText xml:space="preserve"> 1</w:instrText>
      </w:r>
      <w:r w:rsidRPr="00894F31">
        <w:rPr>
          <w:rFonts w:ascii="TimesNewRomanPS-BoldMT" w:hAnsi="TimesNewRomanPS-BoldMT" w:cs="宋体" w:hint="eastAsia"/>
          <w:b/>
          <w:bCs/>
          <w:color w:val="auto"/>
          <w:kern w:val="0"/>
          <w:sz w:val="30"/>
          <w:szCs w:val="30"/>
        </w:rPr>
        <w:fldChar w:fldCharType="begin"/>
      </w:r>
      <w:r w:rsidRPr="00894F31">
        <w:rPr>
          <w:rFonts w:ascii="TimesNewRomanPS-BoldMT" w:hAnsi="TimesNewRomanPS-BoldMT" w:cs="宋体" w:hint="eastAsia"/>
          <w:b/>
          <w:bCs/>
          <w:color w:val="auto"/>
          <w:kern w:val="0"/>
          <w:sz w:val="30"/>
          <w:szCs w:val="30"/>
        </w:rPr>
        <w:instrText xml:space="preserve"> SEQ MTEqn \r \h \* MERGEFORMAT </w:instrText>
      </w:r>
      <w:r w:rsidRPr="00894F31">
        <w:rPr>
          <w:rFonts w:ascii="TimesNewRomanPS-BoldMT" w:hAnsi="TimesNewRomanPS-BoldMT" w:cs="宋体" w:hint="eastAsia"/>
          <w:b/>
          <w:bCs/>
          <w:color w:val="auto"/>
          <w:kern w:val="0"/>
          <w:sz w:val="30"/>
          <w:szCs w:val="30"/>
        </w:rPr>
        <w:fldChar w:fldCharType="end"/>
      </w:r>
      <w:r w:rsidRPr="00894F31">
        <w:rPr>
          <w:rFonts w:ascii="TimesNewRomanPS-BoldMT" w:hAnsi="TimesNewRomanPS-BoldMT" w:cs="宋体" w:hint="eastAsia"/>
          <w:b/>
          <w:bCs/>
          <w:color w:val="auto"/>
          <w:kern w:val="0"/>
          <w:sz w:val="30"/>
          <w:szCs w:val="30"/>
        </w:rPr>
        <w:fldChar w:fldCharType="begin"/>
      </w:r>
      <w:r w:rsidRPr="00894F31">
        <w:rPr>
          <w:rFonts w:ascii="TimesNewRomanPS-BoldMT" w:hAnsi="TimesNewRomanPS-BoldMT" w:cs="宋体" w:hint="eastAsia"/>
          <w:b/>
          <w:bCs/>
          <w:color w:val="auto"/>
          <w:kern w:val="0"/>
          <w:sz w:val="30"/>
          <w:szCs w:val="30"/>
        </w:rPr>
        <w:instrText xml:space="preserve"> SEQ MTSec \r 1 \h \* MERGEFORMAT </w:instrText>
      </w:r>
      <w:r w:rsidRPr="00894F31">
        <w:rPr>
          <w:rFonts w:ascii="TimesNewRomanPS-BoldMT" w:hAnsi="TimesNewRomanPS-BoldMT" w:cs="宋体" w:hint="eastAsia"/>
          <w:b/>
          <w:bCs/>
          <w:color w:val="auto"/>
          <w:kern w:val="0"/>
          <w:sz w:val="30"/>
          <w:szCs w:val="30"/>
        </w:rPr>
        <w:fldChar w:fldCharType="end"/>
      </w:r>
      <w:r w:rsidRPr="00894F31">
        <w:rPr>
          <w:rFonts w:ascii="TimesNewRomanPS-BoldMT" w:hAnsi="TimesNewRomanPS-BoldMT" w:cs="宋体" w:hint="eastAsia"/>
          <w:b/>
          <w:bCs/>
          <w:color w:val="auto"/>
          <w:kern w:val="0"/>
          <w:sz w:val="30"/>
          <w:szCs w:val="30"/>
        </w:rPr>
        <w:fldChar w:fldCharType="begin"/>
      </w:r>
      <w:r w:rsidRPr="00894F31">
        <w:rPr>
          <w:rFonts w:ascii="TimesNewRomanPS-BoldMT" w:hAnsi="TimesNewRomanPS-BoldMT" w:cs="宋体" w:hint="eastAsia"/>
          <w:b/>
          <w:bCs/>
          <w:color w:val="auto"/>
          <w:kern w:val="0"/>
          <w:sz w:val="30"/>
          <w:szCs w:val="30"/>
        </w:rPr>
        <w:instrText xml:space="preserve"> SEQ MTChap \r  19 \h \* MERGEFORMAT </w:instrText>
      </w:r>
      <w:r w:rsidRPr="00894F31">
        <w:rPr>
          <w:rFonts w:ascii="TimesNewRomanPS-BoldMT" w:hAnsi="TimesNewRomanPS-BoldMT" w:cs="宋体" w:hint="eastAsia"/>
          <w:b/>
          <w:bCs/>
          <w:color w:val="auto"/>
          <w:kern w:val="0"/>
          <w:sz w:val="30"/>
          <w:szCs w:val="30"/>
        </w:rPr>
        <w:fldChar w:fldCharType="end"/>
      </w:r>
      <w:r w:rsidRPr="00894F31">
        <w:rPr>
          <w:rFonts w:ascii="TimesNewRomanPS-BoldMT" w:hAnsi="TimesNewRomanPS-BoldMT" w:cs="宋体" w:hint="eastAsia"/>
          <w:b/>
          <w:bCs/>
          <w:color w:val="auto"/>
          <w:kern w:val="0"/>
          <w:sz w:val="30"/>
          <w:szCs w:val="30"/>
        </w:rPr>
        <w:fldChar w:fldCharType="end"/>
      </w:r>
      <w:r w:rsidR="00C253B5" w:rsidRPr="00894F31">
        <w:rPr>
          <w:rFonts w:ascii="TimesNewRomanPS-BoldMT" w:hAnsi="TimesNewRomanPS-BoldMT" w:cs="宋体"/>
          <w:b/>
          <w:bCs/>
          <w:color w:val="auto"/>
          <w:kern w:val="0"/>
          <w:sz w:val="30"/>
          <w:szCs w:val="30"/>
        </w:rPr>
        <w:t>Supp</w:t>
      </w:r>
      <w:r w:rsidR="00C53518">
        <w:rPr>
          <w:rFonts w:ascii="TimesNewRomanPS-BoldMT" w:hAnsi="TimesNewRomanPS-BoldMT" w:cs="宋体"/>
          <w:b/>
          <w:bCs/>
          <w:color w:val="auto"/>
          <w:kern w:val="0"/>
          <w:sz w:val="30"/>
          <w:szCs w:val="30"/>
        </w:rPr>
        <w:t>lementary</w:t>
      </w:r>
      <w:r w:rsidR="00C253B5" w:rsidRPr="00894F31">
        <w:rPr>
          <w:rFonts w:ascii="TimesNewRomanPS-BoldMT" w:hAnsi="TimesNewRomanPS-BoldMT" w:cs="宋体"/>
          <w:b/>
          <w:bCs/>
          <w:color w:val="auto"/>
          <w:kern w:val="0"/>
          <w:sz w:val="30"/>
          <w:szCs w:val="30"/>
        </w:rPr>
        <w:t xml:space="preserve"> Information</w:t>
      </w:r>
    </w:p>
    <w:p w14:paraId="58D1EDED" w14:textId="77777777" w:rsidR="00C253B5" w:rsidRPr="00894F31" w:rsidRDefault="00C253B5" w:rsidP="00C253B5">
      <w:pPr>
        <w:widowControl/>
        <w:jc w:val="center"/>
        <w:rPr>
          <w:rFonts w:ascii="TimesNewRomanPS-BoldMT" w:hAnsi="TimesNewRomanPS-BoldMT" w:cs="宋体" w:hint="eastAsia"/>
          <w:b/>
          <w:bCs/>
          <w:color w:val="auto"/>
          <w:kern w:val="0"/>
          <w:sz w:val="30"/>
          <w:szCs w:val="30"/>
        </w:rPr>
      </w:pPr>
      <w:r w:rsidRPr="00894F31">
        <w:rPr>
          <w:rFonts w:ascii="TimesNewRomanPS-BoldMT" w:hAnsi="TimesNewRomanPS-BoldMT" w:cs="宋体"/>
          <w:b/>
          <w:bCs/>
          <w:color w:val="auto"/>
          <w:kern w:val="0"/>
          <w:sz w:val="30"/>
          <w:szCs w:val="30"/>
        </w:rPr>
        <w:t>For</w:t>
      </w:r>
    </w:p>
    <w:p w14:paraId="58A0CDA3" w14:textId="066B4B0F" w:rsidR="001F5EB1" w:rsidRDefault="0012774E" w:rsidP="00362960">
      <w:pPr>
        <w:autoSpaceDE w:val="0"/>
        <w:autoSpaceDN w:val="0"/>
        <w:adjustRightInd w:val="0"/>
        <w:spacing w:line="440" w:lineRule="exact"/>
        <w:rPr>
          <w:b/>
          <w:bCs/>
          <w:color w:val="auto"/>
          <w:sz w:val="28"/>
          <w:szCs w:val="28"/>
        </w:rPr>
      </w:pPr>
      <w:bookmarkStart w:id="0" w:name="_Hlk82274785"/>
      <w:bookmarkStart w:id="1" w:name="_Hlk139271412"/>
      <w:bookmarkStart w:id="2" w:name="_Hlk82274772"/>
      <w:r w:rsidRPr="0012774E">
        <w:rPr>
          <w:b/>
          <w:bCs/>
          <w:color w:val="auto"/>
          <w:sz w:val="28"/>
          <w:szCs w:val="28"/>
        </w:rPr>
        <w:t xml:space="preserve">Conformational Entropy Bottleneck Underlies Nanopore Interception of Polymers: Dominant Roles of </w:t>
      </w:r>
      <w:r w:rsidR="002D2423">
        <w:rPr>
          <w:rFonts w:hint="eastAsia"/>
          <w:b/>
          <w:bCs/>
          <w:color w:val="auto"/>
          <w:sz w:val="28"/>
          <w:szCs w:val="28"/>
        </w:rPr>
        <w:t>Branching</w:t>
      </w:r>
      <w:r w:rsidR="002D2423" w:rsidRPr="0012774E">
        <w:rPr>
          <w:b/>
          <w:bCs/>
          <w:color w:val="auto"/>
          <w:sz w:val="28"/>
          <w:szCs w:val="28"/>
        </w:rPr>
        <w:t xml:space="preserve"> </w:t>
      </w:r>
      <w:r w:rsidRPr="0012774E">
        <w:rPr>
          <w:b/>
          <w:bCs/>
          <w:color w:val="auto"/>
          <w:sz w:val="28"/>
          <w:szCs w:val="28"/>
        </w:rPr>
        <w:t>Architecture and Excluded Volume</w:t>
      </w:r>
    </w:p>
    <w:p w14:paraId="75DE4C5C" w14:textId="2AA877E7" w:rsidR="0012774E" w:rsidRPr="000B0F8C" w:rsidRDefault="0012774E" w:rsidP="00D61760">
      <w:pPr>
        <w:spacing w:afterLines="50" w:after="156" w:line="260" w:lineRule="exact"/>
        <w:jc w:val="left"/>
        <w:rPr>
          <w:sz w:val="20"/>
          <w:szCs w:val="20"/>
        </w:rPr>
      </w:pPr>
      <w:bookmarkStart w:id="3" w:name="_Hlk82270997"/>
      <w:bookmarkEnd w:id="0"/>
      <w:bookmarkEnd w:id="1"/>
      <w:proofErr w:type="spellStart"/>
      <w:r w:rsidRPr="000B0F8C">
        <w:rPr>
          <w:rFonts w:hint="eastAsia"/>
          <w:sz w:val="20"/>
          <w:szCs w:val="20"/>
        </w:rPr>
        <w:t>Yiren</w:t>
      </w:r>
      <w:proofErr w:type="spellEnd"/>
      <w:r w:rsidRPr="000B0F8C">
        <w:rPr>
          <w:rFonts w:hint="eastAsia"/>
          <w:sz w:val="20"/>
          <w:szCs w:val="20"/>
        </w:rPr>
        <w:t xml:space="preserve"> </w:t>
      </w:r>
      <w:proofErr w:type="spellStart"/>
      <w:r w:rsidRPr="000B0F8C">
        <w:rPr>
          <w:rFonts w:hint="eastAsia"/>
          <w:sz w:val="20"/>
          <w:szCs w:val="20"/>
        </w:rPr>
        <w:t>Wang</w:t>
      </w:r>
      <w:r w:rsidRPr="000B0F8C">
        <w:rPr>
          <w:rFonts w:hint="eastAsia"/>
          <w:sz w:val="20"/>
          <w:szCs w:val="20"/>
          <w:vertAlign w:val="superscript"/>
        </w:rPr>
        <w:t>1</w:t>
      </w:r>
      <w:proofErr w:type="spellEnd"/>
      <w:r w:rsidRPr="000B0F8C">
        <w:rPr>
          <w:rFonts w:hint="eastAsia"/>
          <w:sz w:val="20"/>
          <w:szCs w:val="20"/>
        </w:rPr>
        <w:t xml:space="preserve">, </w:t>
      </w:r>
      <w:proofErr w:type="spellStart"/>
      <w:r w:rsidRPr="000B0F8C">
        <w:rPr>
          <w:rFonts w:hint="eastAsia"/>
          <w:sz w:val="20"/>
          <w:szCs w:val="20"/>
        </w:rPr>
        <w:t>Haorong</w:t>
      </w:r>
      <w:proofErr w:type="spellEnd"/>
      <w:r w:rsidRPr="000B0F8C">
        <w:rPr>
          <w:rFonts w:hint="eastAsia"/>
          <w:sz w:val="20"/>
          <w:szCs w:val="20"/>
        </w:rPr>
        <w:t xml:space="preserve"> </w:t>
      </w:r>
      <w:proofErr w:type="spellStart"/>
      <w:r w:rsidRPr="000B0F8C">
        <w:rPr>
          <w:rFonts w:hint="eastAsia"/>
          <w:sz w:val="20"/>
          <w:szCs w:val="20"/>
        </w:rPr>
        <w:t>Huang</w:t>
      </w:r>
      <w:r w:rsidRPr="000B0F8C">
        <w:rPr>
          <w:rFonts w:hint="eastAsia"/>
          <w:sz w:val="20"/>
          <w:szCs w:val="20"/>
          <w:vertAlign w:val="superscript"/>
        </w:rPr>
        <w:t>1</w:t>
      </w:r>
      <w:proofErr w:type="spellEnd"/>
      <w:r w:rsidRPr="000B0F8C">
        <w:rPr>
          <w:rFonts w:hint="eastAsia"/>
          <w:sz w:val="20"/>
          <w:szCs w:val="20"/>
        </w:rPr>
        <w:t xml:space="preserve">, </w:t>
      </w:r>
      <w:proofErr w:type="spellStart"/>
      <w:r w:rsidRPr="000B0F8C">
        <w:rPr>
          <w:rFonts w:hint="eastAsia"/>
          <w:sz w:val="20"/>
          <w:szCs w:val="20"/>
        </w:rPr>
        <w:t>Jiawen</w:t>
      </w:r>
      <w:proofErr w:type="spellEnd"/>
      <w:r w:rsidRPr="000B0F8C">
        <w:rPr>
          <w:rFonts w:hint="eastAsia"/>
          <w:sz w:val="20"/>
          <w:szCs w:val="20"/>
        </w:rPr>
        <w:t xml:space="preserve"> </w:t>
      </w:r>
      <w:proofErr w:type="spellStart"/>
      <w:r w:rsidRPr="000B0F8C">
        <w:rPr>
          <w:rFonts w:hint="eastAsia"/>
          <w:sz w:val="20"/>
          <w:szCs w:val="20"/>
        </w:rPr>
        <w:t>Yang</w:t>
      </w:r>
      <w:r w:rsidRPr="000B0F8C">
        <w:rPr>
          <w:rFonts w:hint="eastAsia"/>
          <w:sz w:val="20"/>
          <w:szCs w:val="20"/>
          <w:vertAlign w:val="superscript"/>
        </w:rPr>
        <w:t>2</w:t>
      </w:r>
      <w:proofErr w:type="spellEnd"/>
      <w:r w:rsidRPr="000B0F8C">
        <w:rPr>
          <w:rFonts w:hint="eastAsia"/>
          <w:sz w:val="20"/>
          <w:szCs w:val="20"/>
        </w:rPr>
        <w:t xml:space="preserve">, Xin </w:t>
      </w:r>
      <w:proofErr w:type="spellStart"/>
      <w:r w:rsidRPr="000B0F8C">
        <w:rPr>
          <w:rFonts w:hint="eastAsia"/>
          <w:sz w:val="20"/>
          <w:szCs w:val="20"/>
        </w:rPr>
        <w:t>Guan</w:t>
      </w:r>
      <w:r w:rsidRPr="000B0F8C">
        <w:rPr>
          <w:rFonts w:hint="eastAsia"/>
          <w:sz w:val="20"/>
          <w:szCs w:val="20"/>
          <w:vertAlign w:val="superscript"/>
        </w:rPr>
        <w:t>1</w:t>
      </w:r>
      <w:proofErr w:type="spellEnd"/>
      <w:r w:rsidRPr="000B0F8C">
        <w:rPr>
          <w:rFonts w:hint="eastAsia"/>
          <w:sz w:val="20"/>
          <w:szCs w:val="20"/>
        </w:rPr>
        <w:t xml:space="preserve">, Mo </w:t>
      </w:r>
      <w:proofErr w:type="spellStart"/>
      <w:r w:rsidRPr="000B0F8C">
        <w:rPr>
          <w:rFonts w:hint="eastAsia"/>
          <w:sz w:val="20"/>
          <w:szCs w:val="20"/>
        </w:rPr>
        <w:t>Zhu</w:t>
      </w:r>
      <w:r w:rsidRPr="000B0F8C">
        <w:rPr>
          <w:rFonts w:hint="eastAsia"/>
          <w:sz w:val="20"/>
          <w:szCs w:val="20"/>
          <w:vertAlign w:val="superscript"/>
        </w:rPr>
        <w:t>1</w:t>
      </w:r>
      <w:proofErr w:type="spellEnd"/>
      <w:r w:rsidRPr="000B0F8C">
        <w:rPr>
          <w:rFonts w:hint="eastAsia"/>
          <w:sz w:val="20"/>
          <w:szCs w:val="20"/>
        </w:rPr>
        <w:t xml:space="preserve">, </w:t>
      </w:r>
      <w:proofErr w:type="spellStart"/>
      <w:r w:rsidRPr="000B0F8C">
        <w:rPr>
          <w:rFonts w:hint="eastAsia"/>
          <w:sz w:val="20"/>
          <w:szCs w:val="20"/>
        </w:rPr>
        <w:t>Mingming</w:t>
      </w:r>
      <w:proofErr w:type="spellEnd"/>
      <w:r w:rsidRPr="000B0F8C">
        <w:rPr>
          <w:rFonts w:hint="eastAsia"/>
          <w:sz w:val="20"/>
          <w:szCs w:val="20"/>
        </w:rPr>
        <w:t xml:space="preserve"> </w:t>
      </w:r>
      <w:proofErr w:type="spellStart"/>
      <w:r w:rsidRPr="000B0F8C">
        <w:rPr>
          <w:rFonts w:hint="eastAsia"/>
          <w:sz w:val="20"/>
          <w:szCs w:val="20"/>
        </w:rPr>
        <w:t>Ding</w:t>
      </w:r>
      <w:r w:rsidRPr="000B0F8C">
        <w:rPr>
          <w:rFonts w:hint="eastAsia"/>
          <w:sz w:val="20"/>
          <w:szCs w:val="20"/>
          <w:vertAlign w:val="superscript"/>
        </w:rPr>
        <w:t>2</w:t>
      </w:r>
      <w:proofErr w:type="spellEnd"/>
      <w:r w:rsidRPr="000B0F8C">
        <w:rPr>
          <w:rFonts w:hint="eastAsia"/>
          <w:sz w:val="20"/>
          <w:szCs w:val="20"/>
        </w:rPr>
        <w:t xml:space="preserve">, </w:t>
      </w:r>
      <w:proofErr w:type="spellStart"/>
      <w:r w:rsidRPr="000B0F8C">
        <w:rPr>
          <w:rFonts w:hint="eastAsia"/>
          <w:sz w:val="20"/>
          <w:szCs w:val="20"/>
        </w:rPr>
        <w:t>Lianwei</w:t>
      </w:r>
      <w:proofErr w:type="spellEnd"/>
      <w:r w:rsidRPr="000B0F8C">
        <w:rPr>
          <w:rFonts w:hint="eastAsia"/>
          <w:sz w:val="20"/>
          <w:szCs w:val="20"/>
        </w:rPr>
        <w:t xml:space="preserve"> </w:t>
      </w:r>
      <w:proofErr w:type="spellStart"/>
      <w:r w:rsidRPr="000B0F8C">
        <w:rPr>
          <w:rFonts w:hint="eastAsia"/>
          <w:sz w:val="20"/>
          <w:szCs w:val="20"/>
        </w:rPr>
        <w:t>Li</w:t>
      </w:r>
      <w:r w:rsidRPr="000B0F8C">
        <w:rPr>
          <w:rFonts w:hint="eastAsia"/>
          <w:sz w:val="20"/>
          <w:szCs w:val="20"/>
          <w:vertAlign w:val="superscript"/>
        </w:rPr>
        <w:t>1</w:t>
      </w:r>
      <w:proofErr w:type="spellEnd"/>
      <w:r w:rsidR="000B0F8C" w:rsidRPr="000B0F8C">
        <w:rPr>
          <w:sz w:val="18"/>
          <w:szCs w:val="18"/>
          <w:vertAlign w:val="superscript"/>
        </w:rPr>
        <w:t>*</w:t>
      </w:r>
    </w:p>
    <w:p w14:paraId="6C244E2B" w14:textId="77777777" w:rsidR="0012774E" w:rsidRPr="00BF0183" w:rsidRDefault="0012774E" w:rsidP="0012774E">
      <w:pPr>
        <w:spacing w:line="260" w:lineRule="exact"/>
        <w:jc w:val="left"/>
        <w:rPr>
          <w:bCs/>
          <w:i/>
          <w:iCs/>
        </w:rPr>
      </w:pPr>
      <w:bookmarkStart w:id="4" w:name="OLE_LINK8"/>
      <w:r w:rsidRPr="00BF0183">
        <w:rPr>
          <w:rFonts w:hint="eastAsia"/>
          <w:bCs/>
          <w:vertAlign w:val="superscript"/>
        </w:rPr>
        <w:t xml:space="preserve">1 </w:t>
      </w:r>
      <w:bookmarkEnd w:id="4"/>
      <w:r w:rsidRPr="00BF0183">
        <w:rPr>
          <w:bCs/>
          <w:i/>
          <w:iCs/>
        </w:rPr>
        <w:t>College of Chemistry and Environmental Engineering, Shenzhen University, Shenzhen, China 518060</w:t>
      </w:r>
    </w:p>
    <w:p w14:paraId="47D7C56D" w14:textId="77777777" w:rsidR="0012774E" w:rsidRPr="00BF0183" w:rsidRDefault="0012774E" w:rsidP="0012774E">
      <w:pPr>
        <w:spacing w:line="260" w:lineRule="exact"/>
        <w:jc w:val="left"/>
        <w:rPr>
          <w:bCs/>
          <w:i/>
          <w:iCs/>
        </w:rPr>
      </w:pPr>
      <w:r w:rsidRPr="00BF0183">
        <w:rPr>
          <w:rFonts w:hint="eastAsia"/>
          <w:bCs/>
          <w:vertAlign w:val="superscript"/>
        </w:rPr>
        <w:t xml:space="preserve">2 </w:t>
      </w:r>
      <w:r w:rsidRPr="00BF0183">
        <w:rPr>
          <w:bCs/>
          <w:i/>
          <w:iCs/>
        </w:rPr>
        <w:t>School of Chemical Engineering and Light Industry, Guangdong University of Technology, Guangzhou</w:t>
      </w:r>
      <w:r w:rsidRPr="00BF0183">
        <w:rPr>
          <w:rFonts w:hint="eastAsia"/>
          <w:bCs/>
          <w:i/>
          <w:iCs/>
        </w:rPr>
        <w:t>,</w:t>
      </w:r>
      <w:r w:rsidRPr="00BF0183">
        <w:rPr>
          <w:bCs/>
          <w:i/>
          <w:iCs/>
        </w:rPr>
        <w:t xml:space="preserve"> China</w:t>
      </w:r>
      <w:r w:rsidRPr="00BF0183">
        <w:rPr>
          <w:rFonts w:hint="eastAsia"/>
          <w:bCs/>
          <w:i/>
          <w:iCs/>
        </w:rPr>
        <w:t xml:space="preserve"> </w:t>
      </w:r>
      <w:r w:rsidRPr="00BF0183">
        <w:rPr>
          <w:bCs/>
          <w:i/>
          <w:iCs/>
        </w:rPr>
        <w:t>510006</w:t>
      </w:r>
      <w:r w:rsidRPr="00BF0183">
        <w:rPr>
          <w:rFonts w:hint="eastAsia"/>
          <w:bCs/>
          <w:i/>
          <w:iCs/>
        </w:rPr>
        <w:t xml:space="preserve"> </w:t>
      </w:r>
    </w:p>
    <w:p w14:paraId="22CEA8D9" w14:textId="372A3F56" w:rsidR="003A08E4" w:rsidRPr="00D61760" w:rsidRDefault="00046C9A" w:rsidP="003A08E4">
      <w:pPr>
        <w:spacing w:line="260" w:lineRule="exact"/>
        <w:jc w:val="left"/>
        <w:rPr>
          <w:bCs/>
          <w:i/>
          <w:iCs/>
          <w:color w:val="auto"/>
          <w:sz w:val="18"/>
          <w:szCs w:val="18"/>
        </w:rPr>
      </w:pPr>
      <w:r w:rsidRPr="00D61760">
        <w:rPr>
          <w:bCs/>
          <w:color w:val="auto"/>
          <w:sz w:val="18"/>
          <w:szCs w:val="18"/>
          <w:vertAlign w:val="superscript"/>
        </w:rPr>
        <w:t xml:space="preserve"> </w:t>
      </w:r>
    </w:p>
    <w:bookmarkEnd w:id="2"/>
    <w:bookmarkEnd w:id="3"/>
    <w:p w14:paraId="34A49ED9" w14:textId="77777777" w:rsidR="00F1162D" w:rsidRDefault="00F1162D" w:rsidP="00DF2897">
      <w:pPr>
        <w:spacing w:afterLines="50" w:after="156" w:line="480" w:lineRule="auto"/>
        <w:jc w:val="center"/>
        <w:rPr>
          <w:rFonts w:eastAsia="等线"/>
          <w:b/>
          <w:bCs/>
          <w:color w:val="auto"/>
          <w:sz w:val="32"/>
          <w:szCs w:val="32"/>
        </w:rPr>
      </w:pPr>
    </w:p>
    <w:p w14:paraId="218D47AF" w14:textId="2FCF094D" w:rsidR="00B33F60" w:rsidRPr="00B82C10" w:rsidRDefault="00DF2897" w:rsidP="00DF2897">
      <w:pPr>
        <w:spacing w:afterLines="50" w:after="156" w:line="480" w:lineRule="auto"/>
        <w:jc w:val="center"/>
        <w:rPr>
          <w:rFonts w:eastAsia="等线"/>
          <w:b/>
          <w:bCs/>
          <w:color w:val="auto"/>
          <w:sz w:val="32"/>
          <w:szCs w:val="32"/>
        </w:rPr>
      </w:pPr>
      <w:r w:rsidRPr="00B82C10">
        <w:rPr>
          <w:rFonts w:eastAsia="等线"/>
          <w:b/>
          <w:bCs/>
          <w:color w:val="auto"/>
          <w:sz w:val="32"/>
          <w:szCs w:val="32"/>
        </w:rPr>
        <w:t>Content</w:t>
      </w:r>
    </w:p>
    <w:p w14:paraId="22C31B15" w14:textId="332C94C0" w:rsidR="00935200" w:rsidRPr="00B82C10" w:rsidRDefault="00D67BD3" w:rsidP="006269D2">
      <w:pPr>
        <w:pStyle w:val="af0"/>
        <w:numPr>
          <w:ilvl w:val="0"/>
          <w:numId w:val="2"/>
        </w:numPr>
        <w:spacing w:afterLines="50" w:after="156"/>
        <w:ind w:left="284" w:firstLineChars="0" w:hanging="284"/>
        <w:rPr>
          <w:rFonts w:eastAsia="等线"/>
          <w:b/>
          <w:bCs/>
          <w:color w:val="auto"/>
          <w:sz w:val="21"/>
          <w:szCs w:val="21"/>
        </w:rPr>
      </w:pPr>
      <w:r w:rsidRPr="00B82C10">
        <w:rPr>
          <w:rFonts w:eastAsia="MyriadPro-Semibold"/>
          <w:b/>
          <w:bCs/>
          <w:color w:val="auto"/>
          <w:kern w:val="0"/>
          <w:sz w:val="21"/>
          <w:szCs w:val="21"/>
        </w:rPr>
        <w:t>Experimental section</w:t>
      </w:r>
      <w:r w:rsidR="00BB32B5" w:rsidRPr="00B82C10">
        <w:rPr>
          <w:rFonts w:eastAsia="MyriadPro-Semibold"/>
          <w:b/>
          <w:bCs/>
          <w:color w:val="auto"/>
          <w:kern w:val="0"/>
          <w:sz w:val="21"/>
          <w:szCs w:val="21"/>
        </w:rPr>
        <w:t>.............................................................................................</w:t>
      </w:r>
      <w:r w:rsidR="00935200" w:rsidRPr="00B82C10">
        <w:rPr>
          <w:rFonts w:eastAsia="MyriadPro-Semibold"/>
          <w:b/>
          <w:bCs/>
          <w:color w:val="auto"/>
          <w:kern w:val="0"/>
          <w:sz w:val="21"/>
          <w:szCs w:val="21"/>
        </w:rPr>
        <w:t>..............</w:t>
      </w:r>
      <w:r w:rsidR="00BB32B5" w:rsidRPr="00B82C10">
        <w:rPr>
          <w:rFonts w:eastAsia="MyriadPro-Semibold"/>
          <w:b/>
          <w:bCs/>
          <w:color w:val="auto"/>
          <w:kern w:val="0"/>
          <w:sz w:val="21"/>
          <w:szCs w:val="21"/>
        </w:rPr>
        <w:t>.</w:t>
      </w:r>
      <w:r w:rsidR="00935200" w:rsidRPr="00B82C10">
        <w:rPr>
          <w:rFonts w:eastAsia="MyriadPro-Semibold"/>
          <w:b/>
          <w:bCs/>
          <w:color w:val="auto"/>
          <w:kern w:val="0"/>
          <w:sz w:val="21"/>
          <w:szCs w:val="21"/>
        </w:rPr>
        <w:t>......3</w:t>
      </w:r>
    </w:p>
    <w:p w14:paraId="627B658F" w14:textId="07604996" w:rsidR="00B33F60" w:rsidRPr="00B82C10" w:rsidRDefault="00BD4E23" w:rsidP="00BB32B5">
      <w:pPr>
        <w:pStyle w:val="af0"/>
        <w:numPr>
          <w:ilvl w:val="0"/>
          <w:numId w:val="2"/>
        </w:numPr>
        <w:spacing w:afterLines="50" w:after="156"/>
        <w:ind w:left="284" w:firstLineChars="0" w:hanging="284"/>
        <w:rPr>
          <w:rFonts w:eastAsia="等线"/>
          <w:b/>
          <w:bCs/>
          <w:color w:val="auto"/>
          <w:sz w:val="21"/>
          <w:szCs w:val="21"/>
        </w:rPr>
      </w:pPr>
      <w:r w:rsidRPr="00B82C10">
        <w:rPr>
          <w:rFonts w:eastAsia="MyriadPro-Semibold"/>
          <w:b/>
          <w:bCs/>
          <w:color w:val="auto"/>
          <w:kern w:val="0"/>
          <w:sz w:val="21"/>
          <w:szCs w:val="21"/>
        </w:rPr>
        <w:t xml:space="preserve">Summarized molecular parameters of </w:t>
      </w:r>
      <w:r w:rsidR="006269D2" w:rsidRPr="00B82C10">
        <w:rPr>
          <w:rFonts w:eastAsia="MyriadPro-Semibold"/>
          <w:b/>
          <w:bCs/>
          <w:color w:val="auto"/>
          <w:kern w:val="0"/>
          <w:sz w:val="21"/>
          <w:szCs w:val="21"/>
        </w:rPr>
        <w:t>H-PS</w:t>
      </w:r>
      <w:r w:rsidRPr="00B82C10">
        <w:rPr>
          <w:rFonts w:eastAsia="MyriadPro-Semibold"/>
          <w:b/>
          <w:bCs/>
          <w:color w:val="auto"/>
          <w:kern w:val="0"/>
          <w:sz w:val="21"/>
          <w:szCs w:val="21"/>
        </w:rPr>
        <w:t xml:space="preserve"> samples</w:t>
      </w:r>
      <w:r w:rsidR="001F5EB1" w:rsidRPr="00B82C10">
        <w:rPr>
          <w:rFonts w:hint="eastAsia"/>
          <w:color w:val="auto"/>
          <w:kern w:val="0"/>
        </w:rPr>
        <w:t>.</w:t>
      </w:r>
      <w:r w:rsidR="00F1162D" w:rsidRPr="00B82C10">
        <w:rPr>
          <w:rFonts w:eastAsia="MyriadPro-Semibold"/>
          <w:b/>
          <w:bCs/>
          <w:color w:val="auto"/>
          <w:kern w:val="0"/>
          <w:sz w:val="21"/>
          <w:szCs w:val="21"/>
        </w:rPr>
        <w:t>............................</w:t>
      </w:r>
      <w:r w:rsidR="001F5EB1"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1F5EB1"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Pr="00B82C10">
        <w:rPr>
          <w:rFonts w:eastAsia="MyriadPro-Semibold"/>
          <w:b/>
          <w:bCs/>
          <w:color w:val="auto"/>
          <w:kern w:val="0"/>
          <w:sz w:val="21"/>
          <w:szCs w:val="21"/>
        </w:rPr>
        <w:t>.</w:t>
      </w:r>
      <w:r w:rsidR="006269D2" w:rsidRPr="00B82C10">
        <w:rPr>
          <w:rFonts w:eastAsia="MyriadPro-Semibold"/>
          <w:b/>
          <w:bCs/>
          <w:color w:val="auto"/>
          <w:kern w:val="0"/>
          <w:sz w:val="21"/>
          <w:szCs w:val="21"/>
        </w:rPr>
        <w:t>..</w:t>
      </w:r>
      <w:r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6269D2" w:rsidRPr="00B82C10">
        <w:rPr>
          <w:rFonts w:eastAsia="MyriadPro-Semibold"/>
          <w:b/>
          <w:bCs/>
          <w:color w:val="auto"/>
          <w:kern w:val="0"/>
          <w:sz w:val="21"/>
          <w:szCs w:val="21"/>
        </w:rPr>
        <w:t>10</w:t>
      </w:r>
    </w:p>
    <w:p w14:paraId="585D009A" w14:textId="0518B745" w:rsidR="00A7107D" w:rsidRPr="00B82C10" w:rsidRDefault="00F1162D"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 xml:space="preserve">Summarized molecular parameters of </w:t>
      </w:r>
      <w:r w:rsidR="006269D2" w:rsidRPr="00B82C10">
        <w:rPr>
          <w:rFonts w:eastAsia="MyriadPro-Semibold"/>
          <w:b/>
          <w:bCs/>
          <w:color w:val="auto"/>
          <w:kern w:val="0"/>
          <w:sz w:val="21"/>
          <w:szCs w:val="21"/>
        </w:rPr>
        <w:t xml:space="preserve">L-PS </w:t>
      </w:r>
      <w:r w:rsidRPr="00B82C10">
        <w:rPr>
          <w:rFonts w:eastAsia="MyriadPro-Semibold"/>
          <w:b/>
          <w:bCs/>
          <w:color w:val="auto"/>
          <w:kern w:val="0"/>
          <w:sz w:val="21"/>
          <w:szCs w:val="21"/>
        </w:rPr>
        <w:t>samples......................................</w:t>
      </w:r>
      <w:r w:rsidR="00BD4E23" w:rsidRPr="00B82C10">
        <w:rPr>
          <w:rFonts w:eastAsia="MyriadPro-Semibold"/>
          <w:b/>
          <w:bCs/>
          <w:color w:val="auto"/>
          <w:kern w:val="0"/>
          <w:sz w:val="21"/>
          <w:szCs w:val="21"/>
        </w:rPr>
        <w:t>...</w:t>
      </w:r>
      <w:r w:rsidRPr="00B82C10">
        <w:rPr>
          <w:rFonts w:eastAsia="MyriadPro-Semibold"/>
          <w:b/>
          <w:bCs/>
          <w:color w:val="auto"/>
          <w:kern w:val="0"/>
          <w:sz w:val="21"/>
          <w:szCs w:val="21"/>
        </w:rPr>
        <w:t>..</w:t>
      </w:r>
      <w:r w:rsidR="006269D2" w:rsidRPr="00B82C10">
        <w:rPr>
          <w:rFonts w:eastAsia="MyriadPro-Semibold"/>
          <w:b/>
          <w:bCs/>
          <w:color w:val="auto"/>
          <w:kern w:val="0"/>
          <w:sz w:val="21"/>
          <w:szCs w:val="21"/>
        </w:rPr>
        <w:t>.</w:t>
      </w:r>
      <w:r w:rsidRPr="00B82C10">
        <w:rPr>
          <w:rFonts w:eastAsia="MyriadPro-Semibold"/>
          <w:b/>
          <w:bCs/>
          <w:color w:val="auto"/>
          <w:kern w:val="0"/>
          <w:sz w:val="21"/>
          <w:szCs w:val="21"/>
        </w:rPr>
        <w:t>......</w:t>
      </w:r>
      <w:r w:rsidR="00642C0C" w:rsidRPr="00B82C10">
        <w:rPr>
          <w:rFonts w:eastAsia="MyriadPro-Semibold"/>
          <w:b/>
          <w:bCs/>
          <w:color w:val="auto"/>
          <w:kern w:val="0"/>
          <w:sz w:val="21"/>
          <w:szCs w:val="21"/>
        </w:rPr>
        <w:t>.</w:t>
      </w:r>
      <w:r w:rsidRPr="00B82C10">
        <w:rPr>
          <w:rFonts w:eastAsia="MyriadPro-Semibold"/>
          <w:b/>
          <w:bCs/>
          <w:color w:val="auto"/>
          <w:kern w:val="0"/>
          <w:sz w:val="21"/>
          <w:szCs w:val="21"/>
        </w:rPr>
        <w:t>.........</w:t>
      </w:r>
      <w:r w:rsidR="006269D2" w:rsidRPr="00B82C10">
        <w:rPr>
          <w:rFonts w:eastAsia="MyriadPro-Semibold"/>
          <w:b/>
          <w:bCs/>
          <w:color w:val="auto"/>
          <w:kern w:val="0"/>
          <w:sz w:val="21"/>
          <w:szCs w:val="21"/>
        </w:rPr>
        <w:t>11</w:t>
      </w:r>
    </w:p>
    <w:p w14:paraId="1F8A2218" w14:textId="1A9C7424" w:rsidR="000E195F" w:rsidRPr="00B82C10" w:rsidRDefault="006269D2" w:rsidP="000E195F">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Summarized information of nanochannels</w:t>
      </w:r>
      <w:r w:rsidR="000E195F" w:rsidRPr="00B82C10">
        <w:rPr>
          <w:rFonts w:eastAsia="MyriadPro-Semibold"/>
          <w:b/>
          <w:bCs/>
          <w:color w:val="auto"/>
          <w:kern w:val="0"/>
          <w:sz w:val="21"/>
          <w:szCs w:val="21"/>
        </w:rPr>
        <w:t>........................................................</w:t>
      </w:r>
      <w:r w:rsidRPr="00B82C10">
        <w:rPr>
          <w:rFonts w:eastAsia="MyriadPro-Semibold"/>
          <w:b/>
          <w:bCs/>
          <w:color w:val="auto"/>
          <w:kern w:val="0"/>
          <w:sz w:val="21"/>
          <w:szCs w:val="21"/>
        </w:rPr>
        <w:t>.....</w:t>
      </w:r>
      <w:r w:rsidR="000E195F" w:rsidRPr="00B82C10">
        <w:rPr>
          <w:rFonts w:eastAsia="MyriadPro-Semibold"/>
          <w:b/>
          <w:bCs/>
          <w:color w:val="auto"/>
          <w:kern w:val="0"/>
          <w:sz w:val="21"/>
          <w:szCs w:val="21"/>
        </w:rPr>
        <w:t>................</w:t>
      </w:r>
      <w:r w:rsidRPr="00B82C10">
        <w:rPr>
          <w:rFonts w:eastAsia="MyriadPro-Semibold"/>
          <w:b/>
          <w:bCs/>
          <w:color w:val="auto"/>
          <w:kern w:val="0"/>
          <w:sz w:val="21"/>
          <w:szCs w:val="21"/>
        </w:rPr>
        <w:t>11</w:t>
      </w:r>
    </w:p>
    <w:p w14:paraId="31AD54DE" w14:textId="416F46B0" w:rsidR="00F1162D" w:rsidRPr="00B82C10" w:rsidRDefault="001C3C54"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b/>
          <w:bCs/>
          <w:color w:val="auto"/>
          <w:kern w:val="0"/>
          <w:sz w:val="21"/>
          <w:szCs w:val="21"/>
        </w:rPr>
        <w:t xml:space="preserve">SEC curve of </w:t>
      </w:r>
      <w:proofErr w:type="spellStart"/>
      <w:r w:rsidRPr="00B82C10">
        <w:rPr>
          <w:b/>
          <w:bCs/>
          <w:color w:val="auto"/>
          <w:kern w:val="0"/>
          <w:sz w:val="21"/>
          <w:szCs w:val="21"/>
        </w:rPr>
        <w:t>AB</w:t>
      </w:r>
      <w:r w:rsidR="00D26D05" w:rsidRPr="00B82C10">
        <w:rPr>
          <w:b/>
          <w:bCs/>
          <w:color w:val="auto"/>
          <w:kern w:val="0"/>
          <w:sz w:val="21"/>
          <w:szCs w:val="21"/>
          <w:vertAlign w:val="subscript"/>
        </w:rPr>
        <w:t>2</w:t>
      </w:r>
      <w:proofErr w:type="spellEnd"/>
      <w:r w:rsidR="00D26D05" w:rsidRPr="00B82C10">
        <w:rPr>
          <w:b/>
          <w:bCs/>
          <w:color w:val="auto"/>
          <w:kern w:val="0"/>
          <w:sz w:val="21"/>
          <w:szCs w:val="21"/>
        </w:rPr>
        <w:t>-type PS macromonomers</w:t>
      </w:r>
      <w:r w:rsidR="00F1162D" w:rsidRPr="00B82C10">
        <w:rPr>
          <w:rFonts w:eastAsia="MyriadPro-Semibold"/>
          <w:b/>
          <w:bCs/>
          <w:color w:val="auto"/>
          <w:kern w:val="0"/>
          <w:sz w:val="21"/>
          <w:szCs w:val="21"/>
        </w:rPr>
        <w:t>...............................................</w:t>
      </w:r>
      <w:r w:rsidR="00BD4E23" w:rsidRPr="00B82C10">
        <w:rPr>
          <w:rFonts w:eastAsia="MyriadPro-Semibold"/>
          <w:b/>
          <w:bCs/>
          <w:color w:val="auto"/>
          <w:kern w:val="0"/>
          <w:sz w:val="21"/>
          <w:szCs w:val="21"/>
        </w:rPr>
        <w:t>.</w:t>
      </w:r>
      <w:r w:rsidR="00D26D05" w:rsidRPr="00B82C10">
        <w:rPr>
          <w:rFonts w:eastAsia="MyriadPro-Semibold"/>
          <w:b/>
          <w:bCs/>
          <w:color w:val="auto"/>
          <w:kern w:val="0"/>
          <w:sz w:val="21"/>
          <w:szCs w:val="21"/>
        </w:rPr>
        <w:t>.</w:t>
      </w:r>
      <w:r w:rsidR="00BD4E23"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642C0C"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D26D05"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D26D05" w:rsidRPr="00B82C10">
        <w:rPr>
          <w:rFonts w:eastAsia="MyriadPro-Semibold"/>
          <w:b/>
          <w:bCs/>
          <w:color w:val="auto"/>
          <w:kern w:val="0"/>
          <w:sz w:val="21"/>
          <w:szCs w:val="21"/>
        </w:rPr>
        <w:t>12</w:t>
      </w:r>
    </w:p>
    <w:p w14:paraId="3957A29B" w14:textId="28AB6B9D" w:rsidR="00F1162D" w:rsidRPr="00B82C10" w:rsidRDefault="00D26D05"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FTIR spectra</w:t>
      </w:r>
      <w:r w:rsidR="008C16AF" w:rsidRPr="00B82C10">
        <w:rPr>
          <w:rFonts w:eastAsia="MyriadPro-Semibold"/>
          <w:b/>
          <w:bCs/>
          <w:color w:val="auto"/>
          <w:kern w:val="0"/>
          <w:sz w:val="21"/>
          <w:szCs w:val="21"/>
        </w:rPr>
        <w:t xml:space="preserve"> of</w:t>
      </w:r>
      <w:r w:rsidR="008C16AF" w:rsidRPr="00B82C10">
        <w:t xml:space="preserve"> </w:t>
      </w:r>
      <w:r w:rsidR="00C77BDA" w:rsidRPr="00B82C10">
        <w:rPr>
          <w:rFonts w:eastAsia="MyriadPro-Semibold"/>
          <w:b/>
          <w:bCs/>
          <w:color w:val="auto"/>
          <w:kern w:val="0"/>
          <w:sz w:val="21"/>
          <w:szCs w:val="21"/>
        </w:rPr>
        <w:t>b</w:t>
      </w:r>
      <w:r w:rsidR="008C16AF" w:rsidRPr="00B82C10">
        <w:rPr>
          <w:rFonts w:eastAsia="MyriadPro-Semibold"/>
          <w:b/>
          <w:bCs/>
          <w:color w:val="auto"/>
          <w:kern w:val="0"/>
          <w:sz w:val="21"/>
          <w:szCs w:val="21"/>
        </w:rPr>
        <w:t xml:space="preserve">romine-terminated PS macromonomers, </w:t>
      </w:r>
      <w:proofErr w:type="spellStart"/>
      <w:r w:rsidR="008C16AF" w:rsidRPr="00B82C10">
        <w:rPr>
          <w:rFonts w:eastAsia="MyriadPro-Semibold"/>
          <w:b/>
          <w:bCs/>
          <w:color w:val="auto"/>
          <w:kern w:val="0"/>
          <w:sz w:val="21"/>
          <w:szCs w:val="21"/>
        </w:rPr>
        <w:t>azide</w:t>
      </w:r>
      <w:proofErr w:type="spellEnd"/>
      <w:r w:rsidR="008C16AF" w:rsidRPr="00B82C10">
        <w:rPr>
          <w:rFonts w:eastAsia="MyriadPro-Semibold"/>
          <w:b/>
          <w:bCs/>
          <w:color w:val="auto"/>
          <w:kern w:val="0"/>
          <w:sz w:val="21"/>
          <w:szCs w:val="21"/>
        </w:rPr>
        <w:t>-terminated PS macromonomers and hyperbranched PS</w:t>
      </w:r>
      <w:r w:rsidR="008C16AF" w:rsidRPr="00B82C10">
        <w:rPr>
          <w:b/>
          <w:bCs/>
          <w:color w:val="auto"/>
          <w:kern w:val="0"/>
          <w:sz w:val="21"/>
          <w:szCs w:val="21"/>
        </w:rPr>
        <w:t xml:space="preserve"> </w:t>
      </w:r>
      <w:r w:rsidR="00F1162D" w:rsidRPr="00B82C10">
        <w:rPr>
          <w:rFonts w:eastAsia="MyriadPro-Semibold"/>
          <w:b/>
          <w:bCs/>
          <w:color w:val="auto"/>
          <w:kern w:val="0"/>
          <w:sz w:val="21"/>
          <w:szCs w:val="21"/>
        </w:rPr>
        <w:t>.....................</w:t>
      </w:r>
      <w:r w:rsidR="008C16AF"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FF1B9F" w:rsidRPr="00B82C10">
        <w:rPr>
          <w:rFonts w:eastAsia="MyriadPro-Semibold"/>
          <w:b/>
          <w:bCs/>
          <w:color w:val="auto"/>
          <w:kern w:val="0"/>
          <w:sz w:val="21"/>
          <w:szCs w:val="21"/>
        </w:rPr>
        <w:t>.</w:t>
      </w:r>
      <w:r w:rsidR="00F1162D" w:rsidRPr="00B82C10">
        <w:rPr>
          <w:rFonts w:eastAsia="MyriadPro-Semibold"/>
          <w:b/>
          <w:bCs/>
          <w:color w:val="auto"/>
          <w:kern w:val="0"/>
          <w:sz w:val="21"/>
          <w:szCs w:val="21"/>
        </w:rPr>
        <w:t>..</w:t>
      </w:r>
      <w:r w:rsidR="008C16AF" w:rsidRPr="00B82C10">
        <w:rPr>
          <w:rFonts w:eastAsia="MyriadPro-Semibold"/>
          <w:b/>
          <w:bCs/>
          <w:color w:val="auto"/>
          <w:kern w:val="0"/>
          <w:sz w:val="21"/>
          <w:szCs w:val="21"/>
        </w:rPr>
        <w:t>12</w:t>
      </w:r>
    </w:p>
    <w:p w14:paraId="1B0D6795" w14:textId="68799769" w:rsidR="00D11BB4" w:rsidRPr="00B82C10" w:rsidRDefault="00C77BDA" w:rsidP="00D11BB4">
      <w:pPr>
        <w:pStyle w:val="af0"/>
        <w:widowControl/>
        <w:numPr>
          <w:ilvl w:val="0"/>
          <w:numId w:val="2"/>
        </w:numPr>
        <w:spacing w:beforeLines="100" w:before="312"/>
        <w:ind w:left="284" w:firstLineChars="0" w:hanging="284"/>
        <w:rPr>
          <w:rFonts w:eastAsia="MyriadPro-Semibold"/>
          <w:b/>
          <w:bCs/>
          <w:color w:val="auto"/>
          <w:kern w:val="0"/>
          <w:sz w:val="21"/>
          <w:szCs w:val="21"/>
        </w:rPr>
      </w:pPr>
      <w:proofErr w:type="spellStart"/>
      <w:r w:rsidRPr="00B82C10">
        <w:rPr>
          <w:rFonts w:eastAsia="MyriadPro-Semibold"/>
          <w:b/>
          <w:bCs/>
          <w:color w:val="auto"/>
          <w:kern w:val="0"/>
          <w:sz w:val="21"/>
          <w:szCs w:val="21"/>
          <w:vertAlign w:val="superscript"/>
        </w:rPr>
        <w:t>1</w:t>
      </w:r>
      <w:r w:rsidRPr="00B82C10">
        <w:rPr>
          <w:rFonts w:eastAsia="MyriadPro-Semibold"/>
          <w:b/>
          <w:bCs/>
          <w:color w:val="auto"/>
          <w:kern w:val="0"/>
          <w:sz w:val="21"/>
          <w:szCs w:val="21"/>
        </w:rPr>
        <w:t>H</w:t>
      </w:r>
      <w:proofErr w:type="spellEnd"/>
      <w:r w:rsidRPr="00B82C10">
        <w:rPr>
          <w:rFonts w:eastAsia="MyriadPro-Semibold"/>
          <w:b/>
          <w:bCs/>
          <w:color w:val="auto"/>
          <w:kern w:val="0"/>
          <w:sz w:val="21"/>
          <w:szCs w:val="21"/>
        </w:rPr>
        <w:t xml:space="preserve"> NMR spectra of </w:t>
      </w:r>
      <w:proofErr w:type="spellStart"/>
      <w:r w:rsidRPr="00B82C10">
        <w:rPr>
          <w:rFonts w:eastAsia="MyriadPro-Semibold"/>
          <w:b/>
          <w:bCs/>
          <w:color w:val="auto"/>
          <w:kern w:val="0"/>
          <w:sz w:val="21"/>
          <w:szCs w:val="21"/>
        </w:rPr>
        <w:t>AB</w:t>
      </w:r>
      <w:r w:rsidRPr="00B82C10">
        <w:rPr>
          <w:rFonts w:eastAsia="MyriadPro-Semibold"/>
          <w:b/>
          <w:bCs/>
          <w:color w:val="auto"/>
          <w:kern w:val="0"/>
          <w:sz w:val="21"/>
          <w:szCs w:val="21"/>
          <w:vertAlign w:val="subscript"/>
        </w:rPr>
        <w:t>2</w:t>
      </w:r>
      <w:proofErr w:type="spellEnd"/>
      <w:r w:rsidRPr="00B82C10">
        <w:rPr>
          <w:rFonts w:eastAsia="MyriadPro-Semibold"/>
          <w:b/>
          <w:bCs/>
          <w:color w:val="auto"/>
          <w:kern w:val="0"/>
          <w:sz w:val="21"/>
          <w:szCs w:val="21"/>
        </w:rPr>
        <w:t xml:space="preserve">-type initiator, bromine-terminated PS macromonomer and </w:t>
      </w:r>
      <w:proofErr w:type="spellStart"/>
      <w:r w:rsidRPr="00B82C10">
        <w:rPr>
          <w:rFonts w:eastAsia="MyriadPro-Semibold"/>
          <w:b/>
          <w:bCs/>
          <w:color w:val="auto"/>
          <w:kern w:val="0"/>
          <w:sz w:val="21"/>
          <w:szCs w:val="21"/>
        </w:rPr>
        <w:t>azide</w:t>
      </w:r>
      <w:proofErr w:type="spellEnd"/>
      <w:r w:rsidRPr="00B82C10">
        <w:rPr>
          <w:rFonts w:eastAsia="MyriadPro-Semibold"/>
          <w:b/>
          <w:bCs/>
          <w:color w:val="auto"/>
          <w:kern w:val="0"/>
          <w:sz w:val="21"/>
          <w:szCs w:val="21"/>
        </w:rPr>
        <w:t>-terminated PS macromonomer</w:t>
      </w:r>
      <w:r w:rsidR="00D11BB4" w:rsidRPr="00B82C10">
        <w:rPr>
          <w:rFonts w:eastAsia="MyriadPro-Semibold"/>
          <w:b/>
          <w:bCs/>
          <w:color w:val="auto"/>
          <w:kern w:val="0"/>
          <w:sz w:val="21"/>
          <w:szCs w:val="21"/>
        </w:rPr>
        <w:t>............................................................</w:t>
      </w:r>
      <w:r w:rsidRPr="00B82C10">
        <w:rPr>
          <w:rFonts w:eastAsia="MyriadPro-Semibold"/>
          <w:b/>
          <w:bCs/>
          <w:color w:val="auto"/>
          <w:kern w:val="0"/>
          <w:sz w:val="21"/>
          <w:szCs w:val="21"/>
        </w:rPr>
        <w:t>..</w:t>
      </w:r>
      <w:r w:rsidR="00D11BB4" w:rsidRPr="00B82C10">
        <w:rPr>
          <w:rFonts w:eastAsia="MyriadPro-Semibold"/>
          <w:b/>
          <w:bCs/>
          <w:color w:val="auto"/>
          <w:kern w:val="0"/>
          <w:sz w:val="21"/>
          <w:szCs w:val="21"/>
        </w:rPr>
        <w:t>...</w:t>
      </w:r>
      <w:r w:rsidRPr="00B82C10">
        <w:rPr>
          <w:rFonts w:eastAsia="MyriadPro-Semibold"/>
          <w:b/>
          <w:bCs/>
          <w:color w:val="auto"/>
          <w:kern w:val="0"/>
          <w:sz w:val="21"/>
          <w:szCs w:val="21"/>
        </w:rPr>
        <w:t>..............</w:t>
      </w:r>
      <w:r w:rsidR="00D11BB4" w:rsidRPr="00B82C10">
        <w:rPr>
          <w:rFonts w:eastAsia="MyriadPro-Semibold"/>
          <w:b/>
          <w:bCs/>
          <w:color w:val="auto"/>
          <w:kern w:val="0"/>
          <w:sz w:val="21"/>
          <w:szCs w:val="21"/>
        </w:rPr>
        <w:t>.................</w:t>
      </w:r>
      <w:r w:rsidRPr="00B82C10">
        <w:rPr>
          <w:rFonts w:eastAsia="MyriadPro-Semibold"/>
          <w:b/>
          <w:bCs/>
          <w:color w:val="auto"/>
          <w:kern w:val="0"/>
          <w:sz w:val="21"/>
          <w:szCs w:val="21"/>
        </w:rPr>
        <w:t>13</w:t>
      </w:r>
    </w:p>
    <w:p w14:paraId="2562D9EE" w14:textId="63677EFC" w:rsidR="00BB32B5" w:rsidRPr="00B82C10" w:rsidRDefault="00C77BDA"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bookmarkStart w:id="5" w:name="_Hlk172321368"/>
      <w:r w:rsidRPr="00B82C10">
        <w:rPr>
          <w:rFonts w:eastAsia="MyriadPro-Semibold"/>
          <w:b/>
          <w:bCs/>
          <w:color w:val="auto"/>
          <w:kern w:val="0"/>
          <w:sz w:val="21"/>
          <w:szCs w:val="21"/>
        </w:rPr>
        <w:t>SEC curves of standard mixtures of linear PS standard samples</w:t>
      </w:r>
      <w:r w:rsidR="002D2725" w:rsidRPr="00B82C10">
        <w:rPr>
          <w:rFonts w:eastAsia="MyriadPro-Semibold"/>
          <w:b/>
          <w:bCs/>
          <w:color w:val="auto"/>
          <w:kern w:val="0"/>
          <w:sz w:val="21"/>
          <w:szCs w:val="21"/>
        </w:rPr>
        <w:t>...............</w:t>
      </w:r>
      <w:r w:rsidRPr="00B82C10">
        <w:rPr>
          <w:rFonts w:eastAsia="MyriadPro-Semibold"/>
          <w:b/>
          <w:bCs/>
          <w:color w:val="auto"/>
          <w:kern w:val="0"/>
          <w:sz w:val="21"/>
          <w:szCs w:val="21"/>
        </w:rPr>
        <w:t>................</w:t>
      </w:r>
      <w:r w:rsidR="002D2725" w:rsidRPr="00B82C10">
        <w:rPr>
          <w:rFonts w:eastAsia="MyriadPro-Semibold"/>
          <w:b/>
          <w:bCs/>
          <w:color w:val="auto"/>
          <w:kern w:val="0"/>
          <w:sz w:val="21"/>
          <w:szCs w:val="21"/>
        </w:rPr>
        <w:t>...</w:t>
      </w:r>
      <w:r w:rsidRPr="00B82C10">
        <w:rPr>
          <w:rFonts w:eastAsia="MyriadPro-Semibold"/>
          <w:b/>
          <w:bCs/>
          <w:color w:val="auto"/>
          <w:kern w:val="0"/>
          <w:sz w:val="21"/>
          <w:szCs w:val="21"/>
        </w:rPr>
        <w:t>......</w:t>
      </w:r>
      <w:r w:rsidR="002D2725" w:rsidRPr="00B82C10">
        <w:rPr>
          <w:rFonts w:eastAsia="MyriadPro-Semibold"/>
          <w:b/>
          <w:bCs/>
          <w:color w:val="auto"/>
          <w:kern w:val="0"/>
          <w:sz w:val="21"/>
          <w:szCs w:val="21"/>
        </w:rPr>
        <w:t>.</w:t>
      </w:r>
      <w:r w:rsidRPr="00B82C10">
        <w:rPr>
          <w:rFonts w:eastAsia="MyriadPro-Semibold"/>
          <w:b/>
          <w:bCs/>
          <w:color w:val="auto"/>
          <w:kern w:val="0"/>
          <w:sz w:val="21"/>
          <w:szCs w:val="21"/>
        </w:rPr>
        <w:t>14</w:t>
      </w:r>
    </w:p>
    <w:bookmarkEnd w:id="5"/>
    <w:p w14:paraId="06113F93" w14:textId="28AEBC48" w:rsidR="009D2B30" w:rsidRPr="00B82C10" w:rsidRDefault="006333C8"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Scaling law between the size and molecular weight of PS in toluene.........................</w:t>
      </w:r>
      <w:r w:rsidR="009D2B30" w:rsidRPr="00B82C10">
        <w:rPr>
          <w:rFonts w:eastAsia="MyriadPro-Semibold"/>
          <w:b/>
          <w:bCs/>
          <w:color w:val="auto"/>
          <w:kern w:val="0"/>
          <w:sz w:val="21"/>
          <w:szCs w:val="21"/>
        </w:rPr>
        <w:t>.</w:t>
      </w:r>
      <w:r w:rsidR="000D489D" w:rsidRPr="00B82C10">
        <w:rPr>
          <w:rFonts w:eastAsia="MyriadPro-Semibold"/>
          <w:b/>
          <w:bCs/>
          <w:color w:val="auto"/>
          <w:kern w:val="0"/>
          <w:sz w:val="21"/>
          <w:szCs w:val="21"/>
        </w:rPr>
        <w:t>.......</w:t>
      </w:r>
      <w:r w:rsidR="009D2B30" w:rsidRPr="00B82C10">
        <w:rPr>
          <w:rFonts w:eastAsia="MyriadPro-Semibold"/>
          <w:b/>
          <w:bCs/>
          <w:color w:val="auto"/>
          <w:kern w:val="0"/>
          <w:sz w:val="21"/>
          <w:szCs w:val="21"/>
        </w:rPr>
        <w:t>.</w:t>
      </w:r>
      <w:r w:rsidR="000D489D" w:rsidRPr="00B82C10">
        <w:rPr>
          <w:rFonts w:eastAsia="MyriadPro-Semibold"/>
          <w:b/>
          <w:bCs/>
          <w:color w:val="auto"/>
          <w:kern w:val="0"/>
          <w:sz w:val="21"/>
          <w:szCs w:val="21"/>
        </w:rPr>
        <w:t>.</w:t>
      </w:r>
      <w:r w:rsidRPr="00B82C10">
        <w:rPr>
          <w:rFonts w:eastAsia="MyriadPro-Semibold"/>
          <w:b/>
          <w:bCs/>
          <w:color w:val="auto"/>
          <w:kern w:val="0"/>
          <w:sz w:val="21"/>
          <w:szCs w:val="21"/>
        </w:rPr>
        <w:t>14</w:t>
      </w:r>
    </w:p>
    <w:p w14:paraId="5060E94B" w14:textId="5DAFD1CE" w:rsidR="002D2725" w:rsidRPr="00B82C10" w:rsidRDefault="00DB4244"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bookmarkStart w:id="6" w:name="_Hlk181611719"/>
      <w:r w:rsidRPr="00B82C10">
        <w:rPr>
          <w:rFonts w:eastAsia="MyriadPro-Semibold"/>
          <w:b/>
          <w:bCs/>
          <w:color w:val="auto"/>
          <w:kern w:val="0"/>
          <w:sz w:val="21"/>
          <w:szCs w:val="21"/>
        </w:rPr>
        <w:t xml:space="preserve">Transmembrane pressure and corresponding Poiseuille pore diameter for different </w:t>
      </w:r>
      <w:proofErr w:type="spellStart"/>
      <w:r w:rsidRPr="00B82C10">
        <w:rPr>
          <w:rFonts w:eastAsia="MyriadPro-Semibold"/>
          <w:b/>
          <w:bCs/>
          <w:color w:val="auto"/>
          <w:kern w:val="0"/>
          <w:sz w:val="21"/>
          <w:szCs w:val="21"/>
        </w:rPr>
        <w:t>AAO-D</w:t>
      </w:r>
      <w:r w:rsidRPr="00B82C10">
        <w:rPr>
          <w:rFonts w:eastAsia="MyriadPro-Semibold"/>
          <w:b/>
          <w:bCs/>
          <w:color w:val="auto"/>
          <w:kern w:val="0"/>
          <w:sz w:val="21"/>
          <w:szCs w:val="21"/>
          <w:vertAlign w:val="subscript"/>
        </w:rPr>
        <w:t>n</w:t>
      </w:r>
      <w:bookmarkEnd w:id="6"/>
      <w:proofErr w:type="spellEnd"/>
      <w:r w:rsidRPr="00B82C10">
        <w:rPr>
          <w:rFonts w:eastAsia="MyriadPro-Semibold"/>
          <w:b/>
          <w:bCs/>
          <w:color w:val="auto"/>
          <w:kern w:val="0"/>
          <w:sz w:val="21"/>
          <w:szCs w:val="21"/>
        </w:rPr>
        <w:t>………………………………………………………………………………………………15</w:t>
      </w:r>
    </w:p>
    <w:p w14:paraId="03E064A0" w14:textId="7FE0069E" w:rsidR="002D2725" w:rsidRPr="00B82C10" w:rsidRDefault="008C4AF0" w:rsidP="007766C0">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Stability test of the membrane before and after the interception experiment</w:t>
      </w:r>
      <w:r w:rsidR="007766C0" w:rsidRPr="00B82C10">
        <w:rPr>
          <w:rFonts w:eastAsia="MyriadPro-Semibold"/>
          <w:b/>
          <w:bCs/>
          <w:color w:val="auto"/>
          <w:kern w:val="0"/>
          <w:sz w:val="21"/>
          <w:szCs w:val="21"/>
        </w:rPr>
        <w:t>..........</w:t>
      </w:r>
      <w:r w:rsidRPr="00B82C10">
        <w:rPr>
          <w:rFonts w:eastAsia="MyriadPro-Semibold"/>
          <w:b/>
          <w:bCs/>
          <w:color w:val="auto"/>
          <w:kern w:val="0"/>
          <w:sz w:val="21"/>
          <w:szCs w:val="21"/>
        </w:rPr>
        <w:t>...</w:t>
      </w:r>
      <w:r w:rsidR="007766C0" w:rsidRPr="00B82C10">
        <w:rPr>
          <w:rFonts w:eastAsia="MyriadPro-Semibold"/>
          <w:b/>
          <w:bCs/>
          <w:color w:val="auto"/>
          <w:kern w:val="0"/>
          <w:sz w:val="21"/>
          <w:szCs w:val="21"/>
        </w:rPr>
        <w:t>........</w:t>
      </w:r>
      <w:r w:rsidRPr="00B82C10">
        <w:rPr>
          <w:rFonts w:eastAsia="MyriadPro-Semibold"/>
          <w:b/>
          <w:bCs/>
          <w:color w:val="auto"/>
          <w:kern w:val="0"/>
          <w:sz w:val="21"/>
          <w:szCs w:val="21"/>
        </w:rPr>
        <w:t>15</w:t>
      </w:r>
    </w:p>
    <w:p w14:paraId="54259375" w14:textId="69CE9D01" w:rsidR="00FC632E" w:rsidRPr="00B82C10" w:rsidRDefault="00B82C10"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Dependence of transmembrane pressure on solvent viscosity…………………...…………16</w:t>
      </w:r>
    </w:p>
    <w:p w14:paraId="7249F710" w14:textId="4F2AA7D5" w:rsidR="00FC632E" w:rsidRDefault="00B82C10"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lastRenderedPageBreak/>
        <w:t>Dependence of translocation probability on critical retention volume</w:t>
      </w:r>
      <w:r>
        <w:rPr>
          <w:rFonts w:eastAsia="MyriadPro-Semibold"/>
          <w:b/>
          <w:bCs/>
          <w:color w:val="auto"/>
          <w:kern w:val="0"/>
          <w:sz w:val="21"/>
          <w:szCs w:val="21"/>
        </w:rPr>
        <w:t>…………………….16</w:t>
      </w:r>
    </w:p>
    <w:p w14:paraId="32758859" w14:textId="4B85780A" w:rsidR="009665B3" w:rsidRPr="00B82C10" w:rsidRDefault="009665B3"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9665B3">
        <w:rPr>
          <w:rFonts w:eastAsia="MyriadPro-Semibold"/>
          <w:b/>
          <w:bCs/>
          <w:color w:val="auto"/>
          <w:kern w:val="0"/>
          <w:sz w:val="21"/>
          <w:szCs w:val="21"/>
        </w:rPr>
        <w:t xml:space="preserve">Determination of the </w:t>
      </w:r>
      <w:r w:rsidRPr="00B82C10">
        <w:rPr>
          <w:rFonts w:eastAsia="MyriadPro-Semibold"/>
          <w:b/>
          <w:bCs/>
          <w:color w:val="auto"/>
          <w:kern w:val="0"/>
          <w:sz w:val="21"/>
          <w:szCs w:val="21"/>
        </w:rPr>
        <w:t xml:space="preserve">critical </w:t>
      </w:r>
      <w:r>
        <w:rPr>
          <w:rFonts w:eastAsia="MyriadPro-Semibold" w:hint="eastAsia"/>
          <w:b/>
          <w:bCs/>
          <w:color w:val="auto"/>
          <w:kern w:val="0"/>
          <w:sz w:val="21"/>
          <w:szCs w:val="21"/>
        </w:rPr>
        <w:t>interception</w:t>
      </w:r>
      <w:r w:rsidRPr="00B82C10">
        <w:rPr>
          <w:rFonts w:eastAsia="MyriadPro-Semibold"/>
          <w:b/>
          <w:bCs/>
          <w:color w:val="auto"/>
          <w:kern w:val="0"/>
          <w:sz w:val="21"/>
          <w:szCs w:val="21"/>
        </w:rPr>
        <w:t xml:space="preserve"> </w:t>
      </w:r>
      <w:r>
        <w:rPr>
          <w:rFonts w:eastAsia="MyriadPro-Semibold" w:hint="eastAsia"/>
          <w:b/>
          <w:bCs/>
          <w:color w:val="auto"/>
          <w:kern w:val="0"/>
          <w:sz w:val="21"/>
          <w:szCs w:val="21"/>
        </w:rPr>
        <w:t>size</w:t>
      </w:r>
      <w:r>
        <w:rPr>
          <w:rFonts w:eastAsia="MyriadPro-Semibold"/>
          <w:b/>
          <w:bCs/>
          <w:color w:val="auto"/>
          <w:kern w:val="0"/>
          <w:sz w:val="21"/>
          <w:szCs w:val="21"/>
        </w:rPr>
        <w:t>………………………………………………17</w:t>
      </w:r>
    </w:p>
    <w:p w14:paraId="46D1B1A1" w14:textId="61F9FBE7" w:rsidR="00606579" w:rsidRPr="00B82C10" w:rsidRDefault="00606579" w:rsidP="00F1162D">
      <w:pPr>
        <w:pStyle w:val="af0"/>
        <w:widowControl/>
        <w:numPr>
          <w:ilvl w:val="0"/>
          <w:numId w:val="2"/>
        </w:numPr>
        <w:spacing w:beforeLines="100" w:before="312"/>
        <w:ind w:left="284" w:firstLineChars="0" w:hanging="284"/>
        <w:rPr>
          <w:rFonts w:eastAsia="MyriadPro-Semibold"/>
          <w:b/>
          <w:bCs/>
          <w:color w:val="auto"/>
          <w:kern w:val="0"/>
          <w:sz w:val="21"/>
          <w:szCs w:val="21"/>
        </w:rPr>
      </w:pPr>
      <w:r w:rsidRPr="00B82C10">
        <w:rPr>
          <w:rFonts w:eastAsia="MyriadPro-Semibold"/>
          <w:b/>
          <w:bCs/>
          <w:color w:val="auto"/>
          <w:kern w:val="0"/>
          <w:sz w:val="21"/>
          <w:szCs w:val="21"/>
        </w:rPr>
        <w:t>Reference..................................................................................................................</w:t>
      </w:r>
      <w:r w:rsidR="00042795">
        <w:rPr>
          <w:rFonts w:eastAsia="MyriadPro-Semibold"/>
          <w:b/>
          <w:bCs/>
          <w:color w:val="auto"/>
          <w:kern w:val="0"/>
          <w:sz w:val="21"/>
          <w:szCs w:val="21"/>
        </w:rPr>
        <w:t>..</w:t>
      </w:r>
      <w:r w:rsidRPr="00B82C10">
        <w:rPr>
          <w:rFonts w:eastAsia="MyriadPro-Semibold"/>
          <w:b/>
          <w:bCs/>
          <w:color w:val="auto"/>
          <w:kern w:val="0"/>
          <w:sz w:val="21"/>
          <w:szCs w:val="21"/>
        </w:rPr>
        <w:t>...............</w:t>
      </w:r>
      <w:r w:rsidR="00042795">
        <w:rPr>
          <w:rFonts w:eastAsia="MyriadPro-Semibold"/>
          <w:b/>
          <w:bCs/>
          <w:color w:val="auto"/>
          <w:kern w:val="0"/>
          <w:sz w:val="21"/>
          <w:szCs w:val="21"/>
        </w:rPr>
        <w:t>1</w:t>
      </w:r>
      <w:r w:rsidR="009665B3">
        <w:rPr>
          <w:rFonts w:eastAsia="MyriadPro-Semibold"/>
          <w:b/>
          <w:bCs/>
          <w:color w:val="auto"/>
          <w:kern w:val="0"/>
          <w:sz w:val="21"/>
          <w:szCs w:val="21"/>
        </w:rPr>
        <w:t>8</w:t>
      </w:r>
    </w:p>
    <w:p w14:paraId="0DF5805D" w14:textId="77777777" w:rsidR="00A16C56" w:rsidRDefault="00A7107D" w:rsidP="00A16C56">
      <w:pPr>
        <w:widowControl/>
        <w:spacing w:beforeLines="100" w:before="312"/>
        <w:rPr>
          <w:rFonts w:eastAsia="MyriadPro-Semibold"/>
          <w:b/>
          <w:bCs/>
          <w:kern w:val="0"/>
        </w:rPr>
      </w:pPr>
      <w:r w:rsidRPr="00B82C10">
        <w:rPr>
          <w:rFonts w:eastAsia="等线"/>
          <w:b/>
          <w:bCs/>
          <w:color w:val="auto"/>
        </w:rPr>
        <w:br w:type="page"/>
      </w:r>
      <w:r w:rsidR="00A16C56" w:rsidRPr="00B82C10">
        <w:rPr>
          <w:rFonts w:eastAsia="MyriadPro-Semibold"/>
          <w:b/>
          <w:bCs/>
          <w:kern w:val="0"/>
        </w:rPr>
        <w:lastRenderedPageBreak/>
        <w:t>EXPERIMENTAL SECTION</w:t>
      </w:r>
    </w:p>
    <w:p w14:paraId="51247D99" w14:textId="21FDFDBE" w:rsidR="00C7467E" w:rsidRDefault="00A16C56" w:rsidP="00A16C56">
      <w:pPr>
        <w:spacing w:afterLines="50" w:after="156" w:line="480" w:lineRule="auto"/>
        <w:rPr>
          <w:rFonts w:eastAsia="楷体"/>
        </w:rPr>
      </w:pPr>
      <w:r>
        <w:rPr>
          <w:rFonts w:eastAsia="楷体"/>
          <w:b/>
          <w:bCs/>
          <w:i/>
          <w:iCs/>
        </w:rPr>
        <w:t>Materials</w:t>
      </w:r>
      <w:r>
        <w:rPr>
          <w:rFonts w:eastAsia="楷体"/>
          <w:b/>
          <w:bCs/>
        </w:rPr>
        <w:t>.</w:t>
      </w:r>
      <w:r>
        <w:rPr>
          <w:rFonts w:eastAsia="楷体"/>
          <w:b/>
          <w:bCs/>
          <w:i/>
          <w:iCs/>
        </w:rPr>
        <w:t xml:space="preserve"> </w:t>
      </w:r>
      <w:r w:rsidR="00975795" w:rsidRPr="00975795">
        <w:rPr>
          <w:rFonts w:eastAsia="楷体"/>
        </w:rPr>
        <w:t xml:space="preserve">All chemicals, unless otherwise specified, were purchased from commercial suppliers and used without further purification. </w:t>
      </w:r>
      <w:r w:rsidR="006E719E">
        <w:rPr>
          <w:rFonts w:eastAsia="楷体"/>
        </w:rPr>
        <w:t>P</w:t>
      </w:r>
      <w:r w:rsidR="006E719E" w:rsidRPr="0086466C">
        <w:rPr>
          <w:rFonts w:eastAsia="楷体"/>
        </w:rPr>
        <w:t>ropargyl 2,2-bis[(2-bromo-2-</w:t>
      </w:r>
      <w:proofErr w:type="spellStart"/>
      <w:r w:rsidR="006E719E" w:rsidRPr="0086466C">
        <w:rPr>
          <w:rFonts w:eastAsia="楷体"/>
        </w:rPr>
        <w:t>methylpropanoyloxy</w:t>
      </w:r>
      <w:proofErr w:type="spellEnd"/>
      <w:r w:rsidR="006E719E" w:rsidRPr="0086466C">
        <w:rPr>
          <w:rFonts w:eastAsia="楷体"/>
        </w:rPr>
        <w:t xml:space="preserve">)methyl]propionate was synthesized according to literature </w:t>
      </w:r>
      <w:proofErr w:type="spellStart"/>
      <w:r w:rsidR="006E719E" w:rsidRPr="0086466C">
        <w:rPr>
          <w:rFonts w:eastAsia="楷体"/>
        </w:rPr>
        <w:t>procedures</w:t>
      </w:r>
      <w:r w:rsidR="00CD4AED">
        <w:rPr>
          <w:rFonts w:eastAsia="楷体"/>
          <w:vertAlign w:val="superscript"/>
        </w:rPr>
        <w:fldChar w:fldCharType="begin"/>
      </w:r>
      <w:r w:rsidR="00CD4AED">
        <w:rPr>
          <w:rFonts w:eastAsia="楷体"/>
          <w:vertAlign w:val="superscript"/>
        </w:rPr>
        <w:instrText xml:space="preserve"> ADDIN EN.CITE &lt;EndNote&gt;&lt;Cite&gt;&lt;Author&gt;Li&lt;/Author&gt;&lt;Year&gt;2011&lt;/Year&gt;&lt;RecNum&gt;102&lt;/RecNum&gt;&lt;DisplayText&gt;&lt;style face="superscript"&gt;1&lt;/style&gt;&lt;/DisplayText&gt;&lt;record&gt;&lt;rec-number&gt;102&lt;/rec-number&gt;&lt;foreign-keys&gt;&lt;key app="EN" db-id="z0ptvadpb090e8eewsvxexdjsf00055f2pvp" timestamp="1642160702"&gt;102&lt;/key&gt;&lt;/foreign-keys&gt;&lt;ref-type name="Journal Article"&gt;17&lt;/ref-type&gt;&lt;contributors&gt;&lt;authors&gt;&lt;author&gt;Li, Lianwei&lt;/author&gt;&lt;author&gt;He, Chen&lt;/author&gt;&lt;author&gt;He, Weidong&lt;/author&gt;&lt;author&gt;Wu, Chi&lt;/author&gt;&lt;/authors&gt;&lt;/contributors&gt;&lt;titles&gt;&lt;title&gt;Formation Kinetics and Scaling of “Defect-Free” Hyperbranched Polystyrene Chains with Uniform Subchains Prepared from Seesaw-Type Macromonomers&lt;/title&gt;&lt;secondary-title&gt;Macromolecules&lt;/secondary-title&gt;&lt;/titles&gt;&lt;periodical&gt;&lt;full-title&gt;Macromolecules&lt;/full-title&gt;&lt;/periodical&gt;&lt;pages&gt;8195-8206&lt;/pages&gt;&lt;volume&gt;44&lt;/volume&gt;&lt;number&gt;20&lt;/number&gt;&lt;dates&gt;&lt;year&gt;2011&lt;/year&gt;&lt;pub-dates&gt;&lt;date&gt;2011/10/25&lt;/date&gt;&lt;/pub-dates&gt;&lt;/dates&gt;&lt;publisher&gt;American Chemical Society&lt;/publisher&gt;&lt;isbn&gt;0024-9297&lt;/isbn&gt;&lt;urls&gt;&lt;related-urls&gt;&lt;url&gt;https://doi.org/10.1021/ma201687s&lt;/url&gt;&lt;/related-urls&gt;&lt;/urls&gt;&lt;electronic-resource-num&gt;10.1021/ma201687s&lt;/electronic-resource-num&gt;&lt;/record&gt;&lt;/Cite&gt;&lt;/EndNote&gt;</w:instrText>
      </w:r>
      <w:r w:rsidR="00CD4AED">
        <w:rPr>
          <w:rFonts w:eastAsia="楷体"/>
          <w:vertAlign w:val="superscript"/>
        </w:rPr>
        <w:fldChar w:fldCharType="separate"/>
      </w:r>
      <w:r w:rsidR="00CD4AED">
        <w:rPr>
          <w:rFonts w:eastAsia="楷体"/>
          <w:noProof/>
          <w:vertAlign w:val="superscript"/>
        </w:rPr>
        <w:t>1</w:t>
      </w:r>
      <w:proofErr w:type="spellEnd"/>
      <w:r w:rsidR="00CD4AED">
        <w:rPr>
          <w:rFonts w:eastAsia="楷体"/>
          <w:vertAlign w:val="superscript"/>
        </w:rPr>
        <w:fldChar w:fldCharType="end"/>
      </w:r>
      <w:r w:rsidR="006E719E" w:rsidRPr="0086466C">
        <w:rPr>
          <w:rFonts w:eastAsia="楷体"/>
        </w:rPr>
        <w:t xml:space="preserve">, with its structure confirmed by </w:t>
      </w:r>
      <w:proofErr w:type="spellStart"/>
      <w:r w:rsidR="006E719E" w:rsidRPr="0086466C">
        <w:rPr>
          <w:rFonts w:eastAsia="楷体"/>
          <w:vertAlign w:val="superscript"/>
        </w:rPr>
        <w:t>1</w:t>
      </w:r>
      <w:r w:rsidR="006E719E" w:rsidRPr="0086466C">
        <w:rPr>
          <w:rFonts w:eastAsia="楷体"/>
        </w:rPr>
        <w:t>H</w:t>
      </w:r>
      <w:proofErr w:type="spellEnd"/>
      <w:r w:rsidR="006E719E" w:rsidRPr="0086466C">
        <w:rPr>
          <w:rFonts w:eastAsia="楷体"/>
        </w:rPr>
        <w:t xml:space="preserve"> NMR</w:t>
      </w:r>
      <w:r w:rsidR="007E46E3">
        <w:rPr>
          <w:rFonts w:eastAsia="楷体"/>
        </w:rPr>
        <w:t xml:space="preserve"> (Fig. </w:t>
      </w:r>
      <w:proofErr w:type="spellStart"/>
      <w:r w:rsidR="007E46E3">
        <w:rPr>
          <w:rFonts w:eastAsia="楷体"/>
        </w:rPr>
        <w:t>S3a</w:t>
      </w:r>
      <w:proofErr w:type="spellEnd"/>
      <w:r w:rsidR="007E46E3">
        <w:rPr>
          <w:rFonts w:eastAsia="楷体"/>
        </w:rPr>
        <w:t>)</w:t>
      </w:r>
      <w:r w:rsidR="006E719E">
        <w:rPr>
          <w:rFonts w:eastAsia="楷体"/>
        </w:rPr>
        <w:t xml:space="preserve">. </w:t>
      </w:r>
      <w:r w:rsidR="00E729FB" w:rsidRPr="00E729FB">
        <w:rPr>
          <w:rFonts w:eastAsia="楷体"/>
        </w:rPr>
        <w:t xml:space="preserve">Styrene (Alfa </w:t>
      </w:r>
      <w:proofErr w:type="spellStart"/>
      <w:r w:rsidR="00E729FB" w:rsidRPr="00E729FB">
        <w:rPr>
          <w:rFonts w:eastAsia="楷体"/>
        </w:rPr>
        <w:t>Aesar</w:t>
      </w:r>
      <w:proofErr w:type="spellEnd"/>
      <w:r w:rsidR="00E729FB" w:rsidRPr="00E729FB">
        <w:rPr>
          <w:rFonts w:eastAsia="楷体"/>
        </w:rPr>
        <w:t>, AR) was purified by passage through a basic alumina column to remove inhibitors and subsequently distilled under reduced pressure before storage at -18 °C.</w:t>
      </w:r>
      <w:r w:rsidR="00E729FB">
        <w:rPr>
          <w:rFonts w:eastAsia="楷体"/>
        </w:rPr>
        <w:t xml:space="preserve"> </w:t>
      </w:r>
      <w:r w:rsidR="00975795" w:rsidRPr="00975795">
        <w:rPr>
          <w:rFonts w:eastAsia="楷体"/>
        </w:rPr>
        <w:t>Toluene (Sigma-Aldrich, 99%)</w:t>
      </w:r>
      <w:r w:rsidR="00901906">
        <w:rPr>
          <w:rFonts w:eastAsia="楷体" w:hint="eastAsia"/>
        </w:rPr>
        <w:t>,</w:t>
      </w:r>
      <w:r w:rsidR="00901906" w:rsidRPr="00901906">
        <w:rPr>
          <w:rFonts w:eastAsia="楷体"/>
        </w:rPr>
        <w:t xml:space="preserve"> </w:t>
      </w:r>
      <w:r w:rsidR="00901906" w:rsidRPr="00975795">
        <w:rPr>
          <w:rFonts w:eastAsia="楷体"/>
        </w:rPr>
        <w:t>Dichloromethan</w:t>
      </w:r>
      <w:r w:rsidR="00901906" w:rsidRPr="00975795">
        <w:rPr>
          <w:rFonts w:eastAsia="楷体" w:hint="eastAsia"/>
        </w:rPr>
        <w:t>e (DCM, General-Reagent, AR)</w:t>
      </w:r>
      <w:r w:rsidR="00511D95">
        <w:rPr>
          <w:rFonts w:eastAsia="楷体"/>
        </w:rPr>
        <w:t>,</w:t>
      </w:r>
      <w:r w:rsidR="00975795" w:rsidRPr="00975795">
        <w:rPr>
          <w:rFonts w:eastAsia="楷体"/>
        </w:rPr>
        <w:t xml:space="preserve"> </w:t>
      </w:r>
      <w:r w:rsidR="00511D95" w:rsidRPr="00511D95">
        <w:rPr>
          <w:rFonts w:eastAsia="楷体"/>
        </w:rPr>
        <w:t xml:space="preserve">Anisole (Sigma-Aldrich, 99%) </w:t>
      </w:r>
      <w:r w:rsidR="00975795" w:rsidRPr="00975795">
        <w:rPr>
          <w:rFonts w:eastAsia="楷体"/>
        </w:rPr>
        <w:t>and tetrahydrofuran (</w:t>
      </w:r>
      <w:proofErr w:type="spellStart"/>
      <w:r w:rsidR="00975795" w:rsidRPr="00975795">
        <w:rPr>
          <w:rFonts w:eastAsia="楷体"/>
        </w:rPr>
        <w:t>THF</w:t>
      </w:r>
      <w:proofErr w:type="spellEnd"/>
      <w:r w:rsidR="00975795" w:rsidRPr="00975795">
        <w:rPr>
          <w:rFonts w:eastAsia="楷体"/>
        </w:rPr>
        <w:t xml:space="preserve">, Aladdin, AR) were distilled over calcium hydride prior to use. </w:t>
      </w:r>
      <w:r w:rsidR="00975795" w:rsidRPr="00975795">
        <w:rPr>
          <w:rFonts w:eastAsia="楷体" w:hint="eastAsia"/>
        </w:rPr>
        <w:t>Cyclopentane (</w:t>
      </w:r>
      <w:r w:rsidR="00901906">
        <w:rPr>
          <w:rFonts w:eastAsia="楷体" w:hint="eastAsia"/>
        </w:rPr>
        <w:t>S</w:t>
      </w:r>
      <w:r w:rsidR="00901906">
        <w:rPr>
          <w:rFonts w:eastAsia="楷体"/>
        </w:rPr>
        <w:t>inopharm</w:t>
      </w:r>
      <w:r w:rsidR="00975795" w:rsidRPr="00975795">
        <w:rPr>
          <w:rFonts w:eastAsia="楷体" w:hint="eastAsia"/>
        </w:rPr>
        <w:t>, 99</w:t>
      </w:r>
      <w:r w:rsidR="00901906">
        <w:rPr>
          <w:rFonts w:eastAsia="楷体"/>
        </w:rPr>
        <w:t>.5</w:t>
      </w:r>
      <w:r w:rsidR="00975795" w:rsidRPr="00975795">
        <w:rPr>
          <w:rFonts w:eastAsia="楷体" w:hint="eastAsia"/>
        </w:rPr>
        <w:t xml:space="preserve">%) was used as received. </w:t>
      </w:r>
      <w:proofErr w:type="spellStart"/>
      <w:r w:rsidR="00975795" w:rsidRPr="00975795">
        <w:rPr>
          <w:rFonts w:eastAsia="楷体"/>
        </w:rPr>
        <w:t>Azobisisobutyronitrile</w:t>
      </w:r>
      <w:proofErr w:type="spellEnd"/>
      <w:r w:rsidR="00975795" w:rsidRPr="00975795">
        <w:rPr>
          <w:rFonts w:eastAsia="楷体"/>
        </w:rPr>
        <w:t xml:space="preserve"> (AIBN, TCI, 98%) was recrystallized from methanol. Copper(I) bromide (CuBr, Sigma-Aldrich, 98%) was washed with glacial acetic acid to remove soluble oxidized species, followed by ethanol, and dried under vacuum. Dimethylformamide (</w:t>
      </w:r>
      <w:proofErr w:type="spellStart"/>
      <w:r w:rsidR="00975795" w:rsidRPr="00975795">
        <w:rPr>
          <w:rFonts w:eastAsia="楷体"/>
        </w:rPr>
        <w:t>DMF</w:t>
      </w:r>
      <w:proofErr w:type="spellEnd"/>
      <w:r w:rsidR="00975795" w:rsidRPr="00975795">
        <w:rPr>
          <w:rFonts w:eastAsia="楷体"/>
        </w:rPr>
        <w:t>, General-Reagent, AR) was dried over anhydrous magnesium sulfate and then distilled under reduced pressure. Aluminum foils (Aladdin, 99.999%), methanol (Aladdin, AR), tris(2-(dimethylamino)ethyl)amine (</w:t>
      </w:r>
      <w:proofErr w:type="spellStart"/>
      <w:r w:rsidR="00975795" w:rsidRPr="00975795">
        <w:rPr>
          <w:rFonts w:eastAsia="楷体"/>
        </w:rPr>
        <w:t>Me</w:t>
      </w:r>
      <w:r w:rsidR="00C7467E" w:rsidRPr="00C7467E">
        <w:rPr>
          <w:rFonts w:eastAsia="楷体"/>
          <w:vertAlign w:val="subscript"/>
        </w:rPr>
        <w:t>6</w:t>
      </w:r>
      <w:r w:rsidR="00975795" w:rsidRPr="00975795">
        <w:rPr>
          <w:rFonts w:eastAsia="楷体"/>
        </w:rPr>
        <w:t>TREN</w:t>
      </w:r>
      <w:proofErr w:type="spellEnd"/>
      <w:r w:rsidR="00975795" w:rsidRPr="00975795">
        <w:rPr>
          <w:rFonts w:eastAsia="楷体"/>
        </w:rPr>
        <w:t xml:space="preserve">, TCI, 98%), </w:t>
      </w:r>
      <w:proofErr w:type="spellStart"/>
      <w:r w:rsidR="00975795" w:rsidRPr="00975795">
        <w:rPr>
          <w:rFonts w:eastAsia="楷体"/>
        </w:rPr>
        <w:t>pentamethyldiethylenetriamine</w:t>
      </w:r>
      <w:proofErr w:type="spellEnd"/>
      <w:r w:rsidR="00975795" w:rsidRPr="00975795">
        <w:rPr>
          <w:rFonts w:eastAsia="楷体"/>
        </w:rPr>
        <w:t xml:space="preserve"> (</w:t>
      </w:r>
      <w:proofErr w:type="spellStart"/>
      <w:r w:rsidR="00975795" w:rsidRPr="00975795">
        <w:rPr>
          <w:rFonts w:eastAsia="楷体"/>
        </w:rPr>
        <w:t>PMDETA</w:t>
      </w:r>
      <w:proofErr w:type="spellEnd"/>
      <w:r w:rsidR="00975795" w:rsidRPr="00975795">
        <w:rPr>
          <w:rFonts w:eastAsia="楷体"/>
        </w:rPr>
        <w:t xml:space="preserve">, Alfa </w:t>
      </w:r>
      <w:proofErr w:type="spellStart"/>
      <w:r w:rsidR="00975795" w:rsidRPr="00975795">
        <w:rPr>
          <w:rFonts w:eastAsia="楷体"/>
        </w:rPr>
        <w:t>Aesar</w:t>
      </w:r>
      <w:proofErr w:type="spellEnd"/>
      <w:r w:rsidR="00975795" w:rsidRPr="00975795">
        <w:rPr>
          <w:rFonts w:eastAsia="楷体"/>
        </w:rPr>
        <w:t>, 99%), tin(II)-2-</w:t>
      </w:r>
      <w:proofErr w:type="spellStart"/>
      <w:r w:rsidR="00975795" w:rsidRPr="00975795">
        <w:rPr>
          <w:rFonts w:eastAsia="楷体"/>
        </w:rPr>
        <w:t>ethylhexanoate</w:t>
      </w:r>
      <w:proofErr w:type="spellEnd"/>
      <w:r w:rsidR="00975795" w:rsidRPr="00975795">
        <w:rPr>
          <w:rFonts w:eastAsia="楷体"/>
        </w:rPr>
        <w:t xml:space="preserve"> (Sn(EH)</w:t>
      </w:r>
      <w:r w:rsidR="00C7467E" w:rsidRPr="00C7467E">
        <w:rPr>
          <w:rFonts w:eastAsia="楷体"/>
          <w:vertAlign w:val="subscript"/>
        </w:rPr>
        <w:t>2</w:t>
      </w:r>
      <w:r w:rsidR="00975795" w:rsidRPr="00975795">
        <w:rPr>
          <w:rFonts w:eastAsia="楷体"/>
        </w:rPr>
        <w:t>, Sigma-Aldrich, 95%), perchloric acid (</w:t>
      </w:r>
      <w:proofErr w:type="spellStart"/>
      <w:r w:rsidR="00975795" w:rsidRPr="00975795">
        <w:rPr>
          <w:rFonts w:eastAsia="楷体"/>
        </w:rPr>
        <w:t>HClO</w:t>
      </w:r>
      <w:r w:rsidR="00C7467E" w:rsidRPr="00C7467E">
        <w:rPr>
          <w:rFonts w:eastAsia="楷体"/>
          <w:vertAlign w:val="subscript"/>
        </w:rPr>
        <w:t>4</w:t>
      </w:r>
      <w:proofErr w:type="spellEnd"/>
      <w:r w:rsidR="00975795" w:rsidRPr="00975795">
        <w:rPr>
          <w:rFonts w:eastAsia="楷体"/>
        </w:rPr>
        <w:t>, Aladdin, 70%),</w:t>
      </w:r>
      <w:r w:rsidR="00C7467E">
        <w:rPr>
          <w:rFonts w:eastAsia="楷体"/>
        </w:rPr>
        <w:t xml:space="preserve"> sodium </w:t>
      </w:r>
      <w:proofErr w:type="spellStart"/>
      <w:r w:rsidR="00C7467E">
        <w:rPr>
          <w:rFonts w:eastAsia="楷体"/>
        </w:rPr>
        <w:t>azide</w:t>
      </w:r>
      <w:proofErr w:type="spellEnd"/>
      <w:r w:rsidR="00975795" w:rsidRPr="00975795">
        <w:rPr>
          <w:rFonts w:eastAsia="楷体"/>
        </w:rPr>
        <w:t xml:space="preserve"> </w:t>
      </w:r>
      <w:r w:rsidR="00C7467E">
        <w:rPr>
          <w:rFonts w:eastAsia="楷体"/>
        </w:rPr>
        <w:t>(</w:t>
      </w:r>
      <w:proofErr w:type="spellStart"/>
      <w:r w:rsidR="00C7467E">
        <w:rPr>
          <w:rFonts w:eastAsia="楷体"/>
        </w:rPr>
        <w:t>NaN</w:t>
      </w:r>
      <w:r w:rsidR="00C7467E">
        <w:rPr>
          <w:rFonts w:eastAsia="楷体"/>
          <w:vertAlign w:val="subscript"/>
        </w:rPr>
        <w:t>3</w:t>
      </w:r>
      <w:proofErr w:type="spellEnd"/>
      <w:r w:rsidR="00C7467E">
        <w:rPr>
          <w:rFonts w:eastAsia="楷体"/>
        </w:rPr>
        <w:t>, Aladdin,</w:t>
      </w:r>
      <w:r w:rsidR="00AE0D65">
        <w:rPr>
          <w:rFonts w:eastAsia="楷体"/>
        </w:rPr>
        <w:t xml:space="preserve"> </w:t>
      </w:r>
      <w:r w:rsidR="00C7467E">
        <w:rPr>
          <w:rFonts w:eastAsia="楷体"/>
        </w:rPr>
        <w:t xml:space="preserve">99%), </w:t>
      </w:r>
      <w:r w:rsidR="00975795" w:rsidRPr="00975795">
        <w:rPr>
          <w:rFonts w:eastAsia="楷体"/>
        </w:rPr>
        <w:t>ethanol (Sinopharm, AR), oxalic acid (</w:t>
      </w:r>
      <w:r w:rsidR="00C7467E">
        <w:rPr>
          <w:rFonts w:eastAsia="楷体" w:hint="eastAsia"/>
        </w:rPr>
        <w:t>A</w:t>
      </w:r>
      <w:r w:rsidR="00C7467E">
        <w:rPr>
          <w:rFonts w:eastAsia="楷体"/>
        </w:rPr>
        <w:t>laddin</w:t>
      </w:r>
      <w:r w:rsidR="00975795" w:rsidRPr="00975795">
        <w:rPr>
          <w:rFonts w:eastAsia="楷体"/>
        </w:rPr>
        <w:t>, 99%), chromic acid (</w:t>
      </w:r>
      <w:proofErr w:type="spellStart"/>
      <w:r w:rsidR="00975795" w:rsidRPr="00975795">
        <w:rPr>
          <w:rFonts w:eastAsia="楷体"/>
        </w:rPr>
        <w:t>H</w:t>
      </w:r>
      <w:r w:rsidR="00C7467E" w:rsidRPr="00C7467E">
        <w:rPr>
          <w:rFonts w:eastAsia="楷体"/>
          <w:vertAlign w:val="subscript"/>
        </w:rPr>
        <w:t>2</w:t>
      </w:r>
      <w:r w:rsidR="00975795" w:rsidRPr="00975795">
        <w:rPr>
          <w:rFonts w:eastAsia="楷体"/>
        </w:rPr>
        <w:t>CrO</w:t>
      </w:r>
      <w:r w:rsidR="00C7467E" w:rsidRPr="00C7467E">
        <w:rPr>
          <w:rFonts w:eastAsia="楷体"/>
          <w:vertAlign w:val="subscript"/>
        </w:rPr>
        <w:t>4</w:t>
      </w:r>
      <w:proofErr w:type="spellEnd"/>
      <w:r w:rsidR="00975795" w:rsidRPr="00975795">
        <w:rPr>
          <w:rFonts w:eastAsia="楷体"/>
        </w:rPr>
        <w:t xml:space="preserve">, </w:t>
      </w:r>
      <w:proofErr w:type="spellStart"/>
      <w:r w:rsidR="00975795" w:rsidRPr="00975795">
        <w:rPr>
          <w:rFonts w:eastAsia="楷体"/>
        </w:rPr>
        <w:t>Dayang</w:t>
      </w:r>
      <w:proofErr w:type="spellEnd"/>
      <w:r w:rsidR="00975795" w:rsidRPr="00975795">
        <w:rPr>
          <w:rFonts w:eastAsia="楷体"/>
        </w:rPr>
        <w:t xml:space="preserve"> Chem, 98%), phosphoric acid (</w:t>
      </w:r>
      <w:proofErr w:type="spellStart"/>
      <w:r w:rsidR="00975795" w:rsidRPr="00975795">
        <w:rPr>
          <w:rFonts w:eastAsia="楷体"/>
        </w:rPr>
        <w:t>H</w:t>
      </w:r>
      <w:r w:rsidR="00C7467E" w:rsidRPr="00C7467E">
        <w:rPr>
          <w:rFonts w:eastAsia="楷体"/>
          <w:vertAlign w:val="subscript"/>
        </w:rPr>
        <w:t>3</w:t>
      </w:r>
      <w:r w:rsidR="00975795" w:rsidRPr="00975795">
        <w:rPr>
          <w:rFonts w:eastAsia="楷体"/>
        </w:rPr>
        <w:t>PO</w:t>
      </w:r>
      <w:r w:rsidR="00C7467E" w:rsidRPr="00C7467E">
        <w:rPr>
          <w:rFonts w:eastAsia="楷体"/>
          <w:vertAlign w:val="subscript"/>
        </w:rPr>
        <w:t>4</w:t>
      </w:r>
      <w:proofErr w:type="spellEnd"/>
      <w:r w:rsidR="00975795" w:rsidRPr="00975795">
        <w:rPr>
          <w:rFonts w:eastAsia="楷体"/>
        </w:rPr>
        <w:t xml:space="preserve">, Alfa </w:t>
      </w:r>
      <w:proofErr w:type="spellStart"/>
      <w:r w:rsidR="00975795" w:rsidRPr="00975795">
        <w:rPr>
          <w:rFonts w:eastAsia="楷体"/>
        </w:rPr>
        <w:t>Aesar</w:t>
      </w:r>
      <w:proofErr w:type="spellEnd"/>
      <w:r w:rsidR="00975795" w:rsidRPr="00975795">
        <w:rPr>
          <w:rFonts w:eastAsia="楷体"/>
        </w:rPr>
        <w:t>, 85%), copper(II) chloride dihydrate (</w:t>
      </w:r>
      <w:proofErr w:type="spellStart"/>
      <w:r w:rsidR="00975795" w:rsidRPr="00975795">
        <w:rPr>
          <w:rFonts w:eastAsia="楷体"/>
        </w:rPr>
        <w:t>CuCl</w:t>
      </w:r>
      <w:r w:rsidR="00C7467E" w:rsidRPr="00C7467E">
        <w:rPr>
          <w:rFonts w:eastAsia="楷体"/>
          <w:vertAlign w:val="subscript"/>
        </w:rPr>
        <w:t>2</w:t>
      </w:r>
      <w:r w:rsidR="00975795" w:rsidRPr="00975795">
        <w:rPr>
          <w:rFonts w:eastAsia="楷体"/>
        </w:rPr>
        <w:t>·2H</w:t>
      </w:r>
      <w:r w:rsidR="00C7467E" w:rsidRPr="00C7467E">
        <w:rPr>
          <w:rFonts w:eastAsia="楷体"/>
          <w:vertAlign w:val="subscript"/>
        </w:rPr>
        <w:t>2</w:t>
      </w:r>
      <w:r w:rsidR="00975795" w:rsidRPr="00975795">
        <w:rPr>
          <w:rFonts w:eastAsia="楷体"/>
        </w:rPr>
        <w:t>O</w:t>
      </w:r>
      <w:proofErr w:type="spellEnd"/>
      <w:r w:rsidR="00975795" w:rsidRPr="00975795">
        <w:rPr>
          <w:rFonts w:eastAsia="楷体"/>
        </w:rPr>
        <w:t xml:space="preserve">, Alfa </w:t>
      </w:r>
      <w:proofErr w:type="spellStart"/>
      <w:r w:rsidR="00975795" w:rsidRPr="00975795">
        <w:rPr>
          <w:rFonts w:eastAsia="楷体"/>
        </w:rPr>
        <w:t>Aesar</w:t>
      </w:r>
      <w:proofErr w:type="spellEnd"/>
      <w:r w:rsidR="00975795" w:rsidRPr="00975795">
        <w:rPr>
          <w:rFonts w:eastAsia="楷体"/>
        </w:rPr>
        <w:t xml:space="preserve">, 99%), and hydrochloric acid (HCl, Sinopharm, AR) were used as received without additional </w:t>
      </w:r>
      <w:r w:rsidR="00975795" w:rsidRPr="00975795">
        <w:rPr>
          <w:rFonts w:eastAsia="楷体"/>
        </w:rPr>
        <w:lastRenderedPageBreak/>
        <w:t>treatment.</w:t>
      </w:r>
    </w:p>
    <w:p w14:paraId="7AAFCBA1" w14:textId="2CEF13C1" w:rsidR="00E95F10" w:rsidRDefault="00E95F10" w:rsidP="00A16C56">
      <w:pPr>
        <w:spacing w:afterLines="50" w:after="156" w:line="480" w:lineRule="auto"/>
        <w:rPr>
          <w:rFonts w:eastAsia="楷体"/>
        </w:rPr>
      </w:pPr>
      <w:r w:rsidRPr="00E95F10">
        <w:rPr>
          <w:rFonts w:eastAsia="楷体"/>
          <w:b/>
          <w:bCs/>
          <w:i/>
          <w:iCs/>
        </w:rPr>
        <w:t xml:space="preserve">Size Exclusion Chromatography </w:t>
      </w:r>
      <w:r w:rsidRPr="00E95F10">
        <w:rPr>
          <w:rFonts w:eastAsia="楷体"/>
          <w:b/>
          <w:bCs/>
        </w:rPr>
        <w:t>(SEC)</w:t>
      </w:r>
      <w:r w:rsidRPr="00E95F10">
        <w:rPr>
          <w:rFonts w:eastAsia="楷体"/>
          <w:b/>
          <w:bCs/>
          <w:i/>
          <w:iCs/>
        </w:rPr>
        <w:t>.​</w:t>
      </w:r>
      <w:r w:rsidRPr="00E95F10">
        <w:rPr>
          <w:rFonts w:eastAsia="楷体"/>
        </w:rPr>
        <w:t xml:space="preserve"> </w:t>
      </w:r>
      <w:bookmarkStart w:id="7" w:name="OLE_LINK1"/>
      <w:r w:rsidRPr="00E95F10">
        <w:rPr>
          <w:rFonts w:eastAsia="楷体"/>
        </w:rPr>
        <w:t xml:space="preserve">The molecular weights (number-average </w:t>
      </w:r>
      <w:r w:rsidRPr="00E95F10">
        <w:rPr>
          <w:rFonts w:eastAsia="楷体"/>
          <w:i/>
          <w:iCs/>
        </w:rPr>
        <w:t>M</w:t>
      </w:r>
      <w:r w:rsidRPr="00E95F10">
        <w:rPr>
          <w:rFonts w:eastAsia="楷体"/>
          <w:vertAlign w:val="subscript"/>
        </w:rPr>
        <w:t>n</w:t>
      </w:r>
      <w:r w:rsidRPr="00E95F10">
        <w:rPr>
          <w:rFonts w:eastAsia="楷体"/>
        </w:rPr>
        <w:t xml:space="preserve">, weight-average </w:t>
      </w:r>
      <w:r w:rsidRPr="00E95F10">
        <w:rPr>
          <w:rFonts w:eastAsia="楷体"/>
          <w:i/>
          <w:iCs/>
        </w:rPr>
        <w:t>M</w:t>
      </w:r>
      <w:r w:rsidRPr="00E95F10">
        <w:rPr>
          <w:rFonts w:eastAsia="楷体"/>
          <w:vertAlign w:val="subscript"/>
        </w:rPr>
        <w:t>w</w:t>
      </w:r>
      <w:r w:rsidRPr="00E95F10">
        <w:rPr>
          <w:rFonts w:eastAsia="楷体"/>
        </w:rPr>
        <w:t xml:space="preserve">, and peak </w:t>
      </w:r>
      <w:proofErr w:type="spellStart"/>
      <w:r w:rsidRPr="00E95F10">
        <w:rPr>
          <w:rFonts w:eastAsia="楷体"/>
          <w:i/>
          <w:iCs/>
        </w:rPr>
        <w:t>M</w:t>
      </w:r>
      <w:r w:rsidRPr="00E95F10">
        <w:rPr>
          <w:rFonts w:eastAsia="楷体"/>
          <w:vertAlign w:val="subscript"/>
        </w:rPr>
        <w:t>p</w:t>
      </w:r>
      <w:proofErr w:type="spellEnd"/>
      <w:r w:rsidRPr="00E95F10">
        <w:rPr>
          <w:rFonts w:eastAsia="楷体"/>
        </w:rPr>
        <w:t>) along with the polydispersity index (</w:t>
      </w:r>
      <w:r w:rsidRPr="00E95F10">
        <w:rPr>
          <w:rFonts w:eastAsia="楷体"/>
          <w:i/>
          <w:iCs/>
        </w:rPr>
        <w:t>M</w:t>
      </w:r>
      <w:r w:rsidRPr="00E95F10">
        <w:rPr>
          <w:rFonts w:eastAsia="楷体"/>
          <w:vertAlign w:val="subscript"/>
        </w:rPr>
        <w:t>w</w:t>
      </w:r>
      <w:r w:rsidRPr="00E95F10">
        <w:rPr>
          <w:rFonts w:eastAsia="楷体"/>
        </w:rPr>
        <w:t>/</w:t>
      </w:r>
      <w:r w:rsidRPr="00E95F10">
        <w:rPr>
          <w:rFonts w:eastAsia="楷体"/>
          <w:i/>
          <w:iCs/>
        </w:rPr>
        <w:t>M</w:t>
      </w:r>
      <w:r w:rsidRPr="00E95F10">
        <w:rPr>
          <w:rFonts w:eastAsia="楷体"/>
          <w:vertAlign w:val="subscript"/>
        </w:rPr>
        <w:t>n</w:t>
      </w:r>
      <w:r w:rsidRPr="00E95F10">
        <w:rPr>
          <w:rFonts w:eastAsia="楷体"/>
        </w:rPr>
        <w:t>) of poly</w:t>
      </w:r>
      <w:r>
        <w:rPr>
          <w:rFonts w:eastAsia="楷体"/>
        </w:rPr>
        <w:t>styrene</w:t>
      </w:r>
      <w:r w:rsidRPr="00E95F10">
        <w:rPr>
          <w:rFonts w:eastAsia="楷体"/>
        </w:rPr>
        <w:t xml:space="preserve"> and related intermediate samples were determined by single-detector size exclusion chromatography (SEC). The system consisted of a </w:t>
      </w:r>
      <w:proofErr w:type="spellStart"/>
      <w:r w:rsidRPr="00E95F10">
        <w:rPr>
          <w:rFonts w:eastAsia="楷体"/>
        </w:rPr>
        <w:t>BWAIC</w:t>
      </w:r>
      <w:proofErr w:type="spellEnd"/>
      <w:r w:rsidRPr="00E95F10">
        <w:rPr>
          <w:rFonts w:eastAsia="楷体"/>
        </w:rPr>
        <w:t xml:space="preserve"> </w:t>
      </w:r>
      <w:proofErr w:type="spellStart"/>
      <w:r w:rsidRPr="00E95F10">
        <w:rPr>
          <w:rFonts w:eastAsia="楷体"/>
        </w:rPr>
        <w:t>P98II</w:t>
      </w:r>
      <w:proofErr w:type="spellEnd"/>
      <w:r w:rsidRPr="00E95F10">
        <w:rPr>
          <w:rFonts w:eastAsia="楷体"/>
        </w:rPr>
        <w:t xml:space="preserve"> HPLC pump and a series of Shodex </w:t>
      </w:r>
      <w:proofErr w:type="spellStart"/>
      <w:r w:rsidRPr="00E95F10">
        <w:rPr>
          <w:rFonts w:eastAsia="楷体"/>
        </w:rPr>
        <w:t>KF</w:t>
      </w:r>
      <w:proofErr w:type="spellEnd"/>
      <w:r w:rsidRPr="00E95F10">
        <w:rPr>
          <w:rFonts w:eastAsia="楷体"/>
        </w:rPr>
        <w:t>-800 columns (</w:t>
      </w:r>
      <w:proofErr w:type="spellStart"/>
      <w:r w:rsidRPr="00E95F10">
        <w:rPr>
          <w:rFonts w:eastAsia="楷体"/>
        </w:rPr>
        <w:t>KF</w:t>
      </w:r>
      <w:proofErr w:type="spellEnd"/>
      <w:r w:rsidRPr="00E95F10">
        <w:rPr>
          <w:rFonts w:eastAsia="楷体"/>
        </w:rPr>
        <w:t xml:space="preserve">-806, </w:t>
      </w:r>
      <w:proofErr w:type="spellStart"/>
      <w:r w:rsidRPr="00E95F10">
        <w:rPr>
          <w:rFonts w:eastAsia="楷体"/>
        </w:rPr>
        <w:t>KF</w:t>
      </w:r>
      <w:proofErr w:type="spellEnd"/>
      <w:r w:rsidRPr="00E95F10">
        <w:rPr>
          <w:rFonts w:eastAsia="楷体"/>
        </w:rPr>
        <w:t xml:space="preserve">-804, and </w:t>
      </w:r>
      <w:proofErr w:type="spellStart"/>
      <w:r w:rsidRPr="00E95F10">
        <w:rPr>
          <w:rFonts w:eastAsia="楷体"/>
        </w:rPr>
        <w:t>KF</w:t>
      </w:r>
      <w:proofErr w:type="spellEnd"/>
      <w:r w:rsidRPr="00E95F10">
        <w:rPr>
          <w:rFonts w:eastAsia="楷体"/>
        </w:rPr>
        <w:t xml:space="preserve">-802.5; each 8 × 300 mm), providing effective separation across molecular weight ranges of approximately </w:t>
      </w:r>
      <w:r>
        <w:rPr>
          <w:rFonts w:eastAsia="楷体"/>
        </w:rPr>
        <w:t>1.5 × 10</w:t>
      </w:r>
      <w:r>
        <w:rPr>
          <w:rFonts w:eastAsia="楷体"/>
          <w:vertAlign w:val="superscript"/>
        </w:rPr>
        <w:t>5</w:t>
      </w:r>
      <w:r>
        <w:rPr>
          <w:rFonts w:eastAsia="楷体"/>
        </w:rPr>
        <w:t xml:space="preserve"> - 2 × 10</w:t>
      </w:r>
      <w:r>
        <w:rPr>
          <w:rFonts w:eastAsia="楷体"/>
          <w:vertAlign w:val="superscript"/>
        </w:rPr>
        <w:t>7</w:t>
      </w:r>
      <w:r>
        <w:rPr>
          <w:rFonts w:eastAsia="楷体"/>
        </w:rPr>
        <w:t xml:space="preserve"> g/mol, 7 × 10</w:t>
      </w:r>
      <w:r>
        <w:rPr>
          <w:rFonts w:eastAsia="楷体"/>
          <w:vertAlign w:val="superscript"/>
        </w:rPr>
        <w:t>3</w:t>
      </w:r>
      <w:r>
        <w:rPr>
          <w:rFonts w:eastAsia="楷体"/>
        </w:rPr>
        <w:t xml:space="preserve"> - 3 × 10</w:t>
      </w:r>
      <w:r>
        <w:rPr>
          <w:rFonts w:eastAsia="楷体"/>
          <w:vertAlign w:val="superscript"/>
        </w:rPr>
        <w:t>5</w:t>
      </w:r>
      <w:r>
        <w:rPr>
          <w:rFonts w:eastAsia="楷体"/>
        </w:rPr>
        <w:t xml:space="preserve"> g/mol, and 3 × 10</w:t>
      </w:r>
      <w:r>
        <w:rPr>
          <w:rFonts w:eastAsia="楷体"/>
          <w:vertAlign w:val="superscript"/>
        </w:rPr>
        <w:t>2</w:t>
      </w:r>
      <w:r>
        <w:rPr>
          <w:rFonts w:eastAsia="楷体"/>
        </w:rPr>
        <w:t xml:space="preserve"> - 8 × 10</w:t>
      </w:r>
      <w:r>
        <w:rPr>
          <w:rFonts w:eastAsia="楷体"/>
          <w:vertAlign w:val="superscript"/>
        </w:rPr>
        <w:t>3</w:t>
      </w:r>
      <w:r>
        <w:rPr>
          <w:rFonts w:eastAsia="楷体"/>
        </w:rPr>
        <w:t xml:space="preserve"> g/mol</w:t>
      </w:r>
      <w:r w:rsidRPr="00E95F10">
        <w:rPr>
          <w:rFonts w:eastAsia="楷体"/>
        </w:rPr>
        <w:t>, respectively. Detection was carried out using a Shodex RI-</w:t>
      </w:r>
      <w:proofErr w:type="spellStart"/>
      <w:r w:rsidRPr="00E95F10">
        <w:rPr>
          <w:rFonts w:eastAsia="楷体"/>
        </w:rPr>
        <w:t>201H</w:t>
      </w:r>
      <w:proofErr w:type="spellEnd"/>
      <w:r w:rsidRPr="00E95F10">
        <w:rPr>
          <w:rFonts w:eastAsia="楷体"/>
        </w:rPr>
        <w:t xml:space="preserve"> refractive index detector placed downstream of the column set. HPLC-grade tetrahydrofuran (</w:t>
      </w:r>
      <w:proofErr w:type="spellStart"/>
      <w:r w:rsidRPr="00E95F10">
        <w:rPr>
          <w:rFonts w:eastAsia="楷体"/>
        </w:rPr>
        <w:t>THF</w:t>
      </w:r>
      <w:proofErr w:type="spellEnd"/>
      <w:r w:rsidRPr="00E95F10">
        <w:rPr>
          <w:rFonts w:eastAsia="楷体"/>
        </w:rPr>
        <w:t>) was employed as the mobile phase at a flow rate of 1.0 mL/min. The system was calibrated with a series of narrow-dispersity polystyrene standards with molecular weights of 2050, 9460, 28500, 68000, 156000, 696000, and 3500000 g/mol.</w:t>
      </w:r>
    </w:p>
    <w:p w14:paraId="7302C249" w14:textId="4ABCF511" w:rsidR="00A16C56" w:rsidRDefault="00A16C56" w:rsidP="00A16C56">
      <w:pPr>
        <w:spacing w:afterLines="50" w:after="156" w:line="480" w:lineRule="auto"/>
        <w:rPr>
          <w:rFonts w:eastAsia="楷体"/>
        </w:rPr>
      </w:pPr>
      <w:bookmarkStart w:id="8" w:name="_Hlk220779341"/>
      <w:bookmarkEnd w:id="7"/>
      <w:r>
        <w:rPr>
          <w:rFonts w:eastAsia="楷体"/>
          <w:b/>
          <w:bCs/>
          <w:i/>
          <w:iCs/>
        </w:rPr>
        <w:t xml:space="preserve">Proton Nuclear Magnetic Resonance Spectroscopy </w:t>
      </w:r>
      <w:r>
        <w:rPr>
          <w:rFonts w:eastAsia="楷体"/>
          <w:b/>
          <w:bCs/>
        </w:rPr>
        <w:t>(</w:t>
      </w:r>
      <w:proofErr w:type="spellStart"/>
      <w:r>
        <w:rPr>
          <w:rFonts w:eastAsia="楷体"/>
          <w:b/>
          <w:bCs/>
          <w:vertAlign w:val="superscript"/>
        </w:rPr>
        <w:t>1</w:t>
      </w:r>
      <w:r>
        <w:rPr>
          <w:rFonts w:eastAsia="楷体"/>
          <w:b/>
          <w:bCs/>
        </w:rPr>
        <w:t>H</w:t>
      </w:r>
      <w:proofErr w:type="spellEnd"/>
      <w:r>
        <w:rPr>
          <w:rFonts w:eastAsia="楷体"/>
          <w:b/>
          <w:bCs/>
        </w:rPr>
        <w:t>-NMR).</w:t>
      </w:r>
      <w:bookmarkEnd w:id="8"/>
      <w:r>
        <w:rPr>
          <w:rFonts w:eastAsia="楷体"/>
        </w:rPr>
        <w:t xml:space="preserve"> </w:t>
      </w:r>
      <w:r w:rsidR="0086466C" w:rsidRPr="0086466C">
        <w:rPr>
          <w:rFonts w:eastAsia="楷体"/>
        </w:rPr>
        <w:t xml:space="preserve">All </w:t>
      </w:r>
      <w:proofErr w:type="spellStart"/>
      <w:r w:rsidR="0086466C" w:rsidRPr="0086466C">
        <w:rPr>
          <w:rFonts w:eastAsia="楷体"/>
          <w:vertAlign w:val="superscript"/>
        </w:rPr>
        <w:t>1</w:t>
      </w:r>
      <w:r w:rsidR="0086466C" w:rsidRPr="0086466C">
        <w:rPr>
          <w:rFonts w:eastAsia="楷体"/>
        </w:rPr>
        <w:t>H</w:t>
      </w:r>
      <w:proofErr w:type="spellEnd"/>
      <w:r w:rsidR="0086466C" w:rsidRPr="0086466C">
        <w:rPr>
          <w:rFonts w:eastAsia="楷体"/>
        </w:rPr>
        <w:t xml:space="preserve"> NMR measurements were performed at room temperature using a Bruker </w:t>
      </w:r>
      <w:proofErr w:type="spellStart"/>
      <w:r w:rsidR="0086466C" w:rsidRPr="0086466C">
        <w:rPr>
          <w:rFonts w:eastAsia="楷体"/>
        </w:rPr>
        <w:t>Avance</w:t>
      </w:r>
      <w:proofErr w:type="spellEnd"/>
      <w:r w:rsidR="0086466C" w:rsidRPr="0086466C">
        <w:rPr>
          <w:rFonts w:eastAsia="楷体"/>
        </w:rPr>
        <w:t xml:space="preserve"> III Ascend 400 MHz spectrometer. Samples were dissolved in deuterated chloroform (</w:t>
      </w:r>
      <w:proofErr w:type="spellStart"/>
      <w:r w:rsidR="0086466C" w:rsidRPr="0086466C">
        <w:rPr>
          <w:rFonts w:eastAsia="楷体"/>
        </w:rPr>
        <w:t>CDCl</w:t>
      </w:r>
      <w:r w:rsidR="0086466C" w:rsidRPr="0086466C">
        <w:rPr>
          <w:rFonts w:eastAsia="楷体"/>
          <w:vertAlign w:val="subscript"/>
        </w:rPr>
        <w:t>3</w:t>
      </w:r>
      <w:proofErr w:type="spellEnd"/>
      <w:r w:rsidR="0086466C" w:rsidRPr="0086466C">
        <w:rPr>
          <w:rFonts w:eastAsia="楷体"/>
        </w:rPr>
        <w:t xml:space="preserve">) containing </w:t>
      </w:r>
      <w:proofErr w:type="spellStart"/>
      <w:r w:rsidR="0086466C" w:rsidRPr="0086466C">
        <w:rPr>
          <w:rFonts w:eastAsia="楷体"/>
        </w:rPr>
        <w:t>tetramethylsilane</w:t>
      </w:r>
      <w:proofErr w:type="spellEnd"/>
      <w:r w:rsidR="0086466C" w:rsidRPr="0086466C">
        <w:rPr>
          <w:rFonts w:eastAsia="楷体"/>
        </w:rPr>
        <w:t xml:space="preserve"> (TMS) as an internal standard for chemical shift calibration.</w:t>
      </w:r>
    </w:p>
    <w:p w14:paraId="4E126CA2" w14:textId="447F6310" w:rsidR="00602D14" w:rsidRPr="009F75A5" w:rsidRDefault="00602D14" w:rsidP="00A16C56">
      <w:pPr>
        <w:spacing w:afterLines="50" w:after="156" w:line="480" w:lineRule="auto"/>
        <w:rPr>
          <w:color w:val="000000" w:themeColor="text1"/>
        </w:rPr>
      </w:pPr>
      <w:r w:rsidRPr="00602D14">
        <w:rPr>
          <w:b/>
          <w:bCs/>
          <w:i/>
          <w:iCs/>
          <w:color w:val="000000" w:themeColor="text1"/>
        </w:rPr>
        <w:t>Fourier Transform Infrared Spectroscopy</w:t>
      </w:r>
      <w:r>
        <w:rPr>
          <w:b/>
          <w:bCs/>
          <w:color w:val="000000" w:themeColor="text1"/>
        </w:rPr>
        <w:t xml:space="preserve"> (FTIR).</w:t>
      </w:r>
      <w:r>
        <w:rPr>
          <w:color w:val="000000" w:themeColor="text1"/>
        </w:rPr>
        <w:t xml:space="preserve">‌ </w:t>
      </w:r>
      <w:r w:rsidRPr="00602D14">
        <w:rPr>
          <w:color w:val="000000" w:themeColor="text1"/>
        </w:rPr>
        <w:t xml:space="preserve">Measurements were conducted using a Bruker VECTOR-22 spectrometer. </w:t>
      </w:r>
      <w:r w:rsidR="00A37851" w:rsidRPr="00A37851">
        <w:rPr>
          <w:color w:val="000000" w:themeColor="text1"/>
        </w:rPr>
        <w:t xml:space="preserve">This sample was mixed with potassium bromide at a mass ratio of 1:100, and then pressed into small </w:t>
      </w:r>
      <w:r w:rsidR="00A37851">
        <w:rPr>
          <w:rFonts w:hint="eastAsia"/>
          <w:color w:val="000000" w:themeColor="text1"/>
        </w:rPr>
        <w:t>pellet</w:t>
      </w:r>
      <w:r w:rsidR="00A37851" w:rsidRPr="00A37851">
        <w:rPr>
          <w:color w:val="000000" w:themeColor="text1"/>
        </w:rPr>
        <w:t xml:space="preserve"> for measurement.</w:t>
      </w:r>
      <w:r w:rsidRPr="00602D14">
        <w:rPr>
          <w:color w:val="000000" w:themeColor="text1"/>
        </w:rPr>
        <w:t xml:space="preserve"> </w:t>
      </w:r>
      <w:r w:rsidRPr="00602D14">
        <w:rPr>
          <w:color w:val="000000" w:themeColor="text1"/>
        </w:rPr>
        <w:lastRenderedPageBreak/>
        <w:t xml:space="preserve">Spectral data were acquired with </w:t>
      </w:r>
      <w:r w:rsidR="00A37851">
        <w:rPr>
          <w:color w:val="000000" w:themeColor="text1"/>
        </w:rPr>
        <w:t>64</w:t>
      </w:r>
      <w:r w:rsidRPr="00602D14">
        <w:rPr>
          <w:color w:val="000000" w:themeColor="text1"/>
        </w:rPr>
        <w:t xml:space="preserve"> cumulative scans at a resolution of 4 cm</w:t>
      </w:r>
      <w:r w:rsidR="00AE0D65" w:rsidRPr="00AE0D65">
        <w:rPr>
          <w:color w:val="000000" w:themeColor="text1"/>
          <w:vertAlign w:val="superscript"/>
        </w:rPr>
        <w:t>-1</w:t>
      </w:r>
      <w:r w:rsidRPr="00602D14">
        <w:rPr>
          <w:color w:val="000000" w:themeColor="text1"/>
        </w:rPr>
        <w:t>.</w:t>
      </w:r>
    </w:p>
    <w:p w14:paraId="2BCA4009" w14:textId="1C00761A" w:rsidR="00224A98" w:rsidRDefault="00A16C56" w:rsidP="00A16C56">
      <w:pPr>
        <w:spacing w:afterLines="50" w:after="156" w:line="480" w:lineRule="auto"/>
        <w:rPr>
          <w:rFonts w:eastAsia="楷体"/>
        </w:rPr>
      </w:pPr>
      <w:r>
        <w:rPr>
          <w:rFonts w:eastAsia="楷体"/>
          <w:b/>
          <w:bCs/>
          <w:i/>
          <w:iCs/>
        </w:rPr>
        <w:t xml:space="preserve">Preparation of </w:t>
      </w:r>
      <w:proofErr w:type="spellStart"/>
      <w:r w:rsidR="00A43B81">
        <w:rPr>
          <w:rFonts w:eastAsia="楷体"/>
          <w:b/>
          <w:bCs/>
          <w:i/>
          <w:iCs/>
        </w:rPr>
        <w:t>AB</w:t>
      </w:r>
      <w:r w:rsidR="00A43B81">
        <w:rPr>
          <w:rFonts w:eastAsia="楷体"/>
          <w:b/>
          <w:bCs/>
          <w:i/>
          <w:iCs/>
          <w:vertAlign w:val="subscript"/>
        </w:rPr>
        <w:t>2</w:t>
      </w:r>
      <w:proofErr w:type="spellEnd"/>
      <w:r w:rsidR="00A43B81">
        <w:rPr>
          <w:rFonts w:eastAsia="楷体"/>
          <w:b/>
          <w:bCs/>
          <w:i/>
          <w:iCs/>
        </w:rPr>
        <w:t xml:space="preserve"> </w:t>
      </w:r>
      <w:r>
        <w:rPr>
          <w:rFonts w:eastAsia="楷体"/>
          <w:b/>
          <w:bCs/>
          <w:i/>
          <w:iCs/>
        </w:rPr>
        <w:t>Poly</w:t>
      </w:r>
      <w:r w:rsidR="00A43B81">
        <w:rPr>
          <w:rFonts w:eastAsia="楷体"/>
          <w:b/>
          <w:bCs/>
          <w:i/>
          <w:iCs/>
        </w:rPr>
        <w:t>styrene</w:t>
      </w:r>
      <w:r w:rsidR="008473E9">
        <w:rPr>
          <w:rFonts w:eastAsia="楷体"/>
          <w:b/>
          <w:bCs/>
          <w:i/>
          <w:iCs/>
        </w:rPr>
        <w:t xml:space="preserve"> Macromonomers</w:t>
      </w:r>
      <w:r>
        <w:rPr>
          <w:rFonts w:eastAsia="楷体"/>
          <w:b/>
          <w:bCs/>
        </w:rPr>
        <w:t xml:space="preserve">. </w:t>
      </w:r>
      <w:r w:rsidR="00224A98" w:rsidRPr="00224A98">
        <w:rPr>
          <w:rFonts w:eastAsia="楷体"/>
        </w:rPr>
        <w:t>In a typical synthesis, propargyl 2,2-bis[(2‑bromo‑2‑</w:t>
      </w:r>
      <w:proofErr w:type="spellStart"/>
      <w:r w:rsidR="00224A98" w:rsidRPr="00224A98">
        <w:rPr>
          <w:rFonts w:eastAsia="楷体"/>
        </w:rPr>
        <w:t>methylpropanoyloxy</w:t>
      </w:r>
      <w:proofErr w:type="spellEnd"/>
      <w:r w:rsidR="00224A98" w:rsidRPr="00224A98">
        <w:rPr>
          <w:rFonts w:eastAsia="楷体"/>
        </w:rPr>
        <w:t xml:space="preserve">)methyl]propionate (0.251 g, 0.534 mmol), </w:t>
      </w:r>
      <w:proofErr w:type="spellStart"/>
      <w:r w:rsidR="00224A98" w:rsidRPr="00224A98">
        <w:rPr>
          <w:rFonts w:eastAsia="楷体"/>
        </w:rPr>
        <w:t>Me</w:t>
      </w:r>
      <w:r w:rsidR="00224A98" w:rsidRPr="00224A98">
        <w:rPr>
          <w:rFonts w:eastAsia="楷体"/>
          <w:vertAlign w:val="subscript"/>
        </w:rPr>
        <w:t>6</w:t>
      </w:r>
      <w:r w:rsidR="00224A98" w:rsidRPr="00224A98">
        <w:rPr>
          <w:rFonts w:eastAsia="楷体"/>
        </w:rPr>
        <w:t>TREN</w:t>
      </w:r>
      <w:proofErr w:type="spellEnd"/>
      <w:r w:rsidR="00224A98" w:rsidRPr="00224A98">
        <w:rPr>
          <w:rFonts w:eastAsia="楷体"/>
        </w:rPr>
        <w:t xml:space="preserve"> (0.123 g, 0.534 mmol), Sn(EH)</w:t>
      </w:r>
      <w:r w:rsidR="00224A98" w:rsidRPr="00224A98">
        <w:rPr>
          <w:rFonts w:eastAsia="楷体"/>
          <w:vertAlign w:val="subscript"/>
        </w:rPr>
        <w:t>2</w:t>
      </w:r>
      <w:r w:rsidR="00224A98" w:rsidRPr="00224A98">
        <w:rPr>
          <w:rFonts w:eastAsia="楷体"/>
        </w:rPr>
        <w:t xml:space="preserve"> (0.216 g, 0.534 mmol), styrene (100 g, 0.962 mol), and anisole (110 mL) were successively added to a 250 mL glass tube equipped with a magnetic stir bar. The mixture was stirred until homogeneous, degassed via three </w:t>
      </w:r>
      <w:proofErr w:type="gramStart"/>
      <w:r w:rsidR="00224A98" w:rsidRPr="00224A98">
        <w:rPr>
          <w:rFonts w:eastAsia="楷体"/>
        </w:rPr>
        <w:t>freeze</w:t>
      </w:r>
      <w:proofErr w:type="gramEnd"/>
      <w:r w:rsidR="00224A98" w:rsidRPr="00224A98">
        <w:rPr>
          <w:rFonts w:eastAsia="楷体"/>
        </w:rPr>
        <w:t xml:space="preserve">‑pump‑thaw cycles, and charged with CuBr (0.077 g, 0.053 mmol) while frozen. The sealed tube was immersed in an oil bath at 80 °C for 11.0 h, then quenched in liquid nitrogen. The crude product was diluted with </w:t>
      </w:r>
      <w:proofErr w:type="spellStart"/>
      <w:r w:rsidR="00224A98" w:rsidRPr="00224A98">
        <w:rPr>
          <w:rFonts w:eastAsia="楷体"/>
        </w:rPr>
        <w:t>THF</w:t>
      </w:r>
      <w:proofErr w:type="spellEnd"/>
      <w:r w:rsidR="00224A98" w:rsidRPr="00224A98">
        <w:rPr>
          <w:rFonts w:eastAsia="楷体"/>
        </w:rPr>
        <w:t>, passed through a short alumina column to remove metal residues, and concentrated by rotary evaporation. The polymer was precipitated into cold methanol, collected, and dried under vacuum at 40 °C to afford the target macromonomer (</w:t>
      </w:r>
      <w:bookmarkStart w:id="9" w:name="OLE_LINK2"/>
      <w:r w:rsidR="00EF34CB">
        <w:rPr>
          <w:rFonts w:eastAsia="楷体"/>
        </w:rPr>
        <w:t>yield</w:t>
      </w:r>
      <w:bookmarkEnd w:id="9"/>
      <w:r w:rsidR="00EF34CB">
        <w:rPr>
          <w:rFonts w:eastAsia="楷体"/>
        </w:rPr>
        <w:t xml:space="preserve"> </w:t>
      </w:r>
      <w:r w:rsidR="00224A98" w:rsidRPr="00224A98">
        <w:rPr>
          <w:rFonts w:eastAsia="楷体"/>
        </w:rPr>
        <w:t xml:space="preserve">14.26 g, 78.5%; </w:t>
      </w:r>
      <w:r w:rsidR="00224A98">
        <w:rPr>
          <w:rFonts w:eastAsia="楷体"/>
          <w:i/>
          <w:iCs/>
        </w:rPr>
        <w:t>M</w:t>
      </w:r>
      <w:r w:rsidR="00224A98">
        <w:rPr>
          <w:rFonts w:eastAsia="楷体"/>
          <w:vertAlign w:val="subscript"/>
        </w:rPr>
        <w:t>w</w:t>
      </w:r>
      <w:r w:rsidR="00224A98">
        <w:rPr>
          <w:rFonts w:eastAsia="楷体"/>
        </w:rPr>
        <w:t xml:space="preserve"> = 3.41 × 10</w:t>
      </w:r>
      <w:r w:rsidR="00224A98">
        <w:rPr>
          <w:rFonts w:eastAsia="楷体"/>
          <w:vertAlign w:val="superscript"/>
        </w:rPr>
        <w:t>4</w:t>
      </w:r>
      <w:r w:rsidR="00224A98">
        <w:rPr>
          <w:rFonts w:eastAsia="楷体"/>
        </w:rPr>
        <w:t xml:space="preserve"> g/mol</w:t>
      </w:r>
      <w:r w:rsidR="00224A98" w:rsidRPr="00224A98">
        <w:rPr>
          <w:rFonts w:eastAsia="楷体"/>
        </w:rPr>
        <w:t>). Other PS macromonomers were prepared analogously</w:t>
      </w:r>
      <w:r w:rsidR="00D93EFB">
        <w:rPr>
          <w:rFonts w:eastAsia="楷体"/>
        </w:rPr>
        <w:t xml:space="preserve"> (Fig. </w:t>
      </w:r>
      <w:proofErr w:type="spellStart"/>
      <w:r w:rsidR="00D93EFB">
        <w:rPr>
          <w:rFonts w:eastAsia="楷体"/>
        </w:rPr>
        <w:t>S1</w:t>
      </w:r>
      <w:proofErr w:type="spellEnd"/>
      <w:r w:rsidR="00D93EFB">
        <w:rPr>
          <w:rFonts w:eastAsia="楷体"/>
        </w:rPr>
        <w:t>)</w:t>
      </w:r>
      <w:r w:rsidR="00224A98" w:rsidRPr="00224A98">
        <w:rPr>
          <w:rFonts w:eastAsia="楷体"/>
        </w:rPr>
        <w:t>.</w:t>
      </w:r>
    </w:p>
    <w:p w14:paraId="55C73B14" w14:textId="15932269" w:rsidR="000043B2" w:rsidRPr="0038371C" w:rsidRDefault="000043B2" w:rsidP="00EF34CB">
      <w:pPr>
        <w:spacing w:afterLines="50" w:after="156" w:line="480" w:lineRule="auto"/>
        <w:rPr>
          <w:rFonts w:eastAsia="楷体"/>
        </w:rPr>
      </w:pPr>
      <w:proofErr w:type="spellStart"/>
      <w:r w:rsidRPr="000043B2">
        <w:rPr>
          <w:rFonts w:eastAsia="楷体"/>
          <w:b/>
          <w:bCs/>
          <w:i/>
          <w:iCs/>
        </w:rPr>
        <w:t>Azidation</w:t>
      </w:r>
      <w:proofErr w:type="spellEnd"/>
      <w:r w:rsidRPr="000043B2">
        <w:rPr>
          <w:rFonts w:eastAsia="楷体"/>
          <w:b/>
          <w:bCs/>
          <w:i/>
          <w:iCs/>
        </w:rPr>
        <w:t xml:space="preserve"> Substitution Reaction.</w:t>
      </w:r>
      <w:r>
        <w:rPr>
          <w:rFonts w:eastAsia="楷体"/>
          <w:b/>
          <w:bCs/>
          <w:i/>
          <w:iCs/>
        </w:rPr>
        <w:t xml:space="preserve"> </w:t>
      </w:r>
      <w:r w:rsidR="00EF34CB">
        <w:rPr>
          <w:rFonts w:eastAsia="楷体"/>
        </w:rPr>
        <w:t>4</w:t>
      </w:r>
      <w:r w:rsidR="0038371C" w:rsidRPr="0038371C">
        <w:rPr>
          <w:rFonts w:eastAsia="楷体"/>
        </w:rPr>
        <w:t>.0 g (0.</w:t>
      </w:r>
      <w:r w:rsidR="00EF34CB">
        <w:rPr>
          <w:rFonts w:eastAsia="楷体"/>
        </w:rPr>
        <w:t>12</w:t>
      </w:r>
      <w:r w:rsidR="0038371C" w:rsidRPr="0038371C">
        <w:rPr>
          <w:rFonts w:eastAsia="楷体"/>
        </w:rPr>
        <w:t xml:space="preserve"> mmol) of alkynyl-(polystyrene-bromine)</w:t>
      </w:r>
      <w:r w:rsidR="0038371C" w:rsidRPr="00EF34CB">
        <w:rPr>
          <w:rFonts w:eastAsia="楷体"/>
          <w:vertAlign w:val="subscript"/>
        </w:rPr>
        <w:t>2</w:t>
      </w:r>
      <w:r w:rsidR="0038371C" w:rsidRPr="0038371C">
        <w:rPr>
          <w:rFonts w:eastAsia="楷体"/>
        </w:rPr>
        <w:t xml:space="preserve">, </w:t>
      </w:r>
      <w:r w:rsidR="00EF34CB">
        <w:rPr>
          <w:rFonts w:eastAsia="楷体"/>
        </w:rPr>
        <w:t>5</w:t>
      </w:r>
      <w:r w:rsidR="0038371C" w:rsidRPr="0038371C">
        <w:rPr>
          <w:rFonts w:eastAsia="楷体"/>
        </w:rPr>
        <w:t xml:space="preserve">0 mL of </w:t>
      </w:r>
      <w:proofErr w:type="spellStart"/>
      <w:r w:rsidR="0038371C" w:rsidRPr="0038371C">
        <w:rPr>
          <w:rFonts w:eastAsia="楷体"/>
        </w:rPr>
        <w:t>N,N</w:t>
      </w:r>
      <w:proofErr w:type="spellEnd"/>
      <w:r w:rsidR="0038371C" w:rsidRPr="0038371C">
        <w:rPr>
          <w:rFonts w:eastAsia="楷体"/>
        </w:rPr>
        <w:t>-dimethylformamide (</w:t>
      </w:r>
      <w:proofErr w:type="spellStart"/>
      <w:r w:rsidR="0038371C" w:rsidRPr="0038371C">
        <w:rPr>
          <w:rFonts w:eastAsia="楷体"/>
        </w:rPr>
        <w:t>DMF</w:t>
      </w:r>
      <w:proofErr w:type="spellEnd"/>
      <w:r w:rsidR="0038371C" w:rsidRPr="0038371C">
        <w:rPr>
          <w:rFonts w:eastAsia="楷体"/>
        </w:rPr>
        <w:t>), and 0.3</w:t>
      </w:r>
      <w:r w:rsidR="00EF34CB">
        <w:rPr>
          <w:rFonts w:eastAsia="楷体"/>
        </w:rPr>
        <w:t>00</w:t>
      </w:r>
      <w:r w:rsidR="0038371C" w:rsidRPr="0038371C">
        <w:rPr>
          <w:rFonts w:eastAsia="楷体"/>
        </w:rPr>
        <w:t xml:space="preserve"> g (</w:t>
      </w:r>
      <w:r w:rsidR="00EF34CB">
        <w:rPr>
          <w:rFonts w:eastAsia="楷体"/>
        </w:rPr>
        <w:t>4.70</w:t>
      </w:r>
      <w:r w:rsidR="0038371C" w:rsidRPr="0038371C">
        <w:rPr>
          <w:rFonts w:eastAsia="楷体"/>
        </w:rPr>
        <w:t xml:space="preserve"> mmol) of sodium </w:t>
      </w:r>
      <w:proofErr w:type="spellStart"/>
      <w:r w:rsidR="0038371C" w:rsidRPr="0038371C">
        <w:rPr>
          <w:rFonts w:eastAsia="楷体"/>
        </w:rPr>
        <w:t>azide</w:t>
      </w:r>
      <w:proofErr w:type="spellEnd"/>
      <w:r w:rsidR="0038371C" w:rsidRPr="0038371C">
        <w:rPr>
          <w:rFonts w:eastAsia="楷体"/>
        </w:rPr>
        <w:t xml:space="preserve"> were added to a 100 mL round-bottom flask. The mixture was stirred at room temperature for 36 hours. After removing most of the solvent under reduced pressure, the remaining portion was diluted with tetrahydrofuran, and the supernatant was collected after high-speed centrifugation and poured into an excess of </w:t>
      </w:r>
      <w:r w:rsidR="00EF34CB">
        <w:rPr>
          <w:rFonts w:eastAsia="楷体"/>
        </w:rPr>
        <w:t xml:space="preserve">cold </w:t>
      </w:r>
      <w:r w:rsidR="0038371C" w:rsidRPr="0038371C">
        <w:rPr>
          <w:rFonts w:eastAsia="楷体"/>
        </w:rPr>
        <w:t>methanol for precipitation. The precipitate was dried overnight in a vacuum oven at room temperature to obtain a</w:t>
      </w:r>
      <w:r w:rsidR="00EF34CB">
        <w:rPr>
          <w:rFonts w:eastAsia="楷体"/>
        </w:rPr>
        <w:t>n</w:t>
      </w:r>
      <w:r w:rsidR="0038371C" w:rsidRPr="0038371C">
        <w:rPr>
          <w:rFonts w:eastAsia="楷体"/>
        </w:rPr>
        <w:t xml:space="preserve"> </w:t>
      </w:r>
      <w:proofErr w:type="spellStart"/>
      <w:r w:rsidR="00EF34CB">
        <w:rPr>
          <w:rFonts w:eastAsia="楷体"/>
        </w:rPr>
        <w:t>AB</w:t>
      </w:r>
      <w:r w:rsidR="00EF34CB">
        <w:rPr>
          <w:rFonts w:eastAsia="楷体"/>
          <w:vertAlign w:val="subscript"/>
        </w:rPr>
        <w:t>2</w:t>
      </w:r>
      <w:proofErr w:type="spellEnd"/>
      <w:r w:rsidR="0038371C" w:rsidRPr="0038371C">
        <w:rPr>
          <w:rFonts w:eastAsia="楷体"/>
        </w:rPr>
        <w:t xml:space="preserve"> polystyrene </w:t>
      </w:r>
      <w:r w:rsidR="00EF34CB">
        <w:rPr>
          <w:rFonts w:eastAsia="楷体"/>
        </w:rPr>
        <w:t>macromonomer (yield 3.40 g, 85%)</w:t>
      </w:r>
      <w:r w:rsidR="00D93EFB">
        <w:rPr>
          <w:rFonts w:eastAsia="楷体"/>
        </w:rPr>
        <w:t xml:space="preserve"> </w:t>
      </w:r>
      <w:r w:rsidR="0038371C" w:rsidRPr="0038371C">
        <w:rPr>
          <w:rFonts w:eastAsia="楷体"/>
        </w:rPr>
        <w:lastRenderedPageBreak/>
        <w:t xml:space="preserve">containing one alkynyl functional group and two </w:t>
      </w:r>
      <w:proofErr w:type="spellStart"/>
      <w:r w:rsidR="0038371C" w:rsidRPr="0038371C">
        <w:rPr>
          <w:rFonts w:eastAsia="楷体"/>
        </w:rPr>
        <w:t>azid</w:t>
      </w:r>
      <w:r w:rsidR="00EF34CB">
        <w:rPr>
          <w:rFonts w:eastAsia="楷体"/>
        </w:rPr>
        <w:t>e</w:t>
      </w:r>
      <w:proofErr w:type="spellEnd"/>
      <w:r w:rsidR="0038371C" w:rsidRPr="0038371C">
        <w:rPr>
          <w:rFonts w:eastAsia="楷体"/>
        </w:rPr>
        <w:t xml:space="preserve"> functional groups</w:t>
      </w:r>
      <w:r w:rsidR="00EF34CB" w:rsidRPr="00EF34CB">
        <w:rPr>
          <w:rFonts w:eastAsia="楷体"/>
        </w:rPr>
        <w:t xml:space="preserve">. </w:t>
      </w:r>
      <w:r w:rsidR="00D93EFB" w:rsidRPr="00D93EFB">
        <w:rPr>
          <w:rFonts w:eastAsia="楷体"/>
        </w:rPr>
        <w:t xml:space="preserve">Following the same experimental procedure, the bromine-terminated PS monomers of other molecular weights were replaced with </w:t>
      </w:r>
      <w:proofErr w:type="spellStart"/>
      <w:r w:rsidR="00D93EFB" w:rsidRPr="00D93EFB">
        <w:rPr>
          <w:rFonts w:eastAsia="楷体"/>
        </w:rPr>
        <w:t>azide</w:t>
      </w:r>
      <w:proofErr w:type="spellEnd"/>
      <w:r w:rsidR="00D93EFB" w:rsidRPr="00D93EFB">
        <w:rPr>
          <w:rFonts w:eastAsia="楷体"/>
        </w:rPr>
        <w:t xml:space="preserve">-terminated </w:t>
      </w:r>
      <w:proofErr w:type="spellStart"/>
      <w:r w:rsidR="006810AD">
        <w:rPr>
          <w:rFonts w:eastAsia="楷体"/>
        </w:rPr>
        <w:t>AB</w:t>
      </w:r>
      <w:r w:rsidR="006810AD">
        <w:rPr>
          <w:rFonts w:eastAsia="楷体"/>
          <w:vertAlign w:val="subscript"/>
        </w:rPr>
        <w:t>2</w:t>
      </w:r>
      <w:proofErr w:type="spellEnd"/>
      <w:r w:rsidR="006810AD">
        <w:rPr>
          <w:rFonts w:eastAsia="楷体"/>
        </w:rPr>
        <w:t xml:space="preserve"> </w:t>
      </w:r>
      <w:r w:rsidR="00D93EFB" w:rsidRPr="00D93EFB">
        <w:rPr>
          <w:rFonts w:eastAsia="楷体"/>
        </w:rPr>
        <w:t>macromonomers.</w:t>
      </w:r>
    </w:p>
    <w:p w14:paraId="292FC169" w14:textId="3D7401E3" w:rsidR="00A16C56" w:rsidRDefault="00303D6C" w:rsidP="00A37851">
      <w:pPr>
        <w:spacing w:afterLines="50" w:after="156" w:line="480" w:lineRule="auto"/>
        <w:rPr>
          <w:rFonts w:eastAsia="楷体"/>
        </w:rPr>
      </w:pPr>
      <w:r w:rsidRPr="00303D6C">
        <w:rPr>
          <w:rFonts w:eastAsia="楷体"/>
          <w:b/>
          <w:bCs/>
          <w:i/>
          <w:iCs/>
        </w:rPr>
        <w:t xml:space="preserve">Preparation of Hyperbranched Samples from </w:t>
      </w:r>
      <w:proofErr w:type="spellStart"/>
      <w:r w:rsidRPr="00303D6C">
        <w:rPr>
          <w:rFonts w:eastAsia="楷体"/>
          <w:b/>
          <w:bCs/>
          <w:i/>
          <w:iCs/>
        </w:rPr>
        <w:t>AB</w:t>
      </w:r>
      <w:r>
        <w:rPr>
          <w:rFonts w:eastAsia="楷体"/>
          <w:b/>
          <w:bCs/>
          <w:i/>
          <w:iCs/>
          <w:vertAlign w:val="subscript"/>
        </w:rPr>
        <w:t>2</w:t>
      </w:r>
      <w:proofErr w:type="spellEnd"/>
      <w:r w:rsidRPr="00303D6C">
        <w:rPr>
          <w:rFonts w:eastAsia="楷体"/>
          <w:b/>
          <w:bCs/>
          <w:i/>
          <w:iCs/>
        </w:rPr>
        <w:t xml:space="preserve"> Macromonomers via </w:t>
      </w:r>
      <w:proofErr w:type="spellStart"/>
      <w:r w:rsidRPr="00303D6C">
        <w:rPr>
          <w:rFonts w:eastAsia="楷体"/>
          <w:b/>
          <w:bCs/>
          <w:i/>
          <w:iCs/>
        </w:rPr>
        <w:t>Azide</w:t>
      </w:r>
      <w:proofErr w:type="spellEnd"/>
      <w:r w:rsidRPr="00303D6C">
        <w:rPr>
          <w:rFonts w:eastAsia="楷体"/>
          <w:b/>
          <w:bCs/>
          <w:i/>
          <w:iCs/>
        </w:rPr>
        <w:t>−Alkyne Cycloaddition Reaction.</w:t>
      </w:r>
      <w:r w:rsidR="00A16C56">
        <w:rPr>
          <w:rFonts w:eastAsia="楷体"/>
        </w:rPr>
        <w:t xml:space="preserve"> </w:t>
      </w:r>
      <w:r w:rsidR="00305114" w:rsidRPr="00305114">
        <w:rPr>
          <w:rFonts w:eastAsia="楷体"/>
        </w:rPr>
        <w:t xml:space="preserve">A 5 mL dried glass tube equipped with a magnetic stir bar was charged successively with </w:t>
      </w:r>
      <w:proofErr w:type="spellStart"/>
      <w:r w:rsidR="00305114" w:rsidRPr="00305114">
        <w:rPr>
          <w:rFonts w:eastAsia="楷体"/>
        </w:rPr>
        <w:t>PS</w:t>
      </w:r>
      <w:r w:rsidR="00305114" w:rsidRPr="00305114">
        <w:rPr>
          <w:rFonts w:eastAsia="楷体"/>
          <w:vertAlign w:val="subscript"/>
        </w:rPr>
        <w:t>340</w:t>
      </w:r>
      <w:proofErr w:type="spellEnd"/>
      <w:r w:rsidR="00305114" w:rsidRPr="00305114">
        <w:rPr>
          <w:rFonts w:eastAsia="楷体"/>
        </w:rPr>
        <w:t xml:space="preserve">​ (200 mg, 0.006 mmol), </w:t>
      </w:r>
      <w:proofErr w:type="spellStart"/>
      <w:r w:rsidR="00305114" w:rsidRPr="00305114">
        <w:rPr>
          <w:rFonts w:eastAsia="楷体"/>
        </w:rPr>
        <w:t>PMDETA</w:t>
      </w:r>
      <w:proofErr w:type="spellEnd"/>
      <w:r w:rsidR="00305114" w:rsidRPr="00305114">
        <w:rPr>
          <w:rFonts w:eastAsia="楷体"/>
        </w:rPr>
        <w:t xml:space="preserve">​ (10.4 mg, 0.06 mmol), and </w:t>
      </w:r>
      <w:proofErr w:type="spellStart"/>
      <w:r w:rsidR="00305114" w:rsidRPr="00305114">
        <w:rPr>
          <w:rFonts w:eastAsia="楷体"/>
        </w:rPr>
        <w:t>DMF</w:t>
      </w:r>
      <w:proofErr w:type="spellEnd"/>
      <w:r w:rsidR="00305114" w:rsidRPr="00305114">
        <w:rPr>
          <w:rFonts w:eastAsia="楷体"/>
        </w:rPr>
        <w:t xml:space="preserve">​ (2 mL). After thorough mixing, the solution was degassed via two freeze–vacuum–thaw cycles. CuBr​ (4.79 mg, 0.03 mmol) was then added to the frozen mixture, and the tube was subjected to an additional freeze–vacuum–thaw cycle before being sealed under vacuum. The sealed tube was immersed in an oil bath at </w:t>
      </w:r>
      <w:r w:rsidR="00B122FD">
        <w:rPr>
          <w:rFonts w:eastAsia="楷体"/>
        </w:rPr>
        <w:t>40</w:t>
      </w:r>
      <w:r w:rsidR="00305114" w:rsidRPr="00305114">
        <w:rPr>
          <w:rFonts w:eastAsia="楷体"/>
        </w:rPr>
        <w:t xml:space="preserve"> °C for 24 h. After reaction, the mixture was diluted with </w:t>
      </w:r>
      <w:proofErr w:type="spellStart"/>
      <w:r w:rsidR="00305114" w:rsidRPr="00305114">
        <w:rPr>
          <w:rFonts w:eastAsia="楷体"/>
        </w:rPr>
        <w:t>THF</w:t>
      </w:r>
      <w:proofErr w:type="spellEnd"/>
      <w:r w:rsidR="00305114" w:rsidRPr="00305114">
        <w:rPr>
          <w:rFonts w:eastAsia="楷体"/>
        </w:rPr>
        <w:t xml:space="preserve"> and quickly passed through a neutral alumina column. Residual copper salts and ligand were removed by repeated precipitation from </w:t>
      </w:r>
      <w:proofErr w:type="spellStart"/>
      <w:r w:rsidR="00305114" w:rsidRPr="00305114">
        <w:rPr>
          <w:rFonts w:eastAsia="楷体"/>
        </w:rPr>
        <w:t>THF</w:t>
      </w:r>
      <w:proofErr w:type="spellEnd"/>
      <w:r w:rsidR="00305114" w:rsidRPr="00305114">
        <w:rPr>
          <w:rFonts w:eastAsia="楷体"/>
        </w:rPr>
        <w:t>/methanol. The final product, hyperbranched polystyrene H‑</w:t>
      </w:r>
      <w:proofErr w:type="spellStart"/>
      <w:r w:rsidR="00305114" w:rsidRPr="00305114">
        <w:rPr>
          <w:rFonts w:eastAsia="楷体"/>
        </w:rPr>
        <w:t>PS</w:t>
      </w:r>
      <w:r w:rsidR="00305114" w:rsidRPr="00305114">
        <w:rPr>
          <w:rFonts w:eastAsia="楷体"/>
          <w:vertAlign w:val="subscript"/>
        </w:rPr>
        <w:t>1</w:t>
      </w:r>
      <w:proofErr w:type="spellEnd"/>
      <w:r w:rsidR="00305114" w:rsidRPr="00305114">
        <w:rPr>
          <w:rFonts w:eastAsia="楷体"/>
          <w:vertAlign w:val="subscript"/>
        </w:rPr>
        <w:t>/170</w:t>
      </w:r>
      <w:r w:rsidR="00305114" w:rsidRPr="00305114">
        <w:rPr>
          <w:rFonts w:eastAsia="楷体"/>
        </w:rPr>
        <w:t>​ (</w:t>
      </w:r>
      <w:r w:rsidR="00305114" w:rsidRPr="00304EF1">
        <w:rPr>
          <w:rFonts w:eastAsia="楷体"/>
          <w:b/>
          <w:bCs/>
        </w:rPr>
        <w:t>entry 8</w:t>
      </w:r>
      <w:r w:rsidR="00305114" w:rsidRPr="00304EF1">
        <w:rPr>
          <w:rFonts w:eastAsia="楷体"/>
        </w:rPr>
        <w:t>,</w:t>
      </w:r>
      <w:r w:rsidR="00305114" w:rsidRPr="00305114">
        <w:rPr>
          <w:rFonts w:eastAsia="楷体"/>
        </w:rPr>
        <w:t xml:space="preserve"> </w:t>
      </w:r>
      <w:r w:rsidR="00305114" w:rsidRPr="00304EF1">
        <w:rPr>
          <w:rFonts w:eastAsia="楷体"/>
          <w:b/>
          <w:bCs/>
        </w:rPr>
        <w:t xml:space="preserve">Table </w:t>
      </w:r>
      <w:proofErr w:type="spellStart"/>
      <w:r w:rsidR="00305114" w:rsidRPr="00304EF1">
        <w:rPr>
          <w:rFonts w:eastAsia="楷体"/>
          <w:b/>
          <w:bCs/>
        </w:rPr>
        <w:t>S1</w:t>
      </w:r>
      <w:proofErr w:type="spellEnd"/>
      <w:r w:rsidR="00305114" w:rsidRPr="00305114">
        <w:rPr>
          <w:rFonts w:eastAsia="楷体"/>
        </w:rPr>
        <w:t xml:space="preserve">), was collected by filtration and dried under vacuum at 45 °C overnight (yield: ~180 mg). Other H‑PS samples with varying branching densities and molecular weights </w:t>
      </w:r>
      <w:r w:rsidR="00386DFC">
        <w:rPr>
          <w:rFonts w:eastAsia="楷体"/>
        </w:rPr>
        <w:t>(</w:t>
      </w:r>
      <w:r w:rsidR="00386DFC" w:rsidRPr="00304EF1">
        <w:rPr>
          <w:rFonts w:eastAsia="楷体"/>
          <w:b/>
          <w:bCs/>
        </w:rPr>
        <w:t xml:space="preserve">Table </w:t>
      </w:r>
      <w:proofErr w:type="spellStart"/>
      <w:r w:rsidR="00386DFC" w:rsidRPr="00304EF1">
        <w:rPr>
          <w:rFonts w:eastAsia="楷体"/>
          <w:b/>
          <w:bCs/>
        </w:rPr>
        <w:t>S1</w:t>
      </w:r>
      <w:proofErr w:type="spellEnd"/>
      <w:r w:rsidR="00386DFC">
        <w:rPr>
          <w:rFonts w:eastAsia="楷体"/>
        </w:rPr>
        <w:t xml:space="preserve">) </w:t>
      </w:r>
      <w:r w:rsidR="00305114" w:rsidRPr="00305114">
        <w:rPr>
          <w:rFonts w:eastAsia="楷体"/>
        </w:rPr>
        <w:t>were prepared following analogous procedures.</w:t>
      </w:r>
    </w:p>
    <w:p w14:paraId="47647081" w14:textId="33E897F6" w:rsidR="0022025D" w:rsidRPr="0022025D" w:rsidRDefault="0022025D" w:rsidP="0022025D">
      <w:pPr>
        <w:spacing w:afterLines="50" w:after="156" w:line="480" w:lineRule="auto"/>
        <w:rPr>
          <w:rFonts w:eastAsia="楷体"/>
        </w:rPr>
      </w:pPr>
      <w:r w:rsidRPr="0022025D">
        <w:rPr>
          <w:rFonts w:eastAsia="楷体"/>
          <w:b/>
          <w:bCs/>
          <w:i/>
          <w:iCs/>
        </w:rPr>
        <w:t>Calculation of Translocation Probability</w:t>
      </w:r>
      <w:r w:rsidRPr="0022025D">
        <w:rPr>
          <w:rFonts w:eastAsia="楷体"/>
        </w:rPr>
        <w:t xml:space="preserve"> </w:t>
      </w:r>
      <w:r w:rsidRPr="0022025D">
        <w:rPr>
          <w:rFonts w:eastAsia="楷体"/>
          <w:b/>
          <w:bCs/>
        </w:rPr>
        <w:t>(P</w:t>
      </w:r>
      <w:r w:rsidRPr="0022025D">
        <w:rPr>
          <w:rFonts w:eastAsia="楷体"/>
          <w:b/>
          <w:bCs/>
          <w:vertAlign w:val="subscript"/>
        </w:rPr>
        <w:t>t</w:t>
      </w:r>
      <w:r w:rsidRPr="0022025D">
        <w:rPr>
          <w:rFonts w:eastAsia="楷体"/>
          <w:b/>
          <w:bCs/>
        </w:rPr>
        <w:t>)</w:t>
      </w:r>
      <w:r w:rsidR="004C39C5">
        <w:rPr>
          <w:rFonts w:eastAsia="楷体"/>
          <w:b/>
          <w:bCs/>
        </w:rPr>
        <w:t xml:space="preserve"> and critical retention volume (</w:t>
      </w:r>
      <w:proofErr w:type="spellStart"/>
      <w:r w:rsidR="004C39C5">
        <w:rPr>
          <w:rFonts w:eastAsia="楷体"/>
          <w:b/>
          <w:bCs/>
        </w:rPr>
        <w:t>R</w:t>
      </w:r>
      <w:r w:rsidR="004C39C5">
        <w:rPr>
          <w:rFonts w:eastAsia="楷体"/>
          <w:b/>
          <w:bCs/>
          <w:vertAlign w:val="subscript"/>
        </w:rPr>
        <w:t>h,c</w:t>
      </w:r>
      <w:proofErr w:type="spellEnd"/>
      <w:r w:rsidR="004C39C5">
        <w:rPr>
          <w:rFonts w:eastAsia="楷体"/>
          <w:b/>
          <w:bCs/>
        </w:rPr>
        <w:t>)</w:t>
      </w:r>
      <w:r w:rsidRPr="0022025D">
        <w:rPr>
          <w:rFonts w:eastAsia="楷体"/>
        </w:rPr>
        <w:t>.</w:t>
      </w:r>
      <w:r>
        <w:rPr>
          <w:rFonts w:eastAsia="楷体"/>
        </w:rPr>
        <w:t xml:space="preserve"> </w:t>
      </w:r>
      <w:r w:rsidRPr="0022025D">
        <w:rPr>
          <w:rFonts w:eastAsia="楷体"/>
        </w:rPr>
        <w:t>In this work, the translocation probability (P</w:t>
      </w:r>
      <w:r w:rsidRPr="0022025D">
        <w:rPr>
          <w:rFonts w:eastAsia="楷体"/>
          <w:vertAlign w:val="subscript"/>
        </w:rPr>
        <w:t>t</w:t>
      </w:r>
      <w:r w:rsidRPr="0022025D">
        <w:rPr>
          <w:rFonts w:eastAsia="楷体"/>
        </w:rPr>
        <w:t xml:space="preserve">) was determined by comparing the size-exclusion chromatography (SEC) traces of the hyperbranched polymer stock solution and the permeate collected after nanochannel interception. The SEC curve of the stock </w:t>
      </w:r>
      <w:r w:rsidRPr="0022025D">
        <w:rPr>
          <w:rFonts w:eastAsia="楷体"/>
        </w:rPr>
        <w:lastRenderedPageBreak/>
        <w:t>solution (</w:t>
      </w:r>
      <w:proofErr w:type="spellStart"/>
      <w:r w:rsidRPr="0022025D">
        <w:rPr>
          <w:rFonts w:eastAsia="楷体"/>
        </w:rPr>
        <w:t>C</w:t>
      </w:r>
      <w:r w:rsidRPr="0022025D">
        <w:rPr>
          <w:rFonts w:eastAsia="楷体"/>
          <w:vertAlign w:val="subscript"/>
        </w:rPr>
        <w:t>0</w:t>
      </w:r>
      <w:proofErr w:type="spellEnd"/>
      <w:r w:rsidRPr="0022025D">
        <w:rPr>
          <w:rFonts w:eastAsia="楷体"/>
        </w:rPr>
        <w:t xml:space="preserve">) served as the concentration reference. The corresponding SEC signal of the permeate solution (C) was normalized to </w:t>
      </w:r>
      <w:proofErr w:type="spellStart"/>
      <w:r w:rsidRPr="0022025D">
        <w:rPr>
          <w:rFonts w:eastAsia="楷体"/>
        </w:rPr>
        <w:t>C</w:t>
      </w:r>
      <w:r w:rsidRPr="0022025D">
        <w:rPr>
          <w:rFonts w:eastAsia="楷体"/>
          <w:vertAlign w:val="subscript"/>
        </w:rPr>
        <w:t>0</w:t>
      </w:r>
      <w:proofErr w:type="spellEnd"/>
      <w:r w:rsidRPr="0022025D">
        <w:rPr>
          <w:rFonts w:eastAsia="楷体"/>
        </w:rPr>
        <w:t xml:space="preserve"> on the same retention volume scale, yielding P</w:t>
      </w:r>
      <w:r w:rsidRPr="0022025D">
        <w:rPr>
          <w:rFonts w:eastAsia="楷体"/>
          <w:vertAlign w:val="subscript"/>
        </w:rPr>
        <w:t>t</w:t>
      </w:r>
      <w:r>
        <w:rPr>
          <w:rFonts w:eastAsia="楷体"/>
        </w:rPr>
        <w:t xml:space="preserve"> </w:t>
      </w:r>
      <w:r w:rsidRPr="0022025D">
        <w:rPr>
          <w:rFonts w:eastAsia="楷体"/>
        </w:rPr>
        <w:t>directly from the ratio of the two chromatograms:</w:t>
      </w:r>
    </w:p>
    <w:p w14:paraId="733CDEB3" w14:textId="6DFEEB59" w:rsidR="0022025D" w:rsidRPr="0022025D" w:rsidRDefault="0022025D" w:rsidP="0022025D">
      <w:pPr>
        <w:spacing w:afterLines="50" w:after="156" w:line="480" w:lineRule="auto"/>
        <w:jc w:val="center"/>
        <w:rPr>
          <w:rFonts w:eastAsia="楷体"/>
        </w:rPr>
      </w:pPr>
      <w:r w:rsidRPr="0022025D">
        <w:rPr>
          <w:rFonts w:eastAsia="楷体"/>
          <w:position w:val="-30"/>
          <w:sz w:val="32"/>
          <w:szCs w:val="32"/>
        </w:rPr>
        <w:object w:dxaOrig="800" w:dyaOrig="680" w14:anchorId="1A1B3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pt;height:33.8pt" o:ole="">
            <v:imagedata r:id="rId8" o:title=""/>
          </v:shape>
          <o:OLEObject Type="Embed" ProgID="Equation.DSMT4" ShapeID="_x0000_i1025" DrawAspect="Content" ObjectID="_1831898326" r:id="rId9"/>
        </w:object>
      </w:r>
    </w:p>
    <w:p w14:paraId="267943D9" w14:textId="754CF960" w:rsidR="0022025D" w:rsidRPr="00A37851" w:rsidRDefault="0022025D" w:rsidP="0022025D">
      <w:pPr>
        <w:spacing w:afterLines="50" w:after="156" w:line="480" w:lineRule="auto"/>
        <w:rPr>
          <w:rFonts w:eastAsia="楷体"/>
        </w:rPr>
      </w:pPr>
      <w:r w:rsidRPr="0022025D">
        <w:rPr>
          <w:rFonts w:eastAsia="楷体"/>
        </w:rPr>
        <w:t xml:space="preserve">where Cand </w:t>
      </w:r>
      <w:proofErr w:type="spellStart"/>
      <w:r w:rsidRPr="0022025D">
        <w:rPr>
          <w:rFonts w:eastAsia="楷体"/>
        </w:rPr>
        <w:t>C</w:t>
      </w:r>
      <w:r w:rsidRPr="0022025D">
        <w:rPr>
          <w:rFonts w:eastAsia="楷体"/>
          <w:vertAlign w:val="subscript"/>
        </w:rPr>
        <w:t>0</w:t>
      </w:r>
      <w:proofErr w:type="spellEnd"/>
      <w:r w:rsidRPr="0022025D">
        <w:rPr>
          <w:rFonts w:eastAsia="楷体"/>
        </w:rPr>
        <w:t xml:space="preserve"> represent the normalized polymer concentrations in the permeate and stock solutions, respectively. This method effectively eliminates signal fluctuations from instrumental and operational variations, allowing a precise and reproducible assessment of the interception behavior. The typical uncertainty in P</w:t>
      </w:r>
      <w:r w:rsidRPr="0022025D">
        <w:rPr>
          <w:rFonts w:eastAsia="楷体"/>
          <w:vertAlign w:val="subscript"/>
        </w:rPr>
        <w:t>t</w:t>
      </w:r>
      <w:r>
        <w:rPr>
          <w:rFonts w:eastAsia="楷体"/>
        </w:rPr>
        <w:t xml:space="preserve"> </w:t>
      </w:r>
      <w:r w:rsidRPr="0022025D">
        <w:rPr>
          <w:rFonts w:eastAsia="楷体"/>
        </w:rPr>
        <w:t>determination was within ±</w:t>
      </w:r>
      <w:r>
        <w:rPr>
          <w:rFonts w:eastAsia="楷体"/>
        </w:rPr>
        <w:t xml:space="preserve"> </w:t>
      </w:r>
      <w:r w:rsidRPr="0022025D">
        <w:rPr>
          <w:rFonts w:eastAsia="楷体"/>
        </w:rPr>
        <w:t>3%.</w:t>
      </w:r>
    </w:p>
    <w:p w14:paraId="2F7B3A92" w14:textId="64F29345" w:rsidR="007356A9" w:rsidRPr="007356A9" w:rsidRDefault="00A16C56" w:rsidP="007356A9">
      <w:pPr>
        <w:widowControl/>
        <w:spacing w:line="560" w:lineRule="exact"/>
        <w:rPr>
          <w:noProof/>
        </w:rPr>
      </w:pPr>
      <w:r w:rsidRPr="00367804">
        <w:rPr>
          <w:rFonts w:hint="eastAsia"/>
          <w:b/>
          <w:bCs/>
          <w:i/>
          <w:iCs/>
          <w:noProof/>
        </w:rPr>
        <w:t>Fabrication of Double-Through AAO Nanochannel Membranes.</w:t>
      </w:r>
      <w:r w:rsidRPr="0012774E">
        <w:rPr>
          <w:rFonts w:hint="eastAsia"/>
          <w:noProof/>
        </w:rPr>
        <w:t xml:space="preserve"> High-purity aluminum foils were electropolished in a 1:4 (v/v) mixture of 65% </w:t>
      </w:r>
      <w:r w:rsidRPr="00A35D4C">
        <w:rPr>
          <w:rFonts w:hint="eastAsia"/>
          <w:noProof/>
        </w:rPr>
        <w:t>HClO</w:t>
      </w:r>
      <w:r w:rsidRPr="00A35D4C">
        <w:rPr>
          <w:noProof/>
          <w:vertAlign w:val="subscript"/>
        </w:rPr>
        <w:t>4</w:t>
      </w:r>
      <w:r w:rsidRPr="0012774E">
        <w:rPr>
          <w:rFonts w:hint="eastAsia"/>
          <w:noProof/>
        </w:rPr>
        <w:t xml:space="preserve"> and </w:t>
      </w:r>
      <w:r w:rsidRPr="00A35D4C">
        <w:rPr>
          <w:rFonts w:hint="eastAsia"/>
          <w:noProof/>
        </w:rPr>
        <w:t>ethanol</w:t>
      </w:r>
      <w:r w:rsidRPr="0012774E">
        <w:rPr>
          <w:rFonts w:hint="eastAsia"/>
          <w:noProof/>
        </w:rPr>
        <w:t xml:space="preserve"> at 20 V and 10</w:t>
      </w:r>
      <w:r>
        <w:rPr>
          <w:noProof/>
        </w:rPr>
        <w:t xml:space="preserve"> </w:t>
      </w:r>
      <w:r w:rsidRPr="004E17E4">
        <w:rPr>
          <w:noProof/>
        </w:rPr>
        <w:t>℃.</w:t>
      </w:r>
      <w:r w:rsidRPr="0012774E">
        <w:rPr>
          <w:rFonts w:hint="eastAsia"/>
          <w:noProof/>
        </w:rPr>
        <w:t xml:space="preserve"> Ordered porous templates were fabricated via a two-step anodization process in 0.3 M </w:t>
      </w:r>
      <w:r w:rsidRPr="00A35D4C">
        <w:rPr>
          <w:rFonts w:hint="eastAsia"/>
          <w:noProof/>
        </w:rPr>
        <w:t>oxalic acid</w:t>
      </w:r>
      <w:r w:rsidRPr="0012774E">
        <w:rPr>
          <w:rFonts w:hint="eastAsia"/>
          <w:noProof/>
        </w:rPr>
        <w:t xml:space="preserve"> at 7</w:t>
      </w:r>
      <w:r>
        <w:rPr>
          <w:noProof/>
        </w:rPr>
        <w:t xml:space="preserve"> </w:t>
      </w:r>
      <w:r w:rsidRPr="004E17E4">
        <w:rPr>
          <w:noProof/>
        </w:rPr>
        <w:t>℃</w:t>
      </w:r>
      <w:r w:rsidRPr="0012774E">
        <w:rPr>
          <w:rFonts w:hint="eastAsia"/>
          <w:noProof/>
        </w:rPr>
        <w:t xml:space="preserve"> under 40 V. For membranes D</w:t>
      </w:r>
      <w:r w:rsidRPr="004E17E4">
        <w:rPr>
          <w:rFonts w:hint="eastAsia"/>
          <w:noProof/>
          <w:vertAlign w:val="subscript"/>
        </w:rPr>
        <w:t>1</w:t>
      </w:r>
      <w:r>
        <w:rPr>
          <w:rFonts w:hint="eastAsia"/>
          <w:noProof/>
        </w:rPr>
        <w:t>-</w:t>
      </w:r>
      <w:r w:rsidRPr="0012774E">
        <w:rPr>
          <w:rFonts w:hint="eastAsia"/>
          <w:noProof/>
        </w:rPr>
        <w:t>D</w:t>
      </w:r>
      <w:r>
        <w:rPr>
          <w:noProof/>
          <w:vertAlign w:val="subscript"/>
        </w:rPr>
        <w:t>3</w:t>
      </w:r>
      <w:r w:rsidRPr="0012774E">
        <w:rPr>
          <w:rFonts w:hint="eastAsia"/>
          <w:noProof/>
        </w:rPr>
        <w:t xml:space="preserve"> (target pore diameters: 28</w:t>
      </w:r>
      <w:r>
        <w:rPr>
          <w:rFonts w:hint="eastAsia"/>
          <w:noProof/>
        </w:rPr>
        <w:t>-</w:t>
      </w:r>
      <w:r>
        <w:rPr>
          <w:noProof/>
        </w:rPr>
        <w:t>41</w:t>
      </w:r>
      <w:r w:rsidRPr="0012774E">
        <w:rPr>
          <w:rFonts w:hint="eastAsia"/>
          <w:noProof/>
        </w:rPr>
        <w:t xml:space="preserve"> nm; interpore distance: 6</w:t>
      </w:r>
      <w:r>
        <w:rPr>
          <w:noProof/>
        </w:rPr>
        <w:t>6</w:t>
      </w:r>
      <w:r w:rsidRPr="0012774E">
        <w:rPr>
          <w:rFonts w:hint="eastAsia"/>
          <w:noProof/>
        </w:rPr>
        <w:t xml:space="preserve"> </w:t>
      </w:r>
      <w:r w:rsidRPr="004E17E4">
        <w:rPr>
          <w:noProof/>
        </w:rPr>
        <w:t>±</w:t>
      </w:r>
      <w:r w:rsidRPr="0012774E">
        <w:rPr>
          <w:rFonts w:hint="eastAsia"/>
          <w:noProof/>
        </w:rPr>
        <w:t xml:space="preserve"> </w:t>
      </w:r>
      <w:r>
        <w:rPr>
          <w:noProof/>
        </w:rPr>
        <w:t>5</w:t>
      </w:r>
      <w:r w:rsidRPr="0012774E">
        <w:rPr>
          <w:rFonts w:hint="eastAsia"/>
          <w:noProof/>
        </w:rPr>
        <w:t xml:space="preserve">nm), the first anodization was performed for 18 h, followed by oxide removal in a mixture of 1.8 wt% </w:t>
      </w:r>
      <w:r w:rsidRPr="00A35D4C">
        <w:rPr>
          <w:rFonts w:hint="eastAsia"/>
          <w:noProof/>
        </w:rPr>
        <w:t>H</w:t>
      </w:r>
      <w:r w:rsidRPr="00A35D4C">
        <w:rPr>
          <w:noProof/>
          <w:vertAlign w:val="subscript"/>
        </w:rPr>
        <w:t>2</w:t>
      </w:r>
      <w:r w:rsidRPr="00A35D4C">
        <w:rPr>
          <w:rFonts w:hint="eastAsia"/>
          <w:noProof/>
        </w:rPr>
        <w:t>CrO</w:t>
      </w:r>
      <w:r w:rsidRPr="00A35D4C">
        <w:rPr>
          <w:noProof/>
          <w:vertAlign w:val="subscript"/>
        </w:rPr>
        <w:t>4</w:t>
      </w:r>
      <w:r w:rsidRPr="0012774E">
        <w:rPr>
          <w:rFonts w:hint="eastAsia"/>
          <w:noProof/>
        </w:rPr>
        <w:t xml:space="preserve"> and 6 wt% </w:t>
      </w:r>
      <w:r w:rsidRPr="00A35D4C">
        <w:rPr>
          <w:rFonts w:hint="eastAsia"/>
          <w:noProof/>
        </w:rPr>
        <w:t>H</w:t>
      </w:r>
      <w:r w:rsidRPr="00A35D4C">
        <w:rPr>
          <w:noProof/>
          <w:vertAlign w:val="subscript"/>
        </w:rPr>
        <w:t>3</w:t>
      </w:r>
      <w:r w:rsidRPr="00A35D4C">
        <w:rPr>
          <w:rFonts w:hint="eastAsia"/>
          <w:noProof/>
        </w:rPr>
        <w:t>PO</w:t>
      </w:r>
      <w:r w:rsidRPr="00A35D4C">
        <w:rPr>
          <w:noProof/>
          <w:vertAlign w:val="subscript"/>
        </w:rPr>
        <w:t>4</w:t>
      </w:r>
      <w:r w:rsidRPr="0012774E">
        <w:rPr>
          <w:rFonts w:hint="eastAsia"/>
          <w:noProof/>
        </w:rPr>
        <w:t xml:space="preserve"> at 45</w:t>
      </w:r>
      <w:r>
        <w:rPr>
          <w:noProof/>
        </w:rPr>
        <w:t xml:space="preserve"> </w:t>
      </w:r>
      <w:r w:rsidRPr="004E17E4">
        <w:rPr>
          <w:noProof/>
        </w:rPr>
        <w:t>℃</w:t>
      </w:r>
      <w:r w:rsidRPr="0012774E">
        <w:rPr>
          <w:rFonts w:hint="eastAsia"/>
          <w:noProof/>
        </w:rPr>
        <w:t xml:space="preserve"> for 8 h to generate hexagonal concaves. For membranes D</w:t>
      </w:r>
      <w:r>
        <w:rPr>
          <w:noProof/>
          <w:vertAlign w:val="subscript"/>
        </w:rPr>
        <w:t>4</w:t>
      </w:r>
      <w:r>
        <w:rPr>
          <w:rFonts w:hint="eastAsia"/>
          <w:noProof/>
        </w:rPr>
        <w:t>-</w:t>
      </w:r>
      <w:r w:rsidRPr="0012774E">
        <w:rPr>
          <w:rFonts w:hint="eastAsia"/>
          <w:noProof/>
        </w:rPr>
        <w:t>D</w:t>
      </w:r>
      <w:r w:rsidRPr="004E17E4">
        <w:rPr>
          <w:rFonts w:hint="eastAsia"/>
          <w:noProof/>
          <w:vertAlign w:val="subscript"/>
        </w:rPr>
        <w:t>7</w:t>
      </w:r>
      <w:r w:rsidRPr="0012774E">
        <w:rPr>
          <w:rFonts w:hint="eastAsia"/>
          <w:noProof/>
        </w:rPr>
        <w:t xml:space="preserve"> (</w:t>
      </w:r>
      <w:r>
        <w:rPr>
          <w:noProof/>
        </w:rPr>
        <w:t>55</w:t>
      </w:r>
      <w:r>
        <w:rPr>
          <w:rFonts w:hint="eastAsia"/>
          <w:noProof/>
        </w:rPr>
        <w:t>-</w:t>
      </w:r>
      <w:r w:rsidRPr="0012774E">
        <w:rPr>
          <w:rFonts w:hint="eastAsia"/>
          <w:noProof/>
        </w:rPr>
        <w:t xml:space="preserve">96 nm diameter; interpore distance: 99 </w:t>
      </w:r>
      <w:r w:rsidRPr="004E17E4">
        <w:rPr>
          <w:noProof/>
        </w:rPr>
        <w:t>±</w:t>
      </w:r>
      <w:r w:rsidRPr="0012774E">
        <w:rPr>
          <w:rFonts w:hint="eastAsia"/>
          <w:noProof/>
        </w:rPr>
        <w:t xml:space="preserve"> 8 nm), the first anodization duration was extended to 36 h, with identical etching conditions. The second anodization (24 h) yielded highly ordered nanopores. The aluminum substrate was selectively dissolved using a </w:t>
      </w:r>
      <w:r w:rsidRPr="000A0B82">
        <w:rPr>
          <w:rFonts w:hint="eastAsia"/>
          <w:noProof/>
        </w:rPr>
        <w:t>CuCl</w:t>
      </w:r>
      <w:r w:rsidRPr="000A0B82">
        <w:rPr>
          <w:noProof/>
          <w:vertAlign w:val="subscript"/>
        </w:rPr>
        <w:t>2</w:t>
      </w:r>
      <w:r w:rsidRPr="000A0B82">
        <w:rPr>
          <w:rFonts w:hint="eastAsia"/>
          <w:noProof/>
        </w:rPr>
        <w:t>/HCl</w:t>
      </w:r>
      <w:r w:rsidRPr="0012774E">
        <w:rPr>
          <w:rFonts w:hint="eastAsia"/>
          <w:noProof/>
        </w:rPr>
        <w:t xml:space="preserve"> solution (</w:t>
      </w:r>
      <w:r>
        <w:rPr>
          <w:noProof/>
        </w:rPr>
        <w:t>7.0</w:t>
      </w:r>
      <w:r w:rsidRPr="0012774E">
        <w:rPr>
          <w:rFonts w:hint="eastAsia"/>
          <w:noProof/>
        </w:rPr>
        <w:t xml:space="preserve"> g </w:t>
      </w:r>
      <w:r w:rsidRPr="00A35D4C">
        <w:rPr>
          <w:rFonts w:hint="eastAsia"/>
          <w:noProof/>
        </w:rPr>
        <w:t>CuCl</w:t>
      </w:r>
      <w:r w:rsidRPr="00A35D4C">
        <w:rPr>
          <w:noProof/>
          <w:vertAlign w:val="subscript"/>
        </w:rPr>
        <w:t>2</w:t>
      </w:r>
      <w:r w:rsidRPr="00A35D4C">
        <w:rPr>
          <w:noProof/>
        </w:rPr>
        <w:t>·</w:t>
      </w:r>
      <w:r w:rsidRPr="00A35D4C">
        <w:rPr>
          <w:rFonts w:hint="eastAsia"/>
          <w:noProof/>
        </w:rPr>
        <w:t>2H</w:t>
      </w:r>
      <w:r w:rsidRPr="00A35D4C">
        <w:rPr>
          <w:noProof/>
          <w:vertAlign w:val="subscript"/>
        </w:rPr>
        <w:t>2</w:t>
      </w:r>
      <w:r w:rsidRPr="00A35D4C">
        <w:rPr>
          <w:rFonts w:hint="eastAsia"/>
          <w:noProof/>
        </w:rPr>
        <w:t>O</w:t>
      </w:r>
      <w:r w:rsidRPr="0012774E">
        <w:rPr>
          <w:rFonts w:hint="eastAsia"/>
          <w:noProof/>
        </w:rPr>
        <w:t xml:space="preserve">, </w:t>
      </w:r>
      <w:r>
        <w:rPr>
          <w:noProof/>
        </w:rPr>
        <w:t>10</w:t>
      </w:r>
      <w:r w:rsidRPr="0012774E">
        <w:rPr>
          <w:rFonts w:hint="eastAsia"/>
          <w:noProof/>
        </w:rPr>
        <w:t xml:space="preserve">0 mL </w:t>
      </w:r>
      <w:r>
        <w:rPr>
          <w:noProof/>
        </w:rPr>
        <w:t>40</w:t>
      </w:r>
      <w:r w:rsidRPr="0012774E">
        <w:rPr>
          <w:rFonts w:hint="eastAsia"/>
          <w:noProof/>
        </w:rPr>
        <w:t xml:space="preserve"> wt% </w:t>
      </w:r>
      <w:r w:rsidRPr="00A35D4C">
        <w:rPr>
          <w:rFonts w:hint="eastAsia"/>
          <w:noProof/>
        </w:rPr>
        <w:t>HCl</w:t>
      </w:r>
      <w:r w:rsidRPr="0012774E">
        <w:rPr>
          <w:rFonts w:hint="eastAsia"/>
          <w:noProof/>
        </w:rPr>
        <w:t xml:space="preserve">, 100 mL </w:t>
      </w:r>
      <w:r w:rsidRPr="00A35D4C">
        <w:rPr>
          <w:rFonts w:hint="eastAsia"/>
          <w:noProof/>
        </w:rPr>
        <w:t>DI water</w:t>
      </w:r>
      <w:r w:rsidRPr="0012774E">
        <w:rPr>
          <w:rFonts w:hint="eastAsia"/>
          <w:noProof/>
        </w:rPr>
        <w:t>), exposing barrier layers at both ends. Double-through channels were formed by immersing membranes in 5 wt% H</w:t>
      </w:r>
      <w:r w:rsidRPr="00090904">
        <w:rPr>
          <w:noProof/>
          <w:vertAlign w:val="subscript"/>
        </w:rPr>
        <w:t>3</w:t>
      </w:r>
      <w:r w:rsidRPr="0012774E">
        <w:rPr>
          <w:rFonts w:hint="eastAsia"/>
          <w:noProof/>
        </w:rPr>
        <w:t>PO</w:t>
      </w:r>
      <w:r w:rsidRPr="00090904">
        <w:rPr>
          <w:noProof/>
          <w:vertAlign w:val="subscript"/>
        </w:rPr>
        <w:t>4</w:t>
      </w:r>
      <w:r w:rsidRPr="0012774E">
        <w:rPr>
          <w:rFonts w:hint="eastAsia"/>
          <w:noProof/>
        </w:rPr>
        <w:t xml:space="preserve"> at 30</w:t>
      </w:r>
      <w:r>
        <w:rPr>
          <w:noProof/>
        </w:rPr>
        <w:t xml:space="preserve"> </w:t>
      </w:r>
      <w:r w:rsidRPr="004E17E4">
        <w:rPr>
          <w:noProof/>
        </w:rPr>
        <w:t>℃</w:t>
      </w:r>
      <w:r w:rsidRPr="0012774E">
        <w:rPr>
          <w:rFonts w:hint="eastAsia"/>
          <w:noProof/>
        </w:rPr>
        <w:t xml:space="preserve"> with precisely controlled etching </w:t>
      </w:r>
      <w:r w:rsidRPr="0012774E">
        <w:rPr>
          <w:rFonts w:hint="eastAsia"/>
          <w:noProof/>
        </w:rPr>
        <w:lastRenderedPageBreak/>
        <w:t>durations: D</w:t>
      </w:r>
      <w:r w:rsidRPr="004E17E4">
        <w:rPr>
          <w:rFonts w:hint="eastAsia"/>
          <w:noProof/>
          <w:vertAlign w:val="subscript"/>
        </w:rPr>
        <w:t>1</w:t>
      </w:r>
      <w:r w:rsidRPr="0012774E">
        <w:rPr>
          <w:rFonts w:hint="eastAsia"/>
          <w:noProof/>
        </w:rPr>
        <w:t xml:space="preserve"> (</w:t>
      </w:r>
      <w:r>
        <w:rPr>
          <w:noProof/>
        </w:rPr>
        <w:t>10</w:t>
      </w:r>
      <w:r w:rsidRPr="0012774E">
        <w:rPr>
          <w:rFonts w:hint="eastAsia"/>
          <w:noProof/>
        </w:rPr>
        <w:t xml:space="preserve"> min), D</w:t>
      </w:r>
      <w:r w:rsidRPr="004E17E4">
        <w:rPr>
          <w:rFonts w:hint="eastAsia"/>
          <w:noProof/>
          <w:vertAlign w:val="subscript"/>
        </w:rPr>
        <w:t>2</w:t>
      </w:r>
      <w:r w:rsidRPr="0012774E">
        <w:rPr>
          <w:rFonts w:hint="eastAsia"/>
          <w:noProof/>
        </w:rPr>
        <w:t xml:space="preserve"> (15 min), D</w:t>
      </w:r>
      <w:r w:rsidRPr="004E17E4">
        <w:rPr>
          <w:rFonts w:hint="eastAsia"/>
          <w:noProof/>
          <w:vertAlign w:val="subscript"/>
        </w:rPr>
        <w:t>3</w:t>
      </w:r>
      <w:r w:rsidRPr="0012774E">
        <w:rPr>
          <w:rFonts w:hint="eastAsia"/>
          <w:noProof/>
        </w:rPr>
        <w:t xml:space="preserve"> (25 min), D</w:t>
      </w:r>
      <w:r w:rsidRPr="004E17E4">
        <w:rPr>
          <w:rFonts w:hint="eastAsia"/>
          <w:noProof/>
          <w:vertAlign w:val="subscript"/>
        </w:rPr>
        <w:t>4</w:t>
      </w:r>
      <w:r w:rsidRPr="0012774E">
        <w:rPr>
          <w:rFonts w:hint="eastAsia"/>
          <w:noProof/>
        </w:rPr>
        <w:t xml:space="preserve"> (40 min), D</w:t>
      </w:r>
      <w:r w:rsidRPr="004E17E4">
        <w:rPr>
          <w:rFonts w:hint="eastAsia"/>
          <w:noProof/>
          <w:vertAlign w:val="subscript"/>
        </w:rPr>
        <w:t>5</w:t>
      </w:r>
      <w:r w:rsidRPr="0012774E">
        <w:rPr>
          <w:rFonts w:hint="eastAsia"/>
          <w:noProof/>
        </w:rPr>
        <w:t xml:space="preserve"> (60 min), D</w:t>
      </w:r>
      <w:r w:rsidRPr="004E17E4">
        <w:rPr>
          <w:rFonts w:hint="eastAsia"/>
          <w:noProof/>
          <w:vertAlign w:val="subscript"/>
        </w:rPr>
        <w:t>6</w:t>
      </w:r>
      <w:r w:rsidRPr="0012774E">
        <w:rPr>
          <w:rFonts w:hint="eastAsia"/>
          <w:noProof/>
        </w:rPr>
        <w:t xml:space="preserve"> (90 min), and D</w:t>
      </w:r>
      <w:r w:rsidRPr="004E17E4">
        <w:rPr>
          <w:rFonts w:hint="eastAsia"/>
          <w:noProof/>
          <w:vertAlign w:val="subscript"/>
        </w:rPr>
        <w:t>7</w:t>
      </w:r>
      <w:r w:rsidRPr="0012774E">
        <w:rPr>
          <w:rFonts w:hint="eastAsia"/>
          <w:noProof/>
        </w:rPr>
        <w:t xml:space="preserve"> (120 min). This protocol yielded seven distinct double-through AAO membranes with cylindrical pores spanning 28</w:t>
      </w:r>
      <w:r>
        <w:rPr>
          <w:rFonts w:hint="eastAsia"/>
          <w:noProof/>
        </w:rPr>
        <w:t>-</w:t>
      </w:r>
      <w:r w:rsidRPr="0012774E">
        <w:rPr>
          <w:rFonts w:hint="eastAsia"/>
          <w:noProof/>
        </w:rPr>
        <w:t xml:space="preserve">96 nm in diameter. Morphological fidelity and dimensional uniformity were confirmed by field-emission scanning electron microscopy (FE-SEM), with representative pore structures and size distributions detailed in </w:t>
      </w:r>
      <w:r w:rsidRPr="00A429C0">
        <w:rPr>
          <w:b/>
          <w:bCs/>
          <w:noProof/>
        </w:rPr>
        <w:t>T</w:t>
      </w:r>
      <w:r w:rsidRPr="00A429C0">
        <w:rPr>
          <w:rFonts w:hint="eastAsia"/>
          <w:b/>
          <w:bCs/>
          <w:noProof/>
        </w:rPr>
        <w:t>able</w:t>
      </w:r>
      <w:r w:rsidRPr="00A429C0">
        <w:rPr>
          <w:b/>
          <w:bCs/>
          <w:noProof/>
        </w:rPr>
        <w:t xml:space="preserve"> S3</w:t>
      </w:r>
      <w:r w:rsidRPr="0012774E">
        <w:rPr>
          <w:rFonts w:hint="eastAsia"/>
          <w:noProof/>
        </w:rPr>
        <w:t>.</w:t>
      </w:r>
    </w:p>
    <w:p w14:paraId="361ABD2E" w14:textId="09E035EE" w:rsidR="007356A9" w:rsidRPr="007356A9" w:rsidRDefault="007356A9" w:rsidP="007356A9">
      <w:pPr>
        <w:widowControl/>
        <w:spacing w:line="560" w:lineRule="exact"/>
        <w:rPr>
          <w:noProof/>
        </w:rPr>
      </w:pPr>
      <w:r w:rsidRPr="007356A9">
        <w:rPr>
          <w:b/>
          <w:bCs/>
          <w:i/>
          <w:iCs/>
          <w:noProof/>
        </w:rPr>
        <w:t>Model and Simulation Details</w:t>
      </w:r>
      <w:r>
        <w:rPr>
          <w:rFonts w:hint="eastAsia"/>
          <w:b/>
          <w:bCs/>
          <w:i/>
          <w:iCs/>
          <w:noProof/>
        </w:rPr>
        <w:t>.</w:t>
      </w:r>
      <w:r w:rsidRPr="007356A9">
        <w:rPr>
          <w:b/>
          <w:bCs/>
          <w:i/>
          <w:iCs/>
          <w:noProof/>
        </w:rPr>
        <w:t xml:space="preserve"> </w:t>
      </w:r>
      <w:r w:rsidRPr="007356A9">
        <w:rPr>
          <w:noProof/>
        </w:rPr>
        <w:t>Based on experimental observations and computational efficiency considerations, we constructed a simplified polystyrene (PS) model. Each polymer chain consists of 700 styrene monomer units, and five distinct initial conformations were prepared to investigate how the starting geometry influences the radius-of-gyration (R</w:t>
      </w:r>
      <w:r w:rsidRPr="00F31E38">
        <w:rPr>
          <w:noProof/>
          <w:vertAlign w:val="subscript"/>
        </w:rPr>
        <w:t>g</w:t>
      </w:r>
      <w:r w:rsidRPr="007356A9">
        <w:rPr>
          <w:noProof/>
        </w:rPr>
        <w:t>) distribution. The molecular topology was generated using Sobtop</w:t>
      </w:r>
      <w:r w:rsidR="00A429C0">
        <w:rPr>
          <w:noProof/>
          <w:vertAlign w:val="superscript"/>
        </w:rPr>
        <w:t>2</w:t>
      </w:r>
      <w:r w:rsidRPr="007356A9">
        <w:rPr>
          <w:noProof/>
        </w:rPr>
        <w:t>. Partial charges and force-field parameters were assigned within the Amber99sb framework</w:t>
      </w:r>
      <w:r w:rsidR="00A429C0">
        <w:rPr>
          <w:noProof/>
          <w:vertAlign w:val="superscript"/>
        </w:rPr>
        <w:t>3</w:t>
      </w:r>
      <w:r w:rsidRPr="007356A9">
        <w:rPr>
          <w:noProof/>
        </w:rPr>
        <w:t>. To ensure sufficient relaxation and to avoid trapping in local minima, the initial structures were placed in a 30 nm × 30 nm × 30 nm periodic simulation box. Toluene was used as the solvent to represent the solution environment for conformational and statistical analyses.</w:t>
      </w:r>
    </w:p>
    <w:p w14:paraId="16ED4D3B" w14:textId="1C6352E3" w:rsidR="007356A9" w:rsidRPr="007356A9" w:rsidRDefault="007356A9" w:rsidP="006269D2">
      <w:pPr>
        <w:widowControl/>
        <w:spacing w:line="560" w:lineRule="exact"/>
        <w:ind w:firstLineChars="100" w:firstLine="240"/>
        <w:rPr>
          <w:noProof/>
        </w:rPr>
        <w:sectPr w:rsidR="007356A9" w:rsidRPr="007356A9">
          <w:footerReference w:type="default" r:id="rId10"/>
          <w:footerReference w:type="first" r:id="rId11"/>
          <w:pgSz w:w="11906" w:h="16838"/>
          <w:pgMar w:top="1440" w:right="1800" w:bottom="1440" w:left="1800" w:header="851" w:footer="992" w:gutter="0"/>
          <w:cols w:space="720"/>
          <w:docGrid w:type="lines" w:linePitch="312"/>
        </w:sectPr>
      </w:pPr>
      <w:r w:rsidRPr="007356A9">
        <w:rPr>
          <w:noProof/>
        </w:rPr>
        <w:t>Molecular dynamics simulations were performed under periodic boundary conditions using the GROMACS 2022.5 package</w:t>
      </w:r>
      <w:r w:rsidR="00533F0E" w:rsidRPr="00533F0E">
        <w:rPr>
          <w:noProof/>
          <w:vertAlign w:val="superscript"/>
        </w:rPr>
        <w:t>4</w:t>
      </w:r>
      <w:r w:rsidRPr="007356A9">
        <w:rPr>
          <w:noProof/>
        </w:rPr>
        <w:t xml:space="preserve">. The simulation protocol comprised energy minimization (EM), NPT equilibration, and NVT production. EM was first carried out to remove unfavorable contacts. The system was then equilibrated for 20 ns in the NPT ensemble at 300 K and 1 bar with a 2 fs integration time step. Subsequently, a total of 100 ns of cyclic annealing was conducted in the NVT ensemble: the temperature was gradually increased from 300 K to 378 K, held briefly at the elevated temperature to facilitate crossing conformational energy barriers, and then cooled back </w:t>
      </w:r>
      <w:r w:rsidRPr="007356A9">
        <w:rPr>
          <w:noProof/>
        </w:rPr>
        <w:lastRenderedPageBreak/>
        <w:t>to 300 K to obtain well-relaxed chain conformations for subsequent statistical analysis. Short-range interactions were evaluated using a Verlet neighbor list, while long-range electrostatics were treated with the particle-mesh Ewald (PME) method; bond lengths involving hydrogen atoms were constrained. Trajectory post-processing and the calculation of structural observables, including Rg, were performed using the built-in GROMACS gmx analysis tools, based on the trajectories collected after completion of the annealing procedure</w:t>
      </w:r>
      <w:r w:rsidR="00533F0E" w:rsidRPr="00533F0E">
        <w:rPr>
          <w:noProof/>
          <w:vertAlign w:val="superscript"/>
        </w:rPr>
        <w:t>4</w:t>
      </w:r>
      <w:r w:rsidRPr="007356A9">
        <w:rPr>
          <w:noProof/>
        </w:rPr>
        <w:t>. Molecular visualization and trajectory inspection were carried out using VMD</w:t>
      </w:r>
      <w:r w:rsidR="00533F0E" w:rsidRPr="00533F0E">
        <w:rPr>
          <w:noProof/>
          <w:vertAlign w:val="superscript"/>
        </w:rPr>
        <w:t>5</w:t>
      </w:r>
      <w:r w:rsidRPr="007356A9">
        <w:rPr>
          <w:noProof/>
        </w:rPr>
        <w:t>.</w:t>
      </w:r>
    </w:p>
    <w:p w14:paraId="52565DE9" w14:textId="436AB5F7" w:rsidR="006F7B3C" w:rsidRPr="00F7693C" w:rsidRDefault="00F7693C" w:rsidP="00F7693C">
      <w:pPr>
        <w:widowControl/>
        <w:jc w:val="center"/>
        <w:rPr>
          <w:rFonts w:eastAsia="等线"/>
          <w:color w:val="auto"/>
        </w:rPr>
      </w:pPr>
      <w:r w:rsidRPr="00894F31">
        <w:rPr>
          <w:rFonts w:eastAsia="等线"/>
          <w:b/>
          <w:bCs/>
          <w:color w:val="auto"/>
        </w:rPr>
        <w:lastRenderedPageBreak/>
        <w:t xml:space="preserve">Table </w:t>
      </w:r>
      <w:proofErr w:type="spellStart"/>
      <w:r w:rsidRPr="00894F31">
        <w:rPr>
          <w:rFonts w:eastAsia="等线"/>
          <w:b/>
          <w:bCs/>
          <w:color w:val="auto"/>
        </w:rPr>
        <w:t>S1</w:t>
      </w:r>
      <w:proofErr w:type="spellEnd"/>
      <w:r w:rsidRPr="00894F31">
        <w:rPr>
          <w:rFonts w:eastAsia="等线"/>
          <w:color w:val="auto"/>
        </w:rPr>
        <w:t xml:space="preserve">. </w:t>
      </w:r>
      <w:r w:rsidR="00101878" w:rsidRPr="00101878">
        <w:rPr>
          <w:rFonts w:eastAsia="等线"/>
          <w:color w:val="auto"/>
        </w:rPr>
        <w:t>Summary of relative molecular structure parameters of hyperbranched PS samples measured by SEC</w:t>
      </w:r>
      <w:r w:rsidR="00101878">
        <w:rPr>
          <w:rFonts w:eastAsia="等线"/>
          <w:color w:val="auto"/>
        </w:rPr>
        <w:t>.</w:t>
      </w:r>
    </w:p>
    <w:tbl>
      <w:tblPr>
        <w:tblW w:w="0" w:type="auto"/>
        <w:jc w:val="center"/>
        <w:tblCellMar>
          <w:left w:w="0" w:type="dxa"/>
          <w:right w:w="0" w:type="dxa"/>
        </w:tblCellMar>
        <w:tblLook w:val="04A0" w:firstRow="1" w:lastRow="0" w:firstColumn="1" w:lastColumn="0" w:noHBand="0" w:noVBand="1"/>
      </w:tblPr>
      <w:tblGrid>
        <w:gridCol w:w="937"/>
        <w:gridCol w:w="629"/>
        <w:gridCol w:w="1490"/>
        <w:gridCol w:w="1521"/>
        <w:gridCol w:w="1490"/>
        <w:gridCol w:w="1087"/>
      </w:tblGrid>
      <w:tr w:rsidR="0078115E" w:rsidRPr="00B357BC" w14:paraId="5490D1D8" w14:textId="29895295" w:rsidTr="0078115E">
        <w:trPr>
          <w:trHeight w:val="1010"/>
          <w:jc w:val="center"/>
        </w:trPr>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0783A46E" w14:textId="77777777" w:rsidR="0078115E" w:rsidRPr="00B357BC" w:rsidRDefault="0078115E" w:rsidP="00101878">
            <w:pPr>
              <w:widowControl/>
              <w:jc w:val="center"/>
              <w:rPr>
                <w:rFonts w:ascii="Arial" w:hAnsi="Arial" w:cs="Arial"/>
                <w:color w:val="auto"/>
                <w:kern w:val="0"/>
                <w:sz w:val="21"/>
                <w:szCs w:val="21"/>
              </w:rPr>
            </w:pPr>
            <w:r w:rsidRPr="00B357BC">
              <w:rPr>
                <w:rFonts w:eastAsia="等线"/>
                <w:sz w:val="21"/>
                <w:szCs w:val="21"/>
              </w:rPr>
              <w:t>Samples</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6047CE86" w14:textId="60A0B4C1" w:rsidR="0078115E" w:rsidRPr="00101878" w:rsidRDefault="0078115E" w:rsidP="00101878">
            <w:pPr>
              <w:widowControl/>
              <w:jc w:val="center"/>
              <w:rPr>
                <w:color w:val="auto"/>
                <w:kern w:val="0"/>
                <w:sz w:val="21"/>
                <w:szCs w:val="21"/>
              </w:rPr>
            </w:pPr>
            <w:r w:rsidRPr="00101878">
              <w:rPr>
                <w:color w:val="auto"/>
                <w:kern w:val="0"/>
                <w:sz w:val="21"/>
                <w:szCs w:val="21"/>
              </w:rPr>
              <w:t>Entry</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3DCADE38" w14:textId="5FBE3A62" w:rsidR="0078115E" w:rsidRPr="00B357BC" w:rsidRDefault="0078115E" w:rsidP="00101878">
            <w:pPr>
              <w:widowControl/>
              <w:jc w:val="center"/>
              <w:rPr>
                <w:rFonts w:ascii="Arial" w:hAnsi="Arial" w:cs="Arial"/>
                <w:color w:val="auto"/>
                <w:kern w:val="0"/>
                <w:sz w:val="21"/>
                <w:szCs w:val="21"/>
              </w:rPr>
            </w:pPr>
            <w:r w:rsidRPr="00B357BC">
              <w:rPr>
                <w:i/>
                <w:iCs/>
                <w:sz w:val="21"/>
                <w:szCs w:val="21"/>
              </w:rPr>
              <w:t>M</w:t>
            </w:r>
            <w:r w:rsidRPr="00B357BC">
              <w:rPr>
                <w:position w:val="-6"/>
                <w:sz w:val="21"/>
                <w:szCs w:val="21"/>
                <w:vertAlign w:val="subscript"/>
              </w:rPr>
              <w:t>n</w:t>
            </w:r>
            <w:r w:rsidRPr="00B357BC">
              <w:rPr>
                <w:position w:val="7"/>
                <w:sz w:val="21"/>
                <w:szCs w:val="21"/>
                <w:vertAlign w:val="superscript"/>
              </w:rPr>
              <w:t>a</w:t>
            </w:r>
            <w:r w:rsidRPr="00B357BC">
              <w:rPr>
                <w:sz w:val="21"/>
                <w:szCs w:val="21"/>
              </w:rPr>
              <w:t>/10</w:t>
            </w:r>
            <w:r>
              <w:rPr>
                <w:position w:val="7"/>
                <w:sz w:val="21"/>
                <w:szCs w:val="21"/>
                <w:vertAlign w:val="superscript"/>
              </w:rPr>
              <w:t>5</w:t>
            </w:r>
            <w:r w:rsidRPr="00B357BC">
              <w:rPr>
                <w:sz w:val="21"/>
                <w:szCs w:val="21"/>
              </w:rPr>
              <w:t xml:space="preserve"> (g/mol)</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2ABBE7A2" w14:textId="6F59DBEF" w:rsidR="0078115E" w:rsidRPr="00B357BC" w:rsidRDefault="0078115E" w:rsidP="00101878">
            <w:pPr>
              <w:widowControl/>
              <w:jc w:val="center"/>
              <w:rPr>
                <w:rFonts w:ascii="Arial" w:hAnsi="Arial" w:cs="Arial"/>
                <w:color w:val="auto"/>
                <w:kern w:val="0"/>
                <w:sz w:val="21"/>
                <w:szCs w:val="21"/>
              </w:rPr>
            </w:pPr>
            <w:r w:rsidRPr="00B357BC">
              <w:rPr>
                <w:i/>
                <w:iCs/>
                <w:sz w:val="21"/>
                <w:szCs w:val="21"/>
              </w:rPr>
              <w:t>M</w:t>
            </w:r>
            <w:r w:rsidRPr="00B357BC">
              <w:rPr>
                <w:position w:val="-6"/>
                <w:sz w:val="21"/>
                <w:szCs w:val="21"/>
                <w:vertAlign w:val="subscript"/>
              </w:rPr>
              <w:t>w</w:t>
            </w:r>
            <w:r w:rsidRPr="00B357BC">
              <w:rPr>
                <w:position w:val="7"/>
                <w:sz w:val="21"/>
                <w:szCs w:val="21"/>
                <w:vertAlign w:val="superscript"/>
              </w:rPr>
              <w:t>a</w:t>
            </w:r>
            <w:r w:rsidRPr="00B357BC">
              <w:rPr>
                <w:sz w:val="21"/>
                <w:szCs w:val="21"/>
              </w:rPr>
              <w:t>/10</w:t>
            </w:r>
            <w:r>
              <w:rPr>
                <w:position w:val="7"/>
                <w:sz w:val="21"/>
                <w:szCs w:val="21"/>
                <w:vertAlign w:val="superscript"/>
              </w:rPr>
              <w:t>5</w:t>
            </w:r>
            <w:r w:rsidRPr="00B357BC">
              <w:rPr>
                <w:sz w:val="21"/>
                <w:szCs w:val="21"/>
              </w:rPr>
              <w:t xml:space="preserve"> (g/mol)</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05B1EACD" w14:textId="61797BFB" w:rsidR="0078115E" w:rsidRPr="00B357BC" w:rsidRDefault="0078115E" w:rsidP="00101878">
            <w:pPr>
              <w:widowControl/>
              <w:jc w:val="center"/>
              <w:rPr>
                <w:rFonts w:ascii="Arial" w:hAnsi="Arial" w:cs="Arial"/>
                <w:color w:val="auto"/>
                <w:kern w:val="0"/>
                <w:sz w:val="21"/>
                <w:szCs w:val="21"/>
              </w:rPr>
            </w:pPr>
            <w:r w:rsidRPr="00B357BC">
              <w:rPr>
                <w:i/>
                <w:iCs/>
                <w:sz w:val="21"/>
                <w:szCs w:val="21"/>
              </w:rPr>
              <w:t>M</w:t>
            </w:r>
            <w:r w:rsidRPr="00B357BC">
              <w:rPr>
                <w:position w:val="-6"/>
                <w:sz w:val="21"/>
                <w:szCs w:val="21"/>
                <w:vertAlign w:val="subscript"/>
              </w:rPr>
              <w:t>p</w:t>
            </w:r>
            <w:r w:rsidRPr="00B357BC">
              <w:rPr>
                <w:position w:val="7"/>
                <w:sz w:val="21"/>
                <w:szCs w:val="21"/>
                <w:vertAlign w:val="superscript"/>
              </w:rPr>
              <w:t>a</w:t>
            </w:r>
            <w:r w:rsidRPr="00B357BC">
              <w:rPr>
                <w:sz w:val="21"/>
                <w:szCs w:val="21"/>
              </w:rPr>
              <w:t>/10</w:t>
            </w:r>
            <w:r>
              <w:rPr>
                <w:position w:val="7"/>
                <w:sz w:val="21"/>
                <w:szCs w:val="21"/>
                <w:vertAlign w:val="superscript"/>
              </w:rPr>
              <w:t>5</w:t>
            </w:r>
            <w:r w:rsidRPr="00B357BC">
              <w:rPr>
                <w:sz w:val="21"/>
                <w:szCs w:val="21"/>
              </w:rPr>
              <w:t xml:space="preserve"> (g/mol)</w:t>
            </w:r>
          </w:p>
        </w:tc>
        <w:tc>
          <w:tcPr>
            <w:tcW w:w="1087"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15896FC0" w14:textId="76F5A915" w:rsidR="0078115E" w:rsidRPr="00EF4A60" w:rsidRDefault="0078115E" w:rsidP="00101878">
            <w:pPr>
              <w:widowControl/>
              <w:rPr>
                <w:color w:val="auto"/>
                <w:kern w:val="0"/>
                <w:sz w:val="21"/>
                <w:szCs w:val="21"/>
              </w:rPr>
            </w:pPr>
            <w:r w:rsidRPr="00B357BC">
              <w:rPr>
                <w:i/>
                <w:iCs/>
                <w:sz w:val="21"/>
                <w:szCs w:val="21"/>
              </w:rPr>
              <w:t>&lt;M</w:t>
            </w:r>
            <w:r w:rsidRPr="00B357BC">
              <w:rPr>
                <w:position w:val="-6"/>
                <w:sz w:val="21"/>
                <w:szCs w:val="21"/>
                <w:vertAlign w:val="subscript"/>
              </w:rPr>
              <w:t>w</w:t>
            </w:r>
            <w:r w:rsidRPr="00B357BC">
              <w:rPr>
                <w:i/>
                <w:iCs/>
                <w:sz w:val="21"/>
                <w:szCs w:val="21"/>
              </w:rPr>
              <w:t>/M</w:t>
            </w:r>
            <w:r w:rsidRPr="00B357BC">
              <w:rPr>
                <w:position w:val="-6"/>
                <w:sz w:val="21"/>
                <w:szCs w:val="21"/>
                <w:vertAlign w:val="subscript"/>
              </w:rPr>
              <w:t>n</w:t>
            </w:r>
            <w:r w:rsidRPr="00B357BC">
              <w:rPr>
                <w:i/>
                <w:iCs/>
                <w:sz w:val="21"/>
                <w:szCs w:val="21"/>
              </w:rPr>
              <w:t>&gt;</w:t>
            </w:r>
            <w:r w:rsidRPr="00B357BC">
              <w:rPr>
                <w:position w:val="7"/>
                <w:sz w:val="21"/>
                <w:szCs w:val="21"/>
                <w:vertAlign w:val="superscript"/>
              </w:rPr>
              <w:t>a</w:t>
            </w:r>
          </w:p>
        </w:tc>
      </w:tr>
      <w:tr w:rsidR="0078115E" w:rsidRPr="00B357BC" w14:paraId="60C08D57" w14:textId="5A76089C" w:rsidTr="0078115E">
        <w:trPr>
          <w:trHeight w:val="454"/>
          <w:jc w:val="center"/>
        </w:trPr>
        <w:tc>
          <w:tcPr>
            <w:tcW w:w="0" w:type="auto"/>
            <w:vMerge w:val="restart"/>
            <w:tcBorders>
              <w:left w:val="nil"/>
              <w:right w:val="nil"/>
            </w:tcBorders>
            <w:tcMar>
              <w:top w:w="15" w:type="dxa"/>
              <w:left w:w="81" w:type="dxa"/>
              <w:bottom w:w="0" w:type="dxa"/>
              <w:right w:w="81" w:type="dxa"/>
            </w:tcMar>
            <w:vAlign w:val="center"/>
            <w:hideMark/>
          </w:tcPr>
          <w:p w14:paraId="52CF350B" w14:textId="146CB4E8" w:rsidR="0078115E" w:rsidRPr="00B8328B" w:rsidRDefault="0078115E" w:rsidP="00B8328B">
            <w:pPr>
              <w:widowControl/>
              <w:jc w:val="center"/>
              <w:rPr>
                <w:color w:val="auto"/>
                <w:kern w:val="0"/>
                <w:sz w:val="21"/>
                <w:szCs w:val="21"/>
              </w:rPr>
            </w:pPr>
            <w:r w:rsidRPr="00B8328B">
              <w:rPr>
                <w:color w:val="auto"/>
                <w:kern w:val="0"/>
                <w:sz w:val="21"/>
                <w:szCs w:val="21"/>
              </w:rPr>
              <w:t>H-</w:t>
            </w:r>
            <w:proofErr w:type="spellStart"/>
            <w:r w:rsidRPr="00B8328B">
              <w:rPr>
                <w:color w:val="auto"/>
                <w:kern w:val="0"/>
                <w:sz w:val="21"/>
                <w:szCs w:val="21"/>
              </w:rPr>
              <w:t>PS</w:t>
            </w:r>
            <w:r w:rsidRPr="00B8328B">
              <w:rPr>
                <w:color w:val="auto"/>
                <w:kern w:val="0"/>
                <w:sz w:val="21"/>
                <w:szCs w:val="21"/>
                <w:vertAlign w:val="subscript"/>
              </w:rPr>
              <w:t>1</w:t>
            </w:r>
            <w:proofErr w:type="spellEnd"/>
            <w:r w:rsidRPr="00B8328B">
              <w:rPr>
                <w:color w:val="auto"/>
                <w:kern w:val="0"/>
                <w:sz w:val="21"/>
                <w:szCs w:val="21"/>
                <w:vertAlign w:val="subscript"/>
              </w:rPr>
              <w:t>/25</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7232BE36" w14:textId="76426C03" w:rsidR="0078115E" w:rsidRPr="00101878" w:rsidRDefault="0078115E" w:rsidP="00101878">
            <w:pPr>
              <w:widowControl/>
              <w:jc w:val="center"/>
              <w:rPr>
                <w:color w:val="000000" w:themeColor="text1"/>
                <w:kern w:val="0"/>
                <w:sz w:val="21"/>
                <w:szCs w:val="21"/>
              </w:rPr>
            </w:pPr>
            <w:r w:rsidRPr="00101878">
              <w:rPr>
                <w:rFonts w:eastAsia="等线"/>
                <w:color w:val="000000" w:themeColor="text1"/>
                <w:sz w:val="21"/>
                <w:szCs w:val="21"/>
              </w:rPr>
              <w:t>1</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1FB807F1" w14:textId="66D597A5"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0.19</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721578CC" w14:textId="26249A0D"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0.09</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3CC8188E" w14:textId="7B936186"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0.39</w:t>
            </w:r>
          </w:p>
        </w:tc>
        <w:tc>
          <w:tcPr>
            <w:tcW w:w="1087" w:type="dxa"/>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6362CF88" w14:textId="1065C08C"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2.14</w:t>
            </w:r>
          </w:p>
        </w:tc>
      </w:tr>
      <w:tr w:rsidR="0078115E" w:rsidRPr="00B357BC" w14:paraId="6A387BA1" w14:textId="7F259775" w:rsidTr="0078115E">
        <w:trPr>
          <w:trHeight w:val="454"/>
          <w:jc w:val="center"/>
        </w:trPr>
        <w:tc>
          <w:tcPr>
            <w:tcW w:w="0" w:type="auto"/>
            <w:vMerge/>
            <w:tcBorders>
              <w:left w:val="nil"/>
              <w:right w:val="nil"/>
            </w:tcBorders>
            <w:tcMar>
              <w:top w:w="15" w:type="dxa"/>
              <w:left w:w="81" w:type="dxa"/>
              <w:bottom w:w="0" w:type="dxa"/>
              <w:right w:w="81" w:type="dxa"/>
            </w:tcMar>
            <w:vAlign w:val="center"/>
          </w:tcPr>
          <w:p w14:paraId="7015C8E2" w14:textId="5CFC0B7E" w:rsidR="0078115E" w:rsidRPr="00B357BC" w:rsidRDefault="0078115E" w:rsidP="00101878">
            <w:pPr>
              <w:jc w:val="center"/>
              <w:rPr>
                <w:rFonts w:eastAsia="等线"/>
                <w:sz w:val="21"/>
                <w:szCs w:val="21"/>
              </w:rPr>
            </w:pPr>
          </w:p>
        </w:tc>
        <w:tc>
          <w:tcPr>
            <w:tcW w:w="0" w:type="auto"/>
            <w:tcBorders>
              <w:top w:val="nil"/>
              <w:left w:val="nil"/>
              <w:bottom w:val="nil"/>
              <w:right w:val="nil"/>
            </w:tcBorders>
            <w:tcMar>
              <w:top w:w="15" w:type="dxa"/>
              <w:left w:w="81" w:type="dxa"/>
              <w:bottom w:w="0" w:type="dxa"/>
              <w:right w:w="81" w:type="dxa"/>
            </w:tcMar>
            <w:vAlign w:val="center"/>
          </w:tcPr>
          <w:p w14:paraId="0EC88B7A" w14:textId="33C256F1"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2</w:t>
            </w:r>
          </w:p>
        </w:tc>
        <w:tc>
          <w:tcPr>
            <w:tcW w:w="0" w:type="auto"/>
            <w:tcBorders>
              <w:top w:val="nil"/>
              <w:left w:val="nil"/>
              <w:bottom w:val="nil"/>
              <w:right w:val="nil"/>
            </w:tcBorders>
            <w:tcMar>
              <w:top w:w="15" w:type="dxa"/>
              <w:left w:w="81" w:type="dxa"/>
              <w:bottom w:w="0" w:type="dxa"/>
              <w:right w:w="81" w:type="dxa"/>
            </w:tcMar>
            <w:vAlign w:val="center"/>
          </w:tcPr>
          <w:p w14:paraId="3E9B8716" w14:textId="0783706D" w:rsidR="0078115E" w:rsidRPr="00101878" w:rsidRDefault="0078115E" w:rsidP="00101878">
            <w:pPr>
              <w:widowControl/>
              <w:jc w:val="center"/>
              <w:rPr>
                <w:color w:val="000000" w:themeColor="text1"/>
                <w:sz w:val="21"/>
                <w:szCs w:val="21"/>
              </w:rPr>
            </w:pPr>
            <w:r w:rsidRPr="00101878">
              <w:rPr>
                <w:color w:val="000000" w:themeColor="text1"/>
                <w:sz w:val="21"/>
                <w:szCs w:val="21"/>
              </w:rPr>
              <w:t>0.38</w:t>
            </w:r>
          </w:p>
        </w:tc>
        <w:tc>
          <w:tcPr>
            <w:tcW w:w="0" w:type="auto"/>
            <w:tcBorders>
              <w:top w:val="nil"/>
              <w:left w:val="nil"/>
              <w:bottom w:val="nil"/>
              <w:right w:val="nil"/>
            </w:tcBorders>
            <w:tcMar>
              <w:top w:w="15" w:type="dxa"/>
              <w:left w:w="81" w:type="dxa"/>
              <w:bottom w:w="0" w:type="dxa"/>
              <w:right w:w="81" w:type="dxa"/>
            </w:tcMar>
            <w:vAlign w:val="center"/>
          </w:tcPr>
          <w:p w14:paraId="6F9A2092" w14:textId="44CEF453" w:rsidR="0078115E" w:rsidRPr="00101878" w:rsidRDefault="0078115E" w:rsidP="00101878">
            <w:pPr>
              <w:widowControl/>
              <w:jc w:val="center"/>
              <w:rPr>
                <w:color w:val="000000" w:themeColor="text1"/>
                <w:sz w:val="21"/>
                <w:szCs w:val="21"/>
              </w:rPr>
            </w:pPr>
            <w:r w:rsidRPr="00101878">
              <w:rPr>
                <w:color w:val="000000" w:themeColor="text1"/>
                <w:sz w:val="21"/>
                <w:szCs w:val="21"/>
              </w:rPr>
              <w:t>0.13</w:t>
            </w:r>
          </w:p>
        </w:tc>
        <w:tc>
          <w:tcPr>
            <w:tcW w:w="0" w:type="auto"/>
            <w:tcBorders>
              <w:top w:val="nil"/>
              <w:left w:val="nil"/>
              <w:bottom w:val="nil"/>
              <w:right w:val="nil"/>
            </w:tcBorders>
            <w:tcMar>
              <w:top w:w="15" w:type="dxa"/>
              <w:left w:w="81" w:type="dxa"/>
              <w:bottom w:w="0" w:type="dxa"/>
              <w:right w:w="81" w:type="dxa"/>
            </w:tcMar>
            <w:vAlign w:val="center"/>
          </w:tcPr>
          <w:p w14:paraId="06E0691E" w14:textId="0ECBF29E" w:rsidR="0078115E" w:rsidRPr="00101878" w:rsidRDefault="0078115E" w:rsidP="00101878">
            <w:pPr>
              <w:widowControl/>
              <w:jc w:val="center"/>
              <w:rPr>
                <w:color w:val="000000" w:themeColor="text1"/>
                <w:sz w:val="21"/>
                <w:szCs w:val="21"/>
              </w:rPr>
            </w:pPr>
            <w:r w:rsidRPr="00101878">
              <w:rPr>
                <w:color w:val="000000" w:themeColor="text1"/>
                <w:sz w:val="21"/>
                <w:szCs w:val="21"/>
              </w:rPr>
              <w:t>0.94</w:t>
            </w:r>
          </w:p>
        </w:tc>
        <w:tc>
          <w:tcPr>
            <w:tcW w:w="1087" w:type="dxa"/>
            <w:tcBorders>
              <w:top w:val="nil"/>
              <w:left w:val="nil"/>
              <w:bottom w:val="nil"/>
              <w:right w:val="nil"/>
            </w:tcBorders>
            <w:tcMar>
              <w:top w:w="15" w:type="dxa"/>
              <w:left w:w="81" w:type="dxa"/>
              <w:bottom w:w="0" w:type="dxa"/>
              <w:right w:w="81" w:type="dxa"/>
            </w:tcMar>
            <w:vAlign w:val="center"/>
          </w:tcPr>
          <w:p w14:paraId="6A2D62E9" w14:textId="1967FC75" w:rsidR="0078115E" w:rsidRPr="00101878" w:rsidRDefault="0078115E" w:rsidP="00101878">
            <w:pPr>
              <w:widowControl/>
              <w:jc w:val="center"/>
              <w:rPr>
                <w:color w:val="000000" w:themeColor="text1"/>
                <w:sz w:val="21"/>
                <w:szCs w:val="21"/>
              </w:rPr>
            </w:pPr>
            <w:r w:rsidRPr="00101878">
              <w:rPr>
                <w:color w:val="000000" w:themeColor="text1"/>
                <w:sz w:val="21"/>
                <w:szCs w:val="21"/>
              </w:rPr>
              <w:t>3.04</w:t>
            </w:r>
          </w:p>
        </w:tc>
      </w:tr>
      <w:tr w:rsidR="0078115E" w:rsidRPr="00B357BC" w14:paraId="10A7FCAA" w14:textId="3D2E5454" w:rsidTr="0078115E">
        <w:trPr>
          <w:trHeight w:val="454"/>
          <w:jc w:val="center"/>
        </w:trPr>
        <w:tc>
          <w:tcPr>
            <w:tcW w:w="0" w:type="auto"/>
            <w:vMerge/>
            <w:tcBorders>
              <w:left w:val="nil"/>
              <w:bottom w:val="nil"/>
              <w:right w:val="nil"/>
            </w:tcBorders>
            <w:tcMar>
              <w:top w:w="15" w:type="dxa"/>
              <w:left w:w="81" w:type="dxa"/>
              <w:bottom w:w="0" w:type="dxa"/>
              <w:right w:w="81" w:type="dxa"/>
            </w:tcMar>
            <w:vAlign w:val="center"/>
            <w:hideMark/>
          </w:tcPr>
          <w:p w14:paraId="55FB22E3" w14:textId="422DDD1A" w:rsidR="0078115E" w:rsidRPr="00B357BC" w:rsidRDefault="0078115E" w:rsidP="00101878">
            <w:pPr>
              <w:widowControl/>
              <w:jc w:val="center"/>
              <w:rPr>
                <w:rFonts w:ascii="Arial" w:hAnsi="Arial" w:cs="Arial"/>
                <w:color w:val="auto"/>
                <w:kern w:val="0"/>
                <w:sz w:val="21"/>
                <w:szCs w:val="21"/>
              </w:rPr>
            </w:pPr>
          </w:p>
        </w:tc>
        <w:tc>
          <w:tcPr>
            <w:tcW w:w="0" w:type="auto"/>
            <w:tcBorders>
              <w:top w:val="nil"/>
              <w:left w:val="nil"/>
              <w:bottom w:val="nil"/>
              <w:right w:val="nil"/>
            </w:tcBorders>
            <w:tcMar>
              <w:top w:w="15" w:type="dxa"/>
              <w:left w:w="81" w:type="dxa"/>
              <w:bottom w:w="0" w:type="dxa"/>
              <w:right w:w="81" w:type="dxa"/>
            </w:tcMar>
            <w:vAlign w:val="center"/>
            <w:hideMark/>
          </w:tcPr>
          <w:p w14:paraId="1E7647F7" w14:textId="301BFD47" w:rsidR="0078115E" w:rsidRPr="00101878" w:rsidRDefault="0078115E" w:rsidP="00101878">
            <w:pPr>
              <w:widowControl/>
              <w:jc w:val="center"/>
              <w:rPr>
                <w:color w:val="000000" w:themeColor="text1"/>
                <w:kern w:val="0"/>
                <w:sz w:val="21"/>
                <w:szCs w:val="21"/>
              </w:rPr>
            </w:pPr>
            <w:r w:rsidRPr="00101878">
              <w:rPr>
                <w:rFonts w:eastAsia="等线"/>
                <w:color w:val="000000" w:themeColor="text1"/>
                <w:sz w:val="21"/>
                <w:szCs w:val="21"/>
              </w:rPr>
              <w:t>3</w:t>
            </w:r>
          </w:p>
        </w:tc>
        <w:tc>
          <w:tcPr>
            <w:tcW w:w="0" w:type="auto"/>
            <w:tcBorders>
              <w:top w:val="nil"/>
              <w:left w:val="nil"/>
              <w:bottom w:val="nil"/>
              <w:right w:val="nil"/>
            </w:tcBorders>
            <w:tcMar>
              <w:top w:w="15" w:type="dxa"/>
              <w:left w:w="81" w:type="dxa"/>
              <w:bottom w:w="0" w:type="dxa"/>
              <w:right w:w="81" w:type="dxa"/>
            </w:tcMar>
            <w:vAlign w:val="center"/>
            <w:hideMark/>
          </w:tcPr>
          <w:p w14:paraId="3AB39EFB" w14:textId="1DAB7851"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0.77</w:t>
            </w:r>
          </w:p>
        </w:tc>
        <w:tc>
          <w:tcPr>
            <w:tcW w:w="0" w:type="auto"/>
            <w:tcBorders>
              <w:top w:val="nil"/>
              <w:left w:val="nil"/>
              <w:bottom w:val="nil"/>
              <w:right w:val="nil"/>
            </w:tcBorders>
            <w:tcMar>
              <w:top w:w="15" w:type="dxa"/>
              <w:left w:w="81" w:type="dxa"/>
              <w:bottom w:w="0" w:type="dxa"/>
              <w:right w:w="81" w:type="dxa"/>
            </w:tcMar>
            <w:vAlign w:val="center"/>
            <w:hideMark/>
          </w:tcPr>
          <w:p w14:paraId="17E6CB44" w14:textId="102F2EB4"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0.16</w:t>
            </w:r>
          </w:p>
        </w:tc>
        <w:tc>
          <w:tcPr>
            <w:tcW w:w="0" w:type="auto"/>
            <w:tcBorders>
              <w:top w:val="nil"/>
              <w:left w:val="nil"/>
              <w:bottom w:val="nil"/>
              <w:right w:val="nil"/>
            </w:tcBorders>
            <w:tcMar>
              <w:top w:w="15" w:type="dxa"/>
              <w:left w:w="81" w:type="dxa"/>
              <w:bottom w:w="0" w:type="dxa"/>
              <w:right w:w="81" w:type="dxa"/>
            </w:tcMar>
            <w:vAlign w:val="center"/>
            <w:hideMark/>
          </w:tcPr>
          <w:p w14:paraId="0C10BF81" w14:textId="37FB5201"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3.15</w:t>
            </w:r>
          </w:p>
        </w:tc>
        <w:tc>
          <w:tcPr>
            <w:tcW w:w="1087" w:type="dxa"/>
            <w:tcBorders>
              <w:top w:val="nil"/>
              <w:left w:val="nil"/>
              <w:bottom w:val="nil"/>
              <w:right w:val="nil"/>
            </w:tcBorders>
            <w:tcMar>
              <w:top w:w="15" w:type="dxa"/>
              <w:left w:w="81" w:type="dxa"/>
              <w:bottom w:w="0" w:type="dxa"/>
              <w:right w:w="81" w:type="dxa"/>
            </w:tcMar>
            <w:vAlign w:val="center"/>
            <w:hideMark/>
          </w:tcPr>
          <w:p w14:paraId="798F7C7F" w14:textId="0724672D"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4.83</w:t>
            </w:r>
          </w:p>
        </w:tc>
      </w:tr>
      <w:tr w:rsidR="0078115E" w:rsidRPr="00B357BC" w14:paraId="043BFE00" w14:textId="1FFADFA9" w:rsidTr="0078115E">
        <w:trPr>
          <w:trHeight w:val="454"/>
          <w:jc w:val="center"/>
        </w:trPr>
        <w:tc>
          <w:tcPr>
            <w:tcW w:w="0" w:type="auto"/>
            <w:vMerge w:val="restart"/>
            <w:tcBorders>
              <w:top w:val="nil"/>
              <w:left w:val="nil"/>
              <w:right w:val="nil"/>
            </w:tcBorders>
            <w:tcMar>
              <w:top w:w="15" w:type="dxa"/>
              <w:left w:w="81" w:type="dxa"/>
              <w:bottom w:w="0" w:type="dxa"/>
              <w:right w:w="81" w:type="dxa"/>
            </w:tcMar>
            <w:vAlign w:val="center"/>
            <w:hideMark/>
          </w:tcPr>
          <w:p w14:paraId="1794C839" w14:textId="19DAA9F4" w:rsidR="0078115E" w:rsidRPr="00B8328B" w:rsidRDefault="0078115E" w:rsidP="00B8328B">
            <w:pPr>
              <w:widowControl/>
              <w:jc w:val="center"/>
              <w:rPr>
                <w:color w:val="auto"/>
                <w:kern w:val="0"/>
                <w:sz w:val="21"/>
                <w:szCs w:val="21"/>
              </w:rPr>
            </w:pPr>
            <w:r w:rsidRPr="00B8328B">
              <w:rPr>
                <w:color w:val="auto"/>
                <w:kern w:val="0"/>
                <w:sz w:val="21"/>
                <w:szCs w:val="21"/>
              </w:rPr>
              <w:t>H-</w:t>
            </w:r>
            <w:proofErr w:type="spellStart"/>
            <w:r w:rsidRPr="00B8328B">
              <w:rPr>
                <w:color w:val="auto"/>
                <w:kern w:val="0"/>
                <w:sz w:val="21"/>
                <w:szCs w:val="21"/>
              </w:rPr>
              <w:t>PS</w:t>
            </w:r>
            <w:r w:rsidRPr="00B8328B">
              <w:rPr>
                <w:color w:val="auto"/>
                <w:kern w:val="0"/>
                <w:sz w:val="21"/>
                <w:szCs w:val="21"/>
                <w:vertAlign w:val="subscript"/>
              </w:rPr>
              <w:t>1</w:t>
            </w:r>
            <w:proofErr w:type="spellEnd"/>
            <w:r w:rsidRPr="00B8328B">
              <w:rPr>
                <w:color w:val="auto"/>
                <w:kern w:val="0"/>
                <w:sz w:val="21"/>
                <w:szCs w:val="21"/>
                <w:vertAlign w:val="subscript"/>
              </w:rPr>
              <w:t>/95</w:t>
            </w:r>
          </w:p>
        </w:tc>
        <w:tc>
          <w:tcPr>
            <w:tcW w:w="0" w:type="auto"/>
            <w:tcBorders>
              <w:top w:val="nil"/>
              <w:left w:val="nil"/>
              <w:bottom w:val="nil"/>
              <w:right w:val="nil"/>
            </w:tcBorders>
            <w:shd w:val="clear" w:color="auto" w:fill="F2F2F2"/>
            <w:tcMar>
              <w:top w:w="15" w:type="dxa"/>
              <w:left w:w="81" w:type="dxa"/>
              <w:bottom w:w="0" w:type="dxa"/>
              <w:right w:w="81" w:type="dxa"/>
            </w:tcMar>
            <w:vAlign w:val="center"/>
            <w:hideMark/>
          </w:tcPr>
          <w:p w14:paraId="41D1EA9B" w14:textId="27046EF3" w:rsidR="0078115E" w:rsidRPr="00101878" w:rsidRDefault="0078115E" w:rsidP="00101878">
            <w:pPr>
              <w:widowControl/>
              <w:jc w:val="center"/>
              <w:rPr>
                <w:color w:val="000000" w:themeColor="text1"/>
                <w:kern w:val="0"/>
                <w:sz w:val="21"/>
                <w:szCs w:val="21"/>
              </w:rPr>
            </w:pPr>
            <w:r w:rsidRPr="00101878">
              <w:rPr>
                <w:rFonts w:eastAsia="等线"/>
                <w:color w:val="000000" w:themeColor="text1"/>
                <w:sz w:val="21"/>
                <w:szCs w:val="21"/>
              </w:rPr>
              <w:t>4</w:t>
            </w:r>
          </w:p>
        </w:tc>
        <w:tc>
          <w:tcPr>
            <w:tcW w:w="0" w:type="auto"/>
            <w:tcBorders>
              <w:top w:val="nil"/>
              <w:left w:val="nil"/>
              <w:bottom w:val="nil"/>
              <w:right w:val="nil"/>
            </w:tcBorders>
            <w:shd w:val="clear" w:color="auto" w:fill="F2F2F2"/>
            <w:tcMar>
              <w:top w:w="15" w:type="dxa"/>
              <w:left w:w="81" w:type="dxa"/>
              <w:bottom w:w="0" w:type="dxa"/>
              <w:right w:w="81" w:type="dxa"/>
            </w:tcMar>
            <w:vAlign w:val="center"/>
            <w:hideMark/>
          </w:tcPr>
          <w:p w14:paraId="2D22031E" w14:textId="42A04686"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0.57</w:t>
            </w:r>
          </w:p>
        </w:tc>
        <w:tc>
          <w:tcPr>
            <w:tcW w:w="0" w:type="auto"/>
            <w:tcBorders>
              <w:top w:val="nil"/>
              <w:left w:val="nil"/>
              <w:bottom w:val="nil"/>
              <w:right w:val="nil"/>
            </w:tcBorders>
            <w:shd w:val="clear" w:color="auto" w:fill="F2F2F2"/>
            <w:tcMar>
              <w:top w:w="15" w:type="dxa"/>
              <w:left w:w="81" w:type="dxa"/>
              <w:bottom w:w="0" w:type="dxa"/>
              <w:right w:w="81" w:type="dxa"/>
            </w:tcMar>
            <w:vAlign w:val="center"/>
            <w:hideMark/>
          </w:tcPr>
          <w:p w14:paraId="0CDE6254" w14:textId="3615B5D1"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0.25</w:t>
            </w:r>
          </w:p>
        </w:tc>
        <w:tc>
          <w:tcPr>
            <w:tcW w:w="0" w:type="auto"/>
            <w:tcBorders>
              <w:top w:val="nil"/>
              <w:left w:val="nil"/>
              <w:bottom w:val="nil"/>
              <w:right w:val="nil"/>
            </w:tcBorders>
            <w:shd w:val="clear" w:color="auto" w:fill="F2F2F2"/>
            <w:tcMar>
              <w:top w:w="15" w:type="dxa"/>
              <w:left w:w="81" w:type="dxa"/>
              <w:bottom w:w="0" w:type="dxa"/>
              <w:right w:w="81" w:type="dxa"/>
            </w:tcMar>
            <w:vAlign w:val="center"/>
            <w:hideMark/>
          </w:tcPr>
          <w:p w14:paraId="4A6EEE7B" w14:textId="122422CA"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1.15</w:t>
            </w:r>
          </w:p>
        </w:tc>
        <w:tc>
          <w:tcPr>
            <w:tcW w:w="1087" w:type="dxa"/>
            <w:tcBorders>
              <w:top w:val="nil"/>
              <w:left w:val="nil"/>
              <w:bottom w:val="nil"/>
              <w:right w:val="nil"/>
            </w:tcBorders>
            <w:shd w:val="clear" w:color="auto" w:fill="F2F2F2"/>
            <w:tcMar>
              <w:top w:w="15" w:type="dxa"/>
              <w:left w:w="81" w:type="dxa"/>
              <w:bottom w:w="0" w:type="dxa"/>
              <w:right w:w="81" w:type="dxa"/>
            </w:tcMar>
            <w:vAlign w:val="center"/>
            <w:hideMark/>
          </w:tcPr>
          <w:p w14:paraId="1CBFC6D8" w14:textId="27936B3F" w:rsidR="0078115E" w:rsidRPr="00101878" w:rsidRDefault="0078115E" w:rsidP="00101878">
            <w:pPr>
              <w:widowControl/>
              <w:jc w:val="center"/>
              <w:rPr>
                <w:color w:val="000000" w:themeColor="text1"/>
                <w:kern w:val="0"/>
                <w:sz w:val="21"/>
                <w:szCs w:val="21"/>
              </w:rPr>
            </w:pPr>
            <w:r w:rsidRPr="00101878">
              <w:rPr>
                <w:color w:val="000000" w:themeColor="text1"/>
                <w:sz w:val="21"/>
                <w:szCs w:val="21"/>
              </w:rPr>
              <w:t>2.29</w:t>
            </w:r>
          </w:p>
        </w:tc>
      </w:tr>
      <w:tr w:rsidR="0078115E" w:rsidRPr="00B357BC" w14:paraId="077B68B3" w14:textId="5258CC58" w:rsidTr="0078115E">
        <w:trPr>
          <w:trHeight w:val="454"/>
          <w:jc w:val="center"/>
        </w:trPr>
        <w:tc>
          <w:tcPr>
            <w:tcW w:w="0" w:type="auto"/>
            <w:vMerge/>
            <w:tcBorders>
              <w:left w:val="nil"/>
              <w:right w:val="nil"/>
            </w:tcBorders>
            <w:tcMar>
              <w:top w:w="15" w:type="dxa"/>
              <w:left w:w="81" w:type="dxa"/>
              <w:bottom w:w="0" w:type="dxa"/>
              <w:right w:w="81" w:type="dxa"/>
            </w:tcMar>
            <w:vAlign w:val="center"/>
          </w:tcPr>
          <w:p w14:paraId="625F9025" w14:textId="017A80E5" w:rsidR="0078115E" w:rsidRPr="00B357BC" w:rsidRDefault="0078115E" w:rsidP="00101878">
            <w:pPr>
              <w:widowControl/>
              <w:jc w:val="center"/>
              <w:rPr>
                <w:rFonts w:eastAsia="等线"/>
                <w:sz w:val="21"/>
                <w:szCs w:val="21"/>
              </w:rPr>
            </w:pP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0729D534" w14:textId="7BF37928"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5</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6AE4E5BC" w14:textId="1C36C590" w:rsidR="0078115E" w:rsidRPr="00101878" w:rsidRDefault="0078115E" w:rsidP="00101878">
            <w:pPr>
              <w:widowControl/>
              <w:jc w:val="center"/>
              <w:rPr>
                <w:color w:val="000000" w:themeColor="text1"/>
                <w:sz w:val="21"/>
                <w:szCs w:val="21"/>
              </w:rPr>
            </w:pPr>
            <w:r w:rsidRPr="00101878">
              <w:rPr>
                <w:color w:val="000000" w:themeColor="text1"/>
                <w:sz w:val="21"/>
                <w:szCs w:val="21"/>
              </w:rPr>
              <w:t>1.18</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6A4E3FD3" w14:textId="220D075B" w:rsidR="0078115E" w:rsidRPr="00101878" w:rsidRDefault="0078115E" w:rsidP="00101878">
            <w:pPr>
              <w:widowControl/>
              <w:jc w:val="center"/>
              <w:rPr>
                <w:color w:val="000000" w:themeColor="text1"/>
                <w:sz w:val="21"/>
                <w:szCs w:val="21"/>
              </w:rPr>
            </w:pPr>
            <w:r w:rsidRPr="00101878">
              <w:rPr>
                <w:color w:val="000000" w:themeColor="text1"/>
                <w:sz w:val="21"/>
                <w:szCs w:val="21"/>
              </w:rPr>
              <w:t>0.38</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56F37C75" w14:textId="6FED55AA" w:rsidR="0078115E" w:rsidRPr="00101878" w:rsidRDefault="0078115E" w:rsidP="00101878">
            <w:pPr>
              <w:widowControl/>
              <w:jc w:val="center"/>
              <w:rPr>
                <w:color w:val="000000" w:themeColor="text1"/>
                <w:sz w:val="21"/>
                <w:szCs w:val="21"/>
              </w:rPr>
            </w:pPr>
            <w:r w:rsidRPr="00101878">
              <w:rPr>
                <w:color w:val="000000" w:themeColor="text1"/>
                <w:sz w:val="21"/>
                <w:szCs w:val="21"/>
              </w:rPr>
              <w:t>3.01</w:t>
            </w:r>
          </w:p>
        </w:tc>
        <w:tc>
          <w:tcPr>
            <w:tcW w:w="1087" w:type="dxa"/>
            <w:tcBorders>
              <w:top w:val="nil"/>
              <w:left w:val="nil"/>
              <w:bottom w:val="nil"/>
              <w:right w:val="nil"/>
            </w:tcBorders>
            <w:shd w:val="clear" w:color="auto" w:fill="F2F2F2"/>
            <w:tcMar>
              <w:top w:w="15" w:type="dxa"/>
              <w:left w:w="81" w:type="dxa"/>
              <w:bottom w:w="0" w:type="dxa"/>
              <w:right w:w="81" w:type="dxa"/>
            </w:tcMar>
            <w:vAlign w:val="center"/>
          </w:tcPr>
          <w:p w14:paraId="55FA898A" w14:textId="2E748C92" w:rsidR="0078115E" w:rsidRPr="00101878" w:rsidRDefault="0078115E" w:rsidP="00101878">
            <w:pPr>
              <w:widowControl/>
              <w:jc w:val="center"/>
              <w:rPr>
                <w:color w:val="000000" w:themeColor="text1"/>
                <w:sz w:val="21"/>
                <w:szCs w:val="21"/>
              </w:rPr>
            </w:pPr>
            <w:r w:rsidRPr="00101878">
              <w:rPr>
                <w:color w:val="000000" w:themeColor="text1"/>
                <w:sz w:val="21"/>
                <w:szCs w:val="21"/>
              </w:rPr>
              <w:t>3.06</w:t>
            </w:r>
          </w:p>
        </w:tc>
      </w:tr>
      <w:tr w:rsidR="0078115E" w:rsidRPr="00B357BC" w14:paraId="202E8F80" w14:textId="3CD23649" w:rsidTr="0078115E">
        <w:trPr>
          <w:trHeight w:val="454"/>
          <w:jc w:val="center"/>
        </w:trPr>
        <w:tc>
          <w:tcPr>
            <w:tcW w:w="0" w:type="auto"/>
            <w:vMerge/>
            <w:tcBorders>
              <w:left w:val="nil"/>
              <w:bottom w:val="nil"/>
              <w:right w:val="nil"/>
            </w:tcBorders>
            <w:tcMar>
              <w:top w:w="15" w:type="dxa"/>
              <w:left w:w="81" w:type="dxa"/>
              <w:bottom w:w="0" w:type="dxa"/>
              <w:right w:w="81" w:type="dxa"/>
            </w:tcMar>
            <w:vAlign w:val="center"/>
          </w:tcPr>
          <w:p w14:paraId="544D13B5" w14:textId="77777777" w:rsidR="0078115E" w:rsidRPr="00EF4A60" w:rsidRDefault="0078115E" w:rsidP="00101878">
            <w:pPr>
              <w:widowControl/>
              <w:jc w:val="center"/>
              <w:rPr>
                <w:rFonts w:eastAsia="等线"/>
                <w:sz w:val="21"/>
                <w:szCs w:val="21"/>
              </w:rPr>
            </w:pP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2BF9F666" w14:textId="48417AB4"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6</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2F6E7342" w14:textId="130D380A" w:rsidR="0078115E" w:rsidRPr="00101878" w:rsidRDefault="0078115E" w:rsidP="00101878">
            <w:pPr>
              <w:widowControl/>
              <w:jc w:val="center"/>
              <w:rPr>
                <w:color w:val="000000" w:themeColor="text1"/>
                <w:sz w:val="21"/>
                <w:szCs w:val="21"/>
              </w:rPr>
            </w:pPr>
            <w:r w:rsidRPr="00101878">
              <w:rPr>
                <w:color w:val="000000" w:themeColor="text1"/>
                <w:sz w:val="21"/>
                <w:szCs w:val="21"/>
              </w:rPr>
              <w:t>3.22</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3B487A67" w14:textId="7D2B99A4" w:rsidR="0078115E" w:rsidRPr="00101878" w:rsidRDefault="0078115E" w:rsidP="00101878">
            <w:pPr>
              <w:widowControl/>
              <w:jc w:val="center"/>
              <w:rPr>
                <w:color w:val="000000" w:themeColor="text1"/>
                <w:sz w:val="21"/>
                <w:szCs w:val="21"/>
              </w:rPr>
            </w:pPr>
            <w:r w:rsidRPr="00101878">
              <w:rPr>
                <w:color w:val="000000" w:themeColor="text1"/>
                <w:sz w:val="21"/>
                <w:szCs w:val="21"/>
              </w:rPr>
              <w:t>0.47</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668C8992" w14:textId="0CB229C2" w:rsidR="0078115E" w:rsidRPr="00101878" w:rsidRDefault="0078115E" w:rsidP="00101878">
            <w:pPr>
              <w:widowControl/>
              <w:jc w:val="center"/>
              <w:rPr>
                <w:color w:val="000000" w:themeColor="text1"/>
                <w:sz w:val="21"/>
                <w:szCs w:val="21"/>
              </w:rPr>
            </w:pPr>
            <w:r w:rsidRPr="00101878">
              <w:rPr>
                <w:color w:val="000000" w:themeColor="text1"/>
                <w:sz w:val="21"/>
                <w:szCs w:val="21"/>
              </w:rPr>
              <w:t>13.12</w:t>
            </w:r>
          </w:p>
        </w:tc>
        <w:tc>
          <w:tcPr>
            <w:tcW w:w="1087" w:type="dxa"/>
            <w:tcBorders>
              <w:top w:val="nil"/>
              <w:left w:val="nil"/>
              <w:bottom w:val="nil"/>
              <w:right w:val="nil"/>
            </w:tcBorders>
            <w:shd w:val="clear" w:color="auto" w:fill="F2F2F2"/>
            <w:tcMar>
              <w:top w:w="15" w:type="dxa"/>
              <w:left w:w="81" w:type="dxa"/>
              <w:bottom w:w="0" w:type="dxa"/>
              <w:right w:w="81" w:type="dxa"/>
            </w:tcMar>
            <w:vAlign w:val="center"/>
          </w:tcPr>
          <w:p w14:paraId="3886A32C" w14:textId="29F8B0A6" w:rsidR="0078115E" w:rsidRPr="00101878" w:rsidRDefault="0078115E" w:rsidP="00101878">
            <w:pPr>
              <w:widowControl/>
              <w:jc w:val="center"/>
              <w:rPr>
                <w:color w:val="000000" w:themeColor="text1"/>
                <w:sz w:val="21"/>
                <w:szCs w:val="21"/>
              </w:rPr>
            </w:pPr>
            <w:r w:rsidRPr="00101878">
              <w:rPr>
                <w:color w:val="000000" w:themeColor="text1"/>
                <w:sz w:val="21"/>
                <w:szCs w:val="21"/>
              </w:rPr>
              <w:t>6.89</w:t>
            </w:r>
          </w:p>
        </w:tc>
      </w:tr>
      <w:tr w:rsidR="0078115E" w:rsidRPr="00B357BC" w14:paraId="04127CDE" w14:textId="34134C38" w:rsidTr="0078115E">
        <w:trPr>
          <w:trHeight w:val="454"/>
          <w:jc w:val="center"/>
        </w:trPr>
        <w:tc>
          <w:tcPr>
            <w:tcW w:w="0" w:type="auto"/>
            <w:vMerge w:val="restart"/>
            <w:tcBorders>
              <w:top w:val="nil"/>
              <w:left w:val="nil"/>
              <w:right w:val="nil"/>
            </w:tcBorders>
            <w:tcMar>
              <w:top w:w="15" w:type="dxa"/>
              <w:left w:w="81" w:type="dxa"/>
              <w:bottom w:w="0" w:type="dxa"/>
              <w:right w:w="81" w:type="dxa"/>
            </w:tcMar>
            <w:vAlign w:val="center"/>
          </w:tcPr>
          <w:p w14:paraId="11E35FAF" w14:textId="2AA568D6" w:rsidR="0078115E" w:rsidRPr="00EF4A60" w:rsidRDefault="0078115E" w:rsidP="00101878">
            <w:pPr>
              <w:widowControl/>
              <w:jc w:val="center"/>
              <w:rPr>
                <w:rFonts w:eastAsia="等线"/>
                <w:sz w:val="21"/>
                <w:szCs w:val="21"/>
              </w:rPr>
            </w:pPr>
            <w:r w:rsidRPr="00B8328B">
              <w:rPr>
                <w:color w:val="auto"/>
                <w:kern w:val="0"/>
                <w:sz w:val="21"/>
                <w:szCs w:val="21"/>
              </w:rPr>
              <w:t>H-</w:t>
            </w:r>
            <w:proofErr w:type="spellStart"/>
            <w:r w:rsidRPr="00B8328B">
              <w:rPr>
                <w:color w:val="auto"/>
                <w:kern w:val="0"/>
                <w:sz w:val="21"/>
                <w:szCs w:val="21"/>
              </w:rPr>
              <w:t>PS</w:t>
            </w:r>
            <w:r w:rsidRPr="00B8328B">
              <w:rPr>
                <w:color w:val="auto"/>
                <w:kern w:val="0"/>
                <w:sz w:val="21"/>
                <w:szCs w:val="21"/>
                <w:vertAlign w:val="subscript"/>
              </w:rPr>
              <w:t>1</w:t>
            </w:r>
            <w:proofErr w:type="spellEnd"/>
            <w:r w:rsidRPr="00B8328B">
              <w:rPr>
                <w:color w:val="auto"/>
                <w:kern w:val="0"/>
                <w:sz w:val="21"/>
                <w:szCs w:val="21"/>
                <w:vertAlign w:val="subscript"/>
              </w:rPr>
              <w:t>/</w:t>
            </w:r>
            <w:r>
              <w:rPr>
                <w:color w:val="auto"/>
                <w:kern w:val="0"/>
                <w:sz w:val="21"/>
                <w:szCs w:val="21"/>
                <w:vertAlign w:val="subscript"/>
              </w:rPr>
              <w:t>170</w:t>
            </w:r>
          </w:p>
        </w:tc>
        <w:tc>
          <w:tcPr>
            <w:tcW w:w="0" w:type="auto"/>
            <w:tcBorders>
              <w:top w:val="nil"/>
              <w:left w:val="nil"/>
              <w:bottom w:val="nil"/>
              <w:right w:val="nil"/>
            </w:tcBorders>
            <w:tcMar>
              <w:top w:w="15" w:type="dxa"/>
              <w:left w:w="81" w:type="dxa"/>
              <w:bottom w:w="0" w:type="dxa"/>
              <w:right w:w="81" w:type="dxa"/>
            </w:tcMar>
            <w:vAlign w:val="center"/>
          </w:tcPr>
          <w:p w14:paraId="5ADA74FE" w14:textId="449D9A7C"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7</w:t>
            </w:r>
          </w:p>
        </w:tc>
        <w:tc>
          <w:tcPr>
            <w:tcW w:w="0" w:type="auto"/>
            <w:tcBorders>
              <w:top w:val="nil"/>
              <w:left w:val="nil"/>
              <w:bottom w:val="nil"/>
              <w:right w:val="nil"/>
            </w:tcBorders>
            <w:tcMar>
              <w:top w:w="15" w:type="dxa"/>
              <w:left w:w="81" w:type="dxa"/>
              <w:bottom w:w="0" w:type="dxa"/>
              <w:right w:w="81" w:type="dxa"/>
            </w:tcMar>
            <w:vAlign w:val="center"/>
          </w:tcPr>
          <w:p w14:paraId="09C72BDD" w14:textId="13A1FDC2" w:rsidR="0078115E" w:rsidRPr="00101878" w:rsidRDefault="0078115E" w:rsidP="00101878">
            <w:pPr>
              <w:widowControl/>
              <w:jc w:val="center"/>
              <w:rPr>
                <w:color w:val="000000" w:themeColor="text1"/>
                <w:sz w:val="21"/>
                <w:szCs w:val="21"/>
              </w:rPr>
            </w:pPr>
            <w:r w:rsidRPr="00101878">
              <w:rPr>
                <w:color w:val="000000" w:themeColor="text1"/>
                <w:sz w:val="21"/>
                <w:szCs w:val="21"/>
              </w:rPr>
              <w:t>0.49</w:t>
            </w:r>
          </w:p>
        </w:tc>
        <w:tc>
          <w:tcPr>
            <w:tcW w:w="0" w:type="auto"/>
            <w:tcBorders>
              <w:top w:val="nil"/>
              <w:left w:val="nil"/>
              <w:bottom w:val="nil"/>
              <w:right w:val="nil"/>
            </w:tcBorders>
            <w:tcMar>
              <w:top w:w="15" w:type="dxa"/>
              <w:left w:w="81" w:type="dxa"/>
              <w:bottom w:w="0" w:type="dxa"/>
              <w:right w:w="81" w:type="dxa"/>
            </w:tcMar>
            <w:vAlign w:val="center"/>
          </w:tcPr>
          <w:p w14:paraId="38EA6CDE" w14:textId="3F5B01C7" w:rsidR="0078115E" w:rsidRPr="00101878" w:rsidRDefault="0078115E" w:rsidP="00101878">
            <w:pPr>
              <w:widowControl/>
              <w:jc w:val="center"/>
              <w:rPr>
                <w:color w:val="000000" w:themeColor="text1"/>
                <w:sz w:val="21"/>
                <w:szCs w:val="21"/>
              </w:rPr>
            </w:pPr>
            <w:r w:rsidRPr="00101878">
              <w:rPr>
                <w:color w:val="000000" w:themeColor="text1"/>
                <w:sz w:val="21"/>
                <w:szCs w:val="21"/>
              </w:rPr>
              <w:t>0.32</w:t>
            </w:r>
          </w:p>
        </w:tc>
        <w:tc>
          <w:tcPr>
            <w:tcW w:w="0" w:type="auto"/>
            <w:tcBorders>
              <w:top w:val="nil"/>
              <w:left w:val="nil"/>
              <w:bottom w:val="nil"/>
              <w:right w:val="nil"/>
            </w:tcBorders>
            <w:tcMar>
              <w:top w:w="15" w:type="dxa"/>
              <w:left w:w="81" w:type="dxa"/>
              <w:bottom w:w="0" w:type="dxa"/>
              <w:right w:w="81" w:type="dxa"/>
            </w:tcMar>
            <w:vAlign w:val="center"/>
          </w:tcPr>
          <w:p w14:paraId="145F413D" w14:textId="215FFBF2" w:rsidR="0078115E" w:rsidRPr="00101878" w:rsidRDefault="0078115E" w:rsidP="00101878">
            <w:pPr>
              <w:widowControl/>
              <w:jc w:val="center"/>
              <w:rPr>
                <w:color w:val="000000" w:themeColor="text1"/>
                <w:sz w:val="21"/>
                <w:szCs w:val="21"/>
              </w:rPr>
            </w:pPr>
            <w:r w:rsidRPr="00101878">
              <w:rPr>
                <w:color w:val="000000" w:themeColor="text1"/>
                <w:sz w:val="21"/>
                <w:szCs w:val="21"/>
              </w:rPr>
              <w:t>0.75</w:t>
            </w:r>
          </w:p>
        </w:tc>
        <w:tc>
          <w:tcPr>
            <w:tcW w:w="1087" w:type="dxa"/>
            <w:tcBorders>
              <w:top w:val="nil"/>
              <w:left w:val="nil"/>
              <w:bottom w:val="nil"/>
              <w:right w:val="nil"/>
            </w:tcBorders>
            <w:tcMar>
              <w:top w:w="15" w:type="dxa"/>
              <w:left w:w="81" w:type="dxa"/>
              <w:bottom w:w="0" w:type="dxa"/>
              <w:right w:w="81" w:type="dxa"/>
            </w:tcMar>
            <w:vAlign w:val="center"/>
          </w:tcPr>
          <w:p w14:paraId="25568AAB" w14:textId="7A5145C8" w:rsidR="0078115E" w:rsidRPr="00101878" w:rsidRDefault="0078115E" w:rsidP="00101878">
            <w:pPr>
              <w:widowControl/>
              <w:jc w:val="center"/>
              <w:rPr>
                <w:color w:val="000000" w:themeColor="text1"/>
                <w:sz w:val="21"/>
                <w:szCs w:val="21"/>
              </w:rPr>
            </w:pPr>
            <w:r w:rsidRPr="00101878">
              <w:rPr>
                <w:color w:val="000000" w:themeColor="text1"/>
                <w:sz w:val="21"/>
                <w:szCs w:val="21"/>
              </w:rPr>
              <w:t>1.51</w:t>
            </w:r>
          </w:p>
        </w:tc>
      </w:tr>
      <w:tr w:rsidR="0078115E" w:rsidRPr="00B357BC" w14:paraId="05D17DEC" w14:textId="701C84EA" w:rsidTr="0078115E">
        <w:trPr>
          <w:trHeight w:val="454"/>
          <w:jc w:val="center"/>
        </w:trPr>
        <w:tc>
          <w:tcPr>
            <w:tcW w:w="0" w:type="auto"/>
            <w:vMerge/>
            <w:tcBorders>
              <w:left w:val="nil"/>
              <w:right w:val="nil"/>
            </w:tcBorders>
            <w:tcMar>
              <w:top w:w="15" w:type="dxa"/>
              <w:left w:w="81" w:type="dxa"/>
              <w:bottom w:w="0" w:type="dxa"/>
              <w:right w:w="81" w:type="dxa"/>
            </w:tcMar>
            <w:vAlign w:val="center"/>
          </w:tcPr>
          <w:p w14:paraId="0DAC54DD" w14:textId="77777777" w:rsidR="0078115E" w:rsidRPr="00EF4A60" w:rsidRDefault="0078115E" w:rsidP="00101878">
            <w:pPr>
              <w:widowControl/>
              <w:jc w:val="center"/>
              <w:rPr>
                <w:rFonts w:eastAsia="等线"/>
                <w:sz w:val="21"/>
                <w:szCs w:val="21"/>
              </w:rPr>
            </w:pPr>
          </w:p>
        </w:tc>
        <w:tc>
          <w:tcPr>
            <w:tcW w:w="0" w:type="auto"/>
            <w:tcBorders>
              <w:top w:val="nil"/>
              <w:left w:val="nil"/>
              <w:bottom w:val="nil"/>
              <w:right w:val="nil"/>
            </w:tcBorders>
            <w:tcMar>
              <w:top w:w="15" w:type="dxa"/>
              <w:left w:w="81" w:type="dxa"/>
              <w:bottom w:w="0" w:type="dxa"/>
              <w:right w:w="81" w:type="dxa"/>
            </w:tcMar>
            <w:vAlign w:val="center"/>
          </w:tcPr>
          <w:p w14:paraId="2740631A" w14:textId="1AEF05D1"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8</w:t>
            </w:r>
          </w:p>
        </w:tc>
        <w:tc>
          <w:tcPr>
            <w:tcW w:w="0" w:type="auto"/>
            <w:tcBorders>
              <w:top w:val="nil"/>
              <w:left w:val="nil"/>
              <w:bottom w:val="nil"/>
              <w:right w:val="nil"/>
            </w:tcBorders>
            <w:tcMar>
              <w:top w:w="15" w:type="dxa"/>
              <w:left w:w="81" w:type="dxa"/>
              <w:bottom w:w="0" w:type="dxa"/>
              <w:right w:w="81" w:type="dxa"/>
            </w:tcMar>
            <w:vAlign w:val="center"/>
          </w:tcPr>
          <w:p w14:paraId="6C26947D" w14:textId="5EBED5A7" w:rsidR="0078115E" w:rsidRPr="00101878" w:rsidRDefault="0078115E" w:rsidP="00101878">
            <w:pPr>
              <w:widowControl/>
              <w:jc w:val="center"/>
              <w:rPr>
                <w:color w:val="000000" w:themeColor="text1"/>
                <w:sz w:val="21"/>
                <w:szCs w:val="21"/>
              </w:rPr>
            </w:pPr>
            <w:r w:rsidRPr="00101878">
              <w:rPr>
                <w:color w:val="000000" w:themeColor="text1"/>
                <w:sz w:val="21"/>
                <w:szCs w:val="21"/>
              </w:rPr>
              <w:t>1.27</w:t>
            </w:r>
          </w:p>
        </w:tc>
        <w:tc>
          <w:tcPr>
            <w:tcW w:w="0" w:type="auto"/>
            <w:tcBorders>
              <w:top w:val="nil"/>
              <w:left w:val="nil"/>
              <w:bottom w:val="nil"/>
              <w:right w:val="nil"/>
            </w:tcBorders>
            <w:tcMar>
              <w:top w:w="15" w:type="dxa"/>
              <w:left w:w="81" w:type="dxa"/>
              <w:bottom w:w="0" w:type="dxa"/>
              <w:right w:w="81" w:type="dxa"/>
            </w:tcMar>
            <w:vAlign w:val="center"/>
          </w:tcPr>
          <w:p w14:paraId="1F1B7A85" w14:textId="5A174062" w:rsidR="0078115E" w:rsidRPr="00101878" w:rsidRDefault="0078115E" w:rsidP="00101878">
            <w:pPr>
              <w:widowControl/>
              <w:jc w:val="center"/>
              <w:rPr>
                <w:color w:val="000000" w:themeColor="text1"/>
                <w:sz w:val="21"/>
                <w:szCs w:val="21"/>
              </w:rPr>
            </w:pPr>
            <w:r w:rsidRPr="00101878">
              <w:rPr>
                <w:color w:val="000000" w:themeColor="text1"/>
                <w:sz w:val="21"/>
                <w:szCs w:val="21"/>
              </w:rPr>
              <w:t>0.51</w:t>
            </w:r>
          </w:p>
        </w:tc>
        <w:tc>
          <w:tcPr>
            <w:tcW w:w="0" w:type="auto"/>
            <w:tcBorders>
              <w:top w:val="nil"/>
              <w:left w:val="nil"/>
              <w:bottom w:val="nil"/>
              <w:right w:val="nil"/>
            </w:tcBorders>
            <w:tcMar>
              <w:top w:w="15" w:type="dxa"/>
              <w:left w:w="81" w:type="dxa"/>
              <w:bottom w:w="0" w:type="dxa"/>
              <w:right w:w="81" w:type="dxa"/>
            </w:tcMar>
            <w:vAlign w:val="center"/>
          </w:tcPr>
          <w:p w14:paraId="7C380493" w14:textId="490DCBD7" w:rsidR="0078115E" w:rsidRPr="00101878" w:rsidRDefault="0078115E" w:rsidP="00101878">
            <w:pPr>
              <w:widowControl/>
              <w:jc w:val="center"/>
              <w:rPr>
                <w:color w:val="000000" w:themeColor="text1"/>
                <w:sz w:val="21"/>
                <w:szCs w:val="21"/>
              </w:rPr>
            </w:pPr>
            <w:r w:rsidRPr="00101878">
              <w:rPr>
                <w:color w:val="000000" w:themeColor="text1"/>
                <w:sz w:val="21"/>
                <w:szCs w:val="21"/>
              </w:rPr>
              <w:t>2.99</w:t>
            </w:r>
          </w:p>
        </w:tc>
        <w:tc>
          <w:tcPr>
            <w:tcW w:w="1087" w:type="dxa"/>
            <w:tcBorders>
              <w:top w:val="nil"/>
              <w:left w:val="nil"/>
              <w:bottom w:val="nil"/>
              <w:right w:val="nil"/>
            </w:tcBorders>
            <w:tcMar>
              <w:top w:w="15" w:type="dxa"/>
              <w:left w:w="81" w:type="dxa"/>
              <w:bottom w:w="0" w:type="dxa"/>
              <w:right w:w="81" w:type="dxa"/>
            </w:tcMar>
            <w:vAlign w:val="center"/>
          </w:tcPr>
          <w:p w14:paraId="0C146774" w14:textId="3151C196" w:rsidR="0078115E" w:rsidRPr="00101878" w:rsidRDefault="0078115E" w:rsidP="00101878">
            <w:pPr>
              <w:widowControl/>
              <w:jc w:val="center"/>
              <w:rPr>
                <w:color w:val="000000" w:themeColor="text1"/>
                <w:sz w:val="21"/>
                <w:szCs w:val="21"/>
              </w:rPr>
            </w:pPr>
            <w:r w:rsidRPr="00101878">
              <w:rPr>
                <w:color w:val="000000" w:themeColor="text1"/>
                <w:sz w:val="21"/>
                <w:szCs w:val="21"/>
              </w:rPr>
              <w:t>2.50</w:t>
            </w:r>
          </w:p>
        </w:tc>
      </w:tr>
      <w:tr w:rsidR="0078115E" w:rsidRPr="00B357BC" w14:paraId="09A1EAF4" w14:textId="2CE60601" w:rsidTr="0078115E">
        <w:trPr>
          <w:trHeight w:val="454"/>
          <w:jc w:val="center"/>
        </w:trPr>
        <w:tc>
          <w:tcPr>
            <w:tcW w:w="0" w:type="auto"/>
            <w:vMerge/>
            <w:tcBorders>
              <w:left w:val="nil"/>
              <w:right w:val="nil"/>
            </w:tcBorders>
            <w:tcMar>
              <w:top w:w="15" w:type="dxa"/>
              <w:left w:w="81" w:type="dxa"/>
              <w:bottom w:w="0" w:type="dxa"/>
              <w:right w:w="81" w:type="dxa"/>
            </w:tcMar>
            <w:vAlign w:val="center"/>
          </w:tcPr>
          <w:p w14:paraId="50D883BA" w14:textId="77777777" w:rsidR="0078115E" w:rsidRPr="00EF4A60" w:rsidRDefault="0078115E" w:rsidP="00101878">
            <w:pPr>
              <w:widowControl/>
              <w:jc w:val="center"/>
              <w:rPr>
                <w:rFonts w:eastAsia="等线"/>
                <w:sz w:val="21"/>
                <w:szCs w:val="21"/>
              </w:rPr>
            </w:pPr>
          </w:p>
        </w:tc>
        <w:tc>
          <w:tcPr>
            <w:tcW w:w="0" w:type="auto"/>
            <w:tcBorders>
              <w:top w:val="nil"/>
              <w:left w:val="nil"/>
              <w:bottom w:val="nil"/>
              <w:right w:val="nil"/>
            </w:tcBorders>
            <w:tcMar>
              <w:top w:w="15" w:type="dxa"/>
              <w:left w:w="81" w:type="dxa"/>
              <w:bottom w:w="0" w:type="dxa"/>
              <w:right w:w="81" w:type="dxa"/>
            </w:tcMar>
            <w:vAlign w:val="center"/>
          </w:tcPr>
          <w:p w14:paraId="1D424ADE" w14:textId="287C6019"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9</w:t>
            </w:r>
          </w:p>
        </w:tc>
        <w:tc>
          <w:tcPr>
            <w:tcW w:w="0" w:type="auto"/>
            <w:tcBorders>
              <w:top w:val="nil"/>
              <w:left w:val="nil"/>
              <w:bottom w:val="nil"/>
              <w:right w:val="nil"/>
            </w:tcBorders>
            <w:tcMar>
              <w:top w:w="15" w:type="dxa"/>
              <w:left w:w="81" w:type="dxa"/>
              <w:bottom w:w="0" w:type="dxa"/>
              <w:right w:w="81" w:type="dxa"/>
            </w:tcMar>
            <w:vAlign w:val="center"/>
          </w:tcPr>
          <w:p w14:paraId="133EE764" w14:textId="467F794C" w:rsidR="0078115E" w:rsidRPr="00101878" w:rsidRDefault="0078115E" w:rsidP="00101878">
            <w:pPr>
              <w:widowControl/>
              <w:jc w:val="center"/>
              <w:rPr>
                <w:color w:val="000000" w:themeColor="text1"/>
                <w:sz w:val="21"/>
                <w:szCs w:val="21"/>
              </w:rPr>
            </w:pPr>
            <w:r w:rsidRPr="00101878">
              <w:rPr>
                <w:color w:val="000000" w:themeColor="text1"/>
                <w:sz w:val="21"/>
                <w:szCs w:val="21"/>
              </w:rPr>
              <w:t>2.73</w:t>
            </w:r>
          </w:p>
        </w:tc>
        <w:tc>
          <w:tcPr>
            <w:tcW w:w="0" w:type="auto"/>
            <w:tcBorders>
              <w:top w:val="nil"/>
              <w:left w:val="nil"/>
              <w:bottom w:val="nil"/>
              <w:right w:val="nil"/>
            </w:tcBorders>
            <w:tcMar>
              <w:top w:w="15" w:type="dxa"/>
              <w:left w:w="81" w:type="dxa"/>
              <w:bottom w:w="0" w:type="dxa"/>
              <w:right w:w="81" w:type="dxa"/>
            </w:tcMar>
            <w:vAlign w:val="center"/>
          </w:tcPr>
          <w:p w14:paraId="6F3F9867" w14:textId="235D26C3" w:rsidR="0078115E" w:rsidRPr="00101878" w:rsidRDefault="0078115E" w:rsidP="00101878">
            <w:pPr>
              <w:widowControl/>
              <w:jc w:val="center"/>
              <w:rPr>
                <w:color w:val="000000" w:themeColor="text1"/>
                <w:sz w:val="21"/>
                <w:szCs w:val="21"/>
              </w:rPr>
            </w:pPr>
            <w:r w:rsidRPr="00101878">
              <w:rPr>
                <w:color w:val="000000" w:themeColor="text1"/>
                <w:sz w:val="21"/>
                <w:szCs w:val="21"/>
              </w:rPr>
              <w:t>0.68</w:t>
            </w:r>
          </w:p>
        </w:tc>
        <w:tc>
          <w:tcPr>
            <w:tcW w:w="0" w:type="auto"/>
            <w:tcBorders>
              <w:top w:val="nil"/>
              <w:left w:val="nil"/>
              <w:bottom w:val="nil"/>
              <w:right w:val="nil"/>
            </w:tcBorders>
            <w:tcMar>
              <w:top w:w="15" w:type="dxa"/>
              <w:left w:w="81" w:type="dxa"/>
              <w:bottom w:w="0" w:type="dxa"/>
              <w:right w:w="81" w:type="dxa"/>
            </w:tcMar>
            <w:vAlign w:val="center"/>
          </w:tcPr>
          <w:p w14:paraId="75C6A6A5" w14:textId="47A4CBA0" w:rsidR="0078115E" w:rsidRPr="00101878" w:rsidRDefault="0078115E" w:rsidP="00101878">
            <w:pPr>
              <w:widowControl/>
              <w:jc w:val="center"/>
              <w:rPr>
                <w:color w:val="000000" w:themeColor="text1"/>
                <w:sz w:val="21"/>
                <w:szCs w:val="21"/>
              </w:rPr>
            </w:pPr>
            <w:r w:rsidRPr="00101878">
              <w:rPr>
                <w:color w:val="000000" w:themeColor="text1"/>
                <w:sz w:val="21"/>
                <w:szCs w:val="21"/>
              </w:rPr>
              <w:t>9.03</w:t>
            </w:r>
          </w:p>
        </w:tc>
        <w:tc>
          <w:tcPr>
            <w:tcW w:w="1087" w:type="dxa"/>
            <w:tcBorders>
              <w:top w:val="nil"/>
              <w:left w:val="nil"/>
              <w:bottom w:val="nil"/>
              <w:right w:val="nil"/>
            </w:tcBorders>
            <w:tcMar>
              <w:top w:w="15" w:type="dxa"/>
              <w:left w:w="81" w:type="dxa"/>
              <w:bottom w:w="0" w:type="dxa"/>
              <w:right w:w="81" w:type="dxa"/>
            </w:tcMar>
            <w:vAlign w:val="center"/>
          </w:tcPr>
          <w:p w14:paraId="60F3F243" w14:textId="1824893A" w:rsidR="0078115E" w:rsidRPr="00101878" w:rsidRDefault="0078115E" w:rsidP="00101878">
            <w:pPr>
              <w:widowControl/>
              <w:jc w:val="center"/>
              <w:rPr>
                <w:color w:val="000000" w:themeColor="text1"/>
                <w:sz w:val="21"/>
                <w:szCs w:val="21"/>
              </w:rPr>
            </w:pPr>
            <w:r w:rsidRPr="00101878">
              <w:rPr>
                <w:color w:val="000000" w:themeColor="text1"/>
                <w:sz w:val="21"/>
                <w:szCs w:val="21"/>
              </w:rPr>
              <w:t>4.01</w:t>
            </w:r>
          </w:p>
        </w:tc>
      </w:tr>
      <w:tr w:rsidR="0078115E" w:rsidRPr="00B357BC" w14:paraId="0DA0158C" w14:textId="68E7BD4B" w:rsidTr="0078115E">
        <w:trPr>
          <w:trHeight w:val="454"/>
          <w:jc w:val="center"/>
        </w:trPr>
        <w:tc>
          <w:tcPr>
            <w:tcW w:w="0" w:type="auto"/>
            <w:vMerge/>
            <w:tcBorders>
              <w:left w:val="nil"/>
              <w:bottom w:val="nil"/>
              <w:right w:val="nil"/>
            </w:tcBorders>
            <w:tcMar>
              <w:top w:w="15" w:type="dxa"/>
              <w:left w:w="81" w:type="dxa"/>
              <w:bottom w:w="0" w:type="dxa"/>
              <w:right w:w="81" w:type="dxa"/>
            </w:tcMar>
            <w:vAlign w:val="center"/>
          </w:tcPr>
          <w:p w14:paraId="23BF5AB9" w14:textId="77777777" w:rsidR="0078115E" w:rsidRPr="00EF4A60" w:rsidRDefault="0078115E" w:rsidP="00101878">
            <w:pPr>
              <w:widowControl/>
              <w:jc w:val="center"/>
              <w:rPr>
                <w:rFonts w:eastAsia="等线"/>
                <w:sz w:val="21"/>
                <w:szCs w:val="21"/>
              </w:rPr>
            </w:pPr>
          </w:p>
        </w:tc>
        <w:tc>
          <w:tcPr>
            <w:tcW w:w="0" w:type="auto"/>
            <w:tcBorders>
              <w:top w:val="nil"/>
              <w:left w:val="nil"/>
              <w:bottom w:val="nil"/>
              <w:right w:val="nil"/>
            </w:tcBorders>
            <w:tcMar>
              <w:top w:w="15" w:type="dxa"/>
              <w:left w:w="81" w:type="dxa"/>
              <w:bottom w:w="0" w:type="dxa"/>
              <w:right w:w="81" w:type="dxa"/>
            </w:tcMar>
            <w:vAlign w:val="center"/>
          </w:tcPr>
          <w:p w14:paraId="7F083B01" w14:textId="4CB13037"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10</w:t>
            </w:r>
          </w:p>
        </w:tc>
        <w:tc>
          <w:tcPr>
            <w:tcW w:w="0" w:type="auto"/>
            <w:tcBorders>
              <w:top w:val="nil"/>
              <w:left w:val="nil"/>
              <w:bottom w:val="nil"/>
              <w:right w:val="nil"/>
            </w:tcBorders>
            <w:tcMar>
              <w:top w:w="15" w:type="dxa"/>
              <w:left w:w="81" w:type="dxa"/>
              <w:bottom w:w="0" w:type="dxa"/>
              <w:right w:w="81" w:type="dxa"/>
            </w:tcMar>
            <w:vAlign w:val="center"/>
          </w:tcPr>
          <w:p w14:paraId="79CC805C" w14:textId="44938605" w:rsidR="0078115E" w:rsidRPr="00101878" w:rsidRDefault="0078115E" w:rsidP="00101878">
            <w:pPr>
              <w:widowControl/>
              <w:jc w:val="center"/>
              <w:rPr>
                <w:color w:val="000000" w:themeColor="text1"/>
                <w:sz w:val="21"/>
                <w:szCs w:val="21"/>
              </w:rPr>
            </w:pPr>
            <w:r w:rsidRPr="00101878">
              <w:rPr>
                <w:color w:val="000000" w:themeColor="text1"/>
                <w:sz w:val="21"/>
                <w:szCs w:val="21"/>
              </w:rPr>
              <w:t>4.65</w:t>
            </w:r>
          </w:p>
        </w:tc>
        <w:tc>
          <w:tcPr>
            <w:tcW w:w="0" w:type="auto"/>
            <w:tcBorders>
              <w:top w:val="nil"/>
              <w:left w:val="nil"/>
              <w:bottom w:val="nil"/>
              <w:right w:val="nil"/>
            </w:tcBorders>
            <w:tcMar>
              <w:top w:w="15" w:type="dxa"/>
              <w:left w:w="81" w:type="dxa"/>
              <w:bottom w:w="0" w:type="dxa"/>
              <w:right w:w="81" w:type="dxa"/>
            </w:tcMar>
            <w:vAlign w:val="center"/>
          </w:tcPr>
          <w:p w14:paraId="356531F3" w14:textId="6A895810" w:rsidR="0078115E" w:rsidRPr="00101878" w:rsidRDefault="0078115E" w:rsidP="00101878">
            <w:pPr>
              <w:widowControl/>
              <w:jc w:val="center"/>
              <w:rPr>
                <w:color w:val="000000" w:themeColor="text1"/>
                <w:sz w:val="21"/>
                <w:szCs w:val="21"/>
              </w:rPr>
            </w:pPr>
            <w:r w:rsidRPr="00101878">
              <w:rPr>
                <w:color w:val="000000" w:themeColor="text1"/>
                <w:sz w:val="21"/>
                <w:szCs w:val="21"/>
              </w:rPr>
              <w:t>0.85</w:t>
            </w:r>
          </w:p>
        </w:tc>
        <w:tc>
          <w:tcPr>
            <w:tcW w:w="0" w:type="auto"/>
            <w:tcBorders>
              <w:top w:val="nil"/>
              <w:left w:val="nil"/>
              <w:bottom w:val="nil"/>
              <w:right w:val="nil"/>
            </w:tcBorders>
            <w:tcMar>
              <w:top w:w="15" w:type="dxa"/>
              <w:left w:w="81" w:type="dxa"/>
              <w:bottom w:w="0" w:type="dxa"/>
              <w:right w:w="81" w:type="dxa"/>
            </w:tcMar>
            <w:vAlign w:val="center"/>
          </w:tcPr>
          <w:p w14:paraId="0639F9BE" w14:textId="32044D62" w:rsidR="0078115E" w:rsidRPr="00101878" w:rsidRDefault="0078115E" w:rsidP="00101878">
            <w:pPr>
              <w:widowControl/>
              <w:jc w:val="center"/>
              <w:rPr>
                <w:color w:val="000000" w:themeColor="text1"/>
                <w:sz w:val="21"/>
                <w:szCs w:val="21"/>
              </w:rPr>
            </w:pPr>
            <w:r w:rsidRPr="00101878">
              <w:rPr>
                <w:color w:val="000000" w:themeColor="text1"/>
                <w:sz w:val="21"/>
                <w:szCs w:val="21"/>
              </w:rPr>
              <w:t>18.55</w:t>
            </w:r>
          </w:p>
        </w:tc>
        <w:tc>
          <w:tcPr>
            <w:tcW w:w="1087" w:type="dxa"/>
            <w:tcBorders>
              <w:top w:val="nil"/>
              <w:left w:val="nil"/>
              <w:bottom w:val="nil"/>
              <w:right w:val="nil"/>
            </w:tcBorders>
            <w:tcMar>
              <w:top w:w="15" w:type="dxa"/>
              <w:left w:w="81" w:type="dxa"/>
              <w:bottom w:w="0" w:type="dxa"/>
              <w:right w:w="81" w:type="dxa"/>
            </w:tcMar>
            <w:vAlign w:val="center"/>
          </w:tcPr>
          <w:p w14:paraId="792EA5EB" w14:textId="6A196DD5" w:rsidR="0078115E" w:rsidRPr="00101878" w:rsidRDefault="0078115E" w:rsidP="00101878">
            <w:pPr>
              <w:widowControl/>
              <w:jc w:val="center"/>
              <w:rPr>
                <w:color w:val="000000" w:themeColor="text1"/>
                <w:sz w:val="21"/>
                <w:szCs w:val="21"/>
              </w:rPr>
            </w:pPr>
            <w:r w:rsidRPr="00101878">
              <w:rPr>
                <w:color w:val="000000" w:themeColor="text1"/>
                <w:sz w:val="21"/>
                <w:szCs w:val="21"/>
              </w:rPr>
              <w:t>5.49</w:t>
            </w:r>
          </w:p>
        </w:tc>
      </w:tr>
      <w:tr w:rsidR="0078115E" w:rsidRPr="00B357BC" w14:paraId="22B5556D" w14:textId="02E9C1CA" w:rsidTr="0078115E">
        <w:trPr>
          <w:trHeight w:val="454"/>
          <w:jc w:val="center"/>
        </w:trPr>
        <w:tc>
          <w:tcPr>
            <w:tcW w:w="0" w:type="auto"/>
            <w:vMerge w:val="restart"/>
            <w:tcBorders>
              <w:top w:val="nil"/>
              <w:left w:val="nil"/>
              <w:right w:val="nil"/>
            </w:tcBorders>
            <w:tcMar>
              <w:top w:w="15" w:type="dxa"/>
              <w:left w:w="81" w:type="dxa"/>
              <w:bottom w:w="0" w:type="dxa"/>
              <w:right w:w="81" w:type="dxa"/>
            </w:tcMar>
            <w:vAlign w:val="center"/>
          </w:tcPr>
          <w:p w14:paraId="516741FF" w14:textId="426E2B13" w:rsidR="0078115E" w:rsidRPr="00EF4A60" w:rsidRDefault="0078115E" w:rsidP="00101878">
            <w:pPr>
              <w:widowControl/>
              <w:jc w:val="center"/>
              <w:rPr>
                <w:rFonts w:eastAsia="等线"/>
                <w:sz w:val="21"/>
                <w:szCs w:val="21"/>
              </w:rPr>
            </w:pPr>
            <w:r w:rsidRPr="00B8328B">
              <w:rPr>
                <w:color w:val="auto"/>
                <w:kern w:val="0"/>
                <w:sz w:val="21"/>
                <w:szCs w:val="21"/>
              </w:rPr>
              <w:t>H-</w:t>
            </w:r>
            <w:proofErr w:type="spellStart"/>
            <w:r w:rsidRPr="00B8328B">
              <w:rPr>
                <w:color w:val="auto"/>
                <w:kern w:val="0"/>
                <w:sz w:val="21"/>
                <w:szCs w:val="21"/>
              </w:rPr>
              <w:t>PS</w:t>
            </w:r>
            <w:r w:rsidRPr="00B8328B">
              <w:rPr>
                <w:color w:val="auto"/>
                <w:kern w:val="0"/>
                <w:sz w:val="21"/>
                <w:szCs w:val="21"/>
                <w:vertAlign w:val="subscript"/>
              </w:rPr>
              <w:t>1</w:t>
            </w:r>
            <w:proofErr w:type="spellEnd"/>
            <w:r w:rsidRPr="00B8328B">
              <w:rPr>
                <w:color w:val="auto"/>
                <w:kern w:val="0"/>
                <w:sz w:val="21"/>
                <w:szCs w:val="21"/>
                <w:vertAlign w:val="subscript"/>
              </w:rPr>
              <w:t>/</w:t>
            </w:r>
            <w:r>
              <w:rPr>
                <w:color w:val="auto"/>
                <w:kern w:val="0"/>
                <w:sz w:val="21"/>
                <w:szCs w:val="21"/>
                <w:vertAlign w:val="subscript"/>
              </w:rPr>
              <w:t>650</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015BBEF0" w14:textId="6C977E49"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11</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37B8B4DC" w14:textId="0AD4A4AB" w:rsidR="0078115E" w:rsidRPr="00101878" w:rsidRDefault="0078115E" w:rsidP="00101878">
            <w:pPr>
              <w:widowControl/>
              <w:jc w:val="center"/>
              <w:rPr>
                <w:color w:val="000000" w:themeColor="text1"/>
                <w:sz w:val="21"/>
                <w:szCs w:val="21"/>
              </w:rPr>
            </w:pPr>
            <w:r w:rsidRPr="00101878">
              <w:rPr>
                <w:color w:val="000000" w:themeColor="text1"/>
                <w:sz w:val="21"/>
                <w:szCs w:val="21"/>
              </w:rPr>
              <w:t>2.11</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43FF3430" w14:textId="1ABDE833" w:rsidR="0078115E" w:rsidRPr="00101878" w:rsidRDefault="0078115E" w:rsidP="00101878">
            <w:pPr>
              <w:widowControl/>
              <w:jc w:val="center"/>
              <w:rPr>
                <w:color w:val="000000" w:themeColor="text1"/>
                <w:sz w:val="21"/>
                <w:szCs w:val="21"/>
              </w:rPr>
            </w:pPr>
            <w:r w:rsidRPr="00101878">
              <w:rPr>
                <w:color w:val="000000" w:themeColor="text1"/>
                <w:sz w:val="21"/>
                <w:szCs w:val="21"/>
              </w:rPr>
              <w:t>1.24</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3081F9B1" w14:textId="0281A939" w:rsidR="0078115E" w:rsidRPr="00101878" w:rsidRDefault="0078115E" w:rsidP="00101878">
            <w:pPr>
              <w:widowControl/>
              <w:jc w:val="center"/>
              <w:rPr>
                <w:color w:val="000000" w:themeColor="text1"/>
                <w:sz w:val="21"/>
                <w:szCs w:val="21"/>
              </w:rPr>
            </w:pPr>
            <w:r w:rsidRPr="00101878">
              <w:rPr>
                <w:color w:val="000000" w:themeColor="text1"/>
                <w:sz w:val="21"/>
                <w:szCs w:val="21"/>
              </w:rPr>
              <w:t>3.66</w:t>
            </w:r>
          </w:p>
        </w:tc>
        <w:tc>
          <w:tcPr>
            <w:tcW w:w="1087" w:type="dxa"/>
            <w:tcBorders>
              <w:top w:val="nil"/>
              <w:left w:val="nil"/>
              <w:bottom w:val="nil"/>
              <w:right w:val="nil"/>
            </w:tcBorders>
            <w:shd w:val="clear" w:color="auto" w:fill="F2F2F2"/>
            <w:tcMar>
              <w:top w:w="15" w:type="dxa"/>
              <w:left w:w="81" w:type="dxa"/>
              <w:bottom w:w="0" w:type="dxa"/>
              <w:right w:w="81" w:type="dxa"/>
            </w:tcMar>
            <w:vAlign w:val="center"/>
          </w:tcPr>
          <w:p w14:paraId="0554D67E" w14:textId="4345A821" w:rsidR="0078115E" w:rsidRPr="00101878" w:rsidRDefault="0078115E" w:rsidP="00101878">
            <w:pPr>
              <w:widowControl/>
              <w:jc w:val="center"/>
              <w:rPr>
                <w:color w:val="000000" w:themeColor="text1"/>
                <w:sz w:val="21"/>
                <w:szCs w:val="21"/>
              </w:rPr>
            </w:pPr>
            <w:r w:rsidRPr="00101878">
              <w:rPr>
                <w:color w:val="000000" w:themeColor="text1"/>
                <w:sz w:val="21"/>
                <w:szCs w:val="21"/>
              </w:rPr>
              <w:t>1.70</w:t>
            </w:r>
          </w:p>
        </w:tc>
      </w:tr>
      <w:tr w:rsidR="0078115E" w:rsidRPr="00B357BC" w14:paraId="0847586E" w14:textId="381239EA" w:rsidTr="0078115E">
        <w:trPr>
          <w:trHeight w:val="454"/>
          <w:jc w:val="center"/>
        </w:trPr>
        <w:tc>
          <w:tcPr>
            <w:tcW w:w="0" w:type="auto"/>
            <w:vMerge/>
            <w:tcBorders>
              <w:left w:val="nil"/>
              <w:right w:val="nil"/>
            </w:tcBorders>
            <w:tcMar>
              <w:top w:w="15" w:type="dxa"/>
              <w:left w:w="81" w:type="dxa"/>
              <w:bottom w:w="0" w:type="dxa"/>
              <w:right w:w="81" w:type="dxa"/>
            </w:tcMar>
            <w:vAlign w:val="center"/>
          </w:tcPr>
          <w:p w14:paraId="219AEC2C" w14:textId="77777777" w:rsidR="0078115E" w:rsidRPr="00EF4A60" w:rsidRDefault="0078115E" w:rsidP="00101878">
            <w:pPr>
              <w:widowControl/>
              <w:jc w:val="center"/>
              <w:rPr>
                <w:rFonts w:eastAsia="等线"/>
                <w:sz w:val="21"/>
                <w:szCs w:val="21"/>
              </w:rPr>
            </w:pP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4F6328F4" w14:textId="624FCB36"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12</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2A26F1BB" w14:textId="364E65AD" w:rsidR="0078115E" w:rsidRPr="00101878" w:rsidRDefault="0078115E" w:rsidP="00101878">
            <w:pPr>
              <w:widowControl/>
              <w:jc w:val="center"/>
              <w:rPr>
                <w:color w:val="000000" w:themeColor="text1"/>
                <w:sz w:val="21"/>
                <w:szCs w:val="21"/>
              </w:rPr>
            </w:pPr>
            <w:r w:rsidRPr="00101878">
              <w:rPr>
                <w:color w:val="000000" w:themeColor="text1"/>
                <w:sz w:val="21"/>
                <w:szCs w:val="21"/>
              </w:rPr>
              <w:t>2.3</w:t>
            </w:r>
            <w:r>
              <w:rPr>
                <w:color w:val="000000" w:themeColor="text1"/>
                <w:sz w:val="21"/>
                <w:szCs w:val="21"/>
              </w:rPr>
              <w:t>0</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33146BA6" w14:textId="1EE24933" w:rsidR="0078115E" w:rsidRPr="00101878" w:rsidRDefault="0078115E" w:rsidP="00101878">
            <w:pPr>
              <w:widowControl/>
              <w:jc w:val="center"/>
              <w:rPr>
                <w:color w:val="000000" w:themeColor="text1"/>
                <w:sz w:val="21"/>
                <w:szCs w:val="21"/>
              </w:rPr>
            </w:pPr>
            <w:r w:rsidRPr="00101878">
              <w:rPr>
                <w:color w:val="000000" w:themeColor="text1"/>
                <w:sz w:val="21"/>
                <w:szCs w:val="21"/>
              </w:rPr>
              <w:t>0.73</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31729B8B" w14:textId="6A1EF3DB" w:rsidR="0078115E" w:rsidRPr="00101878" w:rsidRDefault="0078115E" w:rsidP="00101878">
            <w:pPr>
              <w:widowControl/>
              <w:jc w:val="center"/>
              <w:rPr>
                <w:color w:val="000000" w:themeColor="text1"/>
                <w:sz w:val="21"/>
                <w:szCs w:val="21"/>
              </w:rPr>
            </w:pPr>
            <w:r w:rsidRPr="00101878">
              <w:rPr>
                <w:color w:val="000000" w:themeColor="text1"/>
                <w:sz w:val="21"/>
                <w:szCs w:val="21"/>
              </w:rPr>
              <w:t>6.39</w:t>
            </w:r>
          </w:p>
        </w:tc>
        <w:tc>
          <w:tcPr>
            <w:tcW w:w="1087" w:type="dxa"/>
            <w:tcBorders>
              <w:top w:val="nil"/>
              <w:left w:val="nil"/>
              <w:bottom w:val="nil"/>
              <w:right w:val="nil"/>
            </w:tcBorders>
            <w:shd w:val="clear" w:color="auto" w:fill="F2F2F2"/>
            <w:tcMar>
              <w:top w:w="15" w:type="dxa"/>
              <w:left w:w="81" w:type="dxa"/>
              <w:bottom w:w="0" w:type="dxa"/>
              <w:right w:w="81" w:type="dxa"/>
            </w:tcMar>
            <w:vAlign w:val="center"/>
          </w:tcPr>
          <w:p w14:paraId="14C5EDFA" w14:textId="407DF997" w:rsidR="0078115E" w:rsidRPr="00101878" w:rsidRDefault="0078115E" w:rsidP="00101878">
            <w:pPr>
              <w:widowControl/>
              <w:jc w:val="center"/>
              <w:rPr>
                <w:color w:val="000000" w:themeColor="text1"/>
                <w:sz w:val="21"/>
                <w:szCs w:val="21"/>
              </w:rPr>
            </w:pPr>
            <w:r w:rsidRPr="00101878">
              <w:rPr>
                <w:color w:val="000000" w:themeColor="text1"/>
                <w:sz w:val="21"/>
                <w:szCs w:val="21"/>
              </w:rPr>
              <w:t>3.18</w:t>
            </w:r>
          </w:p>
        </w:tc>
      </w:tr>
      <w:tr w:rsidR="0078115E" w:rsidRPr="00B357BC" w14:paraId="0A3E28B5" w14:textId="18286B5B" w:rsidTr="0078115E">
        <w:trPr>
          <w:trHeight w:val="454"/>
          <w:jc w:val="center"/>
        </w:trPr>
        <w:tc>
          <w:tcPr>
            <w:tcW w:w="0" w:type="auto"/>
            <w:vMerge/>
            <w:tcBorders>
              <w:left w:val="nil"/>
              <w:right w:val="nil"/>
            </w:tcBorders>
            <w:tcMar>
              <w:top w:w="15" w:type="dxa"/>
              <w:left w:w="81" w:type="dxa"/>
              <w:bottom w:w="0" w:type="dxa"/>
              <w:right w:w="81" w:type="dxa"/>
            </w:tcMar>
            <w:vAlign w:val="center"/>
          </w:tcPr>
          <w:p w14:paraId="52806EE7" w14:textId="77777777" w:rsidR="0078115E" w:rsidRPr="00EF4A60" w:rsidRDefault="0078115E" w:rsidP="00101878">
            <w:pPr>
              <w:widowControl/>
              <w:jc w:val="center"/>
              <w:rPr>
                <w:rFonts w:eastAsia="等线"/>
                <w:sz w:val="21"/>
                <w:szCs w:val="21"/>
              </w:rPr>
            </w:pP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242B874F" w14:textId="3BDCF850" w:rsidR="0078115E" w:rsidRPr="00101878" w:rsidRDefault="0078115E" w:rsidP="00101878">
            <w:pPr>
              <w:widowControl/>
              <w:jc w:val="center"/>
              <w:rPr>
                <w:color w:val="000000" w:themeColor="text1"/>
                <w:sz w:val="21"/>
                <w:szCs w:val="21"/>
              </w:rPr>
            </w:pPr>
            <w:r w:rsidRPr="00101878">
              <w:rPr>
                <w:rFonts w:eastAsia="等线"/>
                <w:color w:val="000000" w:themeColor="text1"/>
                <w:sz w:val="21"/>
                <w:szCs w:val="21"/>
              </w:rPr>
              <w:t>13</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34F2B10D" w14:textId="272EE277" w:rsidR="0078115E" w:rsidRPr="00101878" w:rsidRDefault="0078115E" w:rsidP="00101878">
            <w:pPr>
              <w:widowControl/>
              <w:jc w:val="center"/>
              <w:rPr>
                <w:color w:val="000000" w:themeColor="text1"/>
                <w:sz w:val="21"/>
                <w:szCs w:val="21"/>
              </w:rPr>
            </w:pPr>
            <w:r w:rsidRPr="00101878">
              <w:rPr>
                <w:color w:val="000000" w:themeColor="text1"/>
                <w:sz w:val="21"/>
                <w:szCs w:val="21"/>
              </w:rPr>
              <w:t>5.13</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5D7F00E9" w14:textId="4CB2BB0F" w:rsidR="0078115E" w:rsidRPr="00101878" w:rsidRDefault="0078115E" w:rsidP="00101878">
            <w:pPr>
              <w:widowControl/>
              <w:jc w:val="center"/>
              <w:rPr>
                <w:color w:val="000000" w:themeColor="text1"/>
                <w:sz w:val="21"/>
                <w:szCs w:val="21"/>
              </w:rPr>
            </w:pPr>
            <w:r w:rsidRPr="00101878">
              <w:rPr>
                <w:color w:val="000000" w:themeColor="text1"/>
                <w:sz w:val="21"/>
                <w:szCs w:val="21"/>
              </w:rPr>
              <w:t>1.61</w:t>
            </w:r>
          </w:p>
        </w:tc>
        <w:tc>
          <w:tcPr>
            <w:tcW w:w="0" w:type="auto"/>
            <w:tcBorders>
              <w:top w:val="nil"/>
              <w:left w:val="nil"/>
              <w:bottom w:val="nil"/>
              <w:right w:val="nil"/>
            </w:tcBorders>
            <w:shd w:val="clear" w:color="auto" w:fill="F2F2F2"/>
            <w:tcMar>
              <w:top w:w="15" w:type="dxa"/>
              <w:left w:w="81" w:type="dxa"/>
              <w:bottom w:w="0" w:type="dxa"/>
              <w:right w:w="81" w:type="dxa"/>
            </w:tcMar>
            <w:vAlign w:val="center"/>
          </w:tcPr>
          <w:p w14:paraId="6C52C588" w14:textId="7FBF0164" w:rsidR="0078115E" w:rsidRPr="00101878" w:rsidRDefault="0078115E" w:rsidP="00101878">
            <w:pPr>
              <w:widowControl/>
              <w:jc w:val="center"/>
              <w:rPr>
                <w:color w:val="000000" w:themeColor="text1"/>
                <w:sz w:val="21"/>
                <w:szCs w:val="21"/>
              </w:rPr>
            </w:pPr>
            <w:r w:rsidRPr="00101878">
              <w:rPr>
                <w:color w:val="000000" w:themeColor="text1"/>
                <w:sz w:val="21"/>
                <w:szCs w:val="21"/>
              </w:rPr>
              <w:t>18.04</w:t>
            </w:r>
          </w:p>
        </w:tc>
        <w:tc>
          <w:tcPr>
            <w:tcW w:w="1087" w:type="dxa"/>
            <w:tcBorders>
              <w:top w:val="nil"/>
              <w:left w:val="nil"/>
              <w:bottom w:val="nil"/>
              <w:right w:val="nil"/>
            </w:tcBorders>
            <w:shd w:val="clear" w:color="auto" w:fill="F2F2F2"/>
            <w:tcMar>
              <w:top w:w="15" w:type="dxa"/>
              <w:left w:w="81" w:type="dxa"/>
              <w:bottom w:w="0" w:type="dxa"/>
              <w:right w:w="81" w:type="dxa"/>
            </w:tcMar>
            <w:vAlign w:val="center"/>
          </w:tcPr>
          <w:p w14:paraId="3E70D8E9" w14:textId="5DA55C73" w:rsidR="0078115E" w:rsidRPr="00101878" w:rsidRDefault="0078115E" w:rsidP="00101878">
            <w:pPr>
              <w:widowControl/>
              <w:jc w:val="center"/>
              <w:rPr>
                <w:color w:val="000000" w:themeColor="text1"/>
                <w:sz w:val="21"/>
                <w:szCs w:val="21"/>
              </w:rPr>
            </w:pPr>
            <w:r w:rsidRPr="00101878">
              <w:rPr>
                <w:color w:val="000000" w:themeColor="text1"/>
                <w:sz w:val="21"/>
                <w:szCs w:val="21"/>
              </w:rPr>
              <w:t>3.18</w:t>
            </w:r>
          </w:p>
        </w:tc>
      </w:tr>
    </w:tbl>
    <w:p w14:paraId="4923070C" w14:textId="3CEFB6FF" w:rsidR="00F7693C" w:rsidRDefault="00B21284" w:rsidP="00B21284">
      <w:pPr>
        <w:spacing w:before="60" w:line="240" w:lineRule="exact"/>
        <w:ind w:left="240" w:hangingChars="100" w:hanging="240"/>
        <w:rPr>
          <w:kern w:val="24"/>
          <w:sz w:val="18"/>
          <w:szCs w:val="18"/>
        </w:rPr>
      </w:pPr>
      <w:r w:rsidRPr="00B357BC">
        <w:rPr>
          <w:rFonts w:eastAsia="等线"/>
          <w:vertAlign w:val="superscript"/>
        </w:rPr>
        <w:t xml:space="preserve">a </w:t>
      </w:r>
      <w:r w:rsidRPr="00B357BC">
        <w:rPr>
          <w:kern w:val="24"/>
          <w:sz w:val="18"/>
          <w:szCs w:val="18"/>
        </w:rPr>
        <w:t xml:space="preserve">Data are obtained by analyzing the SEC data based on the classical calibration method. </w:t>
      </w:r>
    </w:p>
    <w:p w14:paraId="4FE34039" w14:textId="58F284DA" w:rsidR="00101878" w:rsidRPr="00F7693C" w:rsidRDefault="00BB32B5" w:rsidP="006269D2">
      <w:pPr>
        <w:widowControl/>
        <w:jc w:val="left"/>
        <w:rPr>
          <w:rFonts w:eastAsia="等线"/>
          <w:color w:val="auto"/>
        </w:rPr>
      </w:pPr>
      <w:r>
        <w:rPr>
          <w:noProof/>
        </w:rPr>
        <w:br w:type="page"/>
      </w:r>
      <w:r w:rsidR="00101878" w:rsidRPr="00894F31">
        <w:rPr>
          <w:rFonts w:eastAsia="等线"/>
          <w:b/>
          <w:bCs/>
          <w:color w:val="auto"/>
        </w:rPr>
        <w:lastRenderedPageBreak/>
        <w:t xml:space="preserve">Table </w:t>
      </w:r>
      <w:proofErr w:type="spellStart"/>
      <w:r w:rsidR="00101878" w:rsidRPr="00894F31">
        <w:rPr>
          <w:rFonts w:eastAsia="等线"/>
          <w:b/>
          <w:bCs/>
          <w:color w:val="auto"/>
        </w:rPr>
        <w:t>S</w:t>
      </w:r>
      <w:r w:rsidR="00101878">
        <w:rPr>
          <w:rFonts w:eastAsia="等线"/>
          <w:b/>
          <w:bCs/>
          <w:color w:val="auto"/>
        </w:rPr>
        <w:t>2</w:t>
      </w:r>
      <w:proofErr w:type="spellEnd"/>
      <w:r w:rsidR="00101878" w:rsidRPr="00894F31">
        <w:rPr>
          <w:rFonts w:eastAsia="等线"/>
          <w:color w:val="auto"/>
        </w:rPr>
        <w:t xml:space="preserve">. </w:t>
      </w:r>
      <w:r w:rsidR="00101878" w:rsidRPr="00EF4A60">
        <w:rPr>
          <w:rFonts w:eastAsia="等线"/>
          <w:color w:val="auto"/>
        </w:rPr>
        <w:t>Summary of relative molecular structure parameters of linear PS samples measured by SEC</w:t>
      </w:r>
      <w:r w:rsidR="00101878">
        <w:rPr>
          <w:rFonts w:eastAsia="等线" w:hint="eastAsia"/>
          <w:color w:val="auto"/>
        </w:rPr>
        <w:t>.</w:t>
      </w:r>
    </w:p>
    <w:tbl>
      <w:tblPr>
        <w:tblW w:w="0" w:type="auto"/>
        <w:jc w:val="center"/>
        <w:tblCellMar>
          <w:left w:w="0" w:type="dxa"/>
          <w:right w:w="0" w:type="dxa"/>
        </w:tblCellMar>
        <w:tblLook w:val="04A0" w:firstRow="1" w:lastRow="0" w:firstColumn="1" w:lastColumn="0" w:noHBand="0" w:noVBand="1"/>
      </w:tblPr>
      <w:tblGrid>
        <w:gridCol w:w="874"/>
        <w:gridCol w:w="1424"/>
        <w:gridCol w:w="1456"/>
        <w:gridCol w:w="1425"/>
        <w:gridCol w:w="1087"/>
        <w:gridCol w:w="1006"/>
        <w:gridCol w:w="1034"/>
      </w:tblGrid>
      <w:tr w:rsidR="00101878" w:rsidRPr="00B357BC" w14:paraId="4C018602" w14:textId="77777777" w:rsidTr="00175B58">
        <w:trPr>
          <w:trHeight w:val="1010"/>
          <w:jc w:val="center"/>
        </w:trPr>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5C23A9DD" w14:textId="77777777" w:rsidR="00101878" w:rsidRPr="00B357BC" w:rsidRDefault="00101878" w:rsidP="00175B58">
            <w:pPr>
              <w:widowControl/>
              <w:jc w:val="center"/>
              <w:rPr>
                <w:rFonts w:ascii="Arial" w:hAnsi="Arial" w:cs="Arial"/>
                <w:color w:val="auto"/>
                <w:kern w:val="0"/>
                <w:sz w:val="21"/>
                <w:szCs w:val="21"/>
              </w:rPr>
            </w:pPr>
            <w:bookmarkStart w:id="10" w:name="_Hlk219452437"/>
            <w:r w:rsidRPr="00B357BC">
              <w:rPr>
                <w:rFonts w:eastAsia="等线"/>
                <w:sz w:val="21"/>
                <w:szCs w:val="21"/>
              </w:rPr>
              <w:t>Samples</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5F387759" w14:textId="77777777" w:rsidR="00101878" w:rsidRPr="00B357BC" w:rsidRDefault="00101878" w:rsidP="00175B58">
            <w:pPr>
              <w:widowControl/>
              <w:jc w:val="center"/>
              <w:rPr>
                <w:rFonts w:ascii="Arial" w:hAnsi="Arial" w:cs="Arial"/>
                <w:color w:val="auto"/>
                <w:kern w:val="0"/>
                <w:sz w:val="21"/>
                <w:szCs w:val="21"/>
              </w:rPr>
            </w:pPr>
            <w:r w:rsidRPr="00B357BC">
              <w:rPr>
                <w:i/>
                <w:iCs/>
                <w:sz w:val="21"/>
                <w:szCs w:val="21"/>
              </w:rPr>
              <w:t>M</w:t>
            </w:r>
            <w:r w:rsidRPr="00B357BC">
              <w:rPr>
                <w:position w:val="-6"/>
                <w:sz w:val="21"/>
                <w:szCs w:val="21"/>
                <w:vertAlign w:val="subscript"/>
              </w:rPr>
              <w:t>n</w:t>
            </w:r>
            <w:r w:rsidRPr="00B357BC">
              <w:rPr>
                <w:position w:val="7"/>
                <w:sz w:val="21"/>
                <w:szCs w:val="21"/>
                <w:vertAlign w:val="superscript"/>
              </w:rPr>
              <w:t>a</w:t>
            </w:r>
            <w:r w:rsidRPr="00B357BC">
              <w:rPr>
                <w:sz w:val="21"/>
                <w:szCs w:val="21"/>
              </w:rPr>
              <w:t>/10</w:t>
            </w:r>
            <w:r>
              <w:rPr>
                <w:position w:val="7"/>
                <w:sz w:val="21"/>
                <w:szCs w:val="21"/>
                <w:vertAlign w:val="superscript"/>
              </w:rPr>
              <w:t>5</w:t>
            </w:r>
            <w:r w:rsidRPr="00B357BC">
              <w:rPr>
                <w:sz w:val="21"/>
                <w:szCs w:val="21"/>
              </w:rPr>
              <w:t xml:space="preserve"> (g/mol)</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14477909" w14:textId="77777777" w:rsidR="00101878" w:rsidRPr="00B357BC" w:rsidRDefault="00101878" w:rsidP="00175B58">
            <w:pPr>
              <w:widowControl/>
              <w:jc w:val="center"/>
              <w:rPr>
                <w:rFonts w:ascii="Arial" w:hAnsi="Arial" w:cs="Arial"/>
                <w:color w:val="auto"/>
                <w:kern w:val="0"/>
                <w:sz w:val="21"/>
                <w:szCs w:val="21"/>
              </w:rPr>
            </w:pPr>
            <w:r w:rsidRPr="00B357BC">
              <w:rPr>
                <w:i/>
                <w:iCs/>
                <w:sz w:val="21"/>
                <w:szCs w:val="21"/>
              </w:rPr>
              <w:t>M</w:t>
            </w:r>
            <w:r w:rsidRPr="00B357BC">
              <w:rPr>
                <w:position w:val="-6"/>
                <w:sz w:val="21"/>
                <w:szCs w:val="21"/>
                <w:vertAlign w:val="subscript"/>
              </w:rPr>
              <w:t>w</w:t>
            </w:r>
            <w:r w:rsidRPr="00B357BC">
              <w:rPr>
                <w:position w:val="7"/>
                <w:sz w:val="21"/>
                <w:szCs w:val="21"/>
                <w:vertAlign w:val="superscript"/>
              </w:rPr>
              <w:t>a</w:t>
            </w:r>
            <w:r w:rsidRPr="00B357BC">
              <w:rPr>
                <w:sz w:val="21"/>
                <w:szCs w:val="21"/>
              </w:rPr>
              <w:t>/10</w:t>
            </w:r>
            <w:r>
              <w:rPr>
                <w:position w:val="7"/>
                <w:sz w:val="21"/>
                <w:szCs w:val="21"/>
                <w:vertAlign w:val="superscript"/>
              </w:rPr>
              <w:t>5</w:t>
            </w:r>
            <w:r w:rsidRPr="00B357BC">
              <w:rPr>
                <w:sz w:val="21"/>
                <w:szCs w:val="21"/>
              </w:rPr>
              <w:t xml:space="preserve"> (g/mol)</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14FB10BC" w14:textId="77777777" w:rsidR="00101878" w:rsidRPr="00B357BC" w:rsidRDefault="00101878" w:rsidP="00175B58">
            <w:pPr>
              <w:widowControl/>
              <w:jc w:val="center"/>
              <w:rPr>
                <w:rFonts w:ascii="Arial" w:hAnsi="Arial" w:cs="Arial"/>
                <w:color w:val="auto"/>
                <w:kern w:val="0"/>
                <w:sz w:val="21"/>
                <w:szCs w:val="21"/>
              </w:rPr>
            </w:pPr>
            <w:r w:rsidRPr="00B357BC">
              <w:rPr>
                <w:i/>
                <w:iCs/>
                <w:sz w:val="21"/>
                <w:szCs w:val="21"/>
              </w:rPr>
              <w:t>M</w:t>
            </w:r>
            <w:r w:rsidRPr="00B357BC">
              <w:rPr>
                <w:position w:val="-6"/>
                <w:sz w:val="21"/>
                <w:szCs w:val="21"/>
                <w:vertAlign w:val="subscript"/>
              </w:rPr>
              <w:t>p</w:t>
            </w:r>
            <w:r w:rsidRPr="00B357BC">
              <w:rPr>
                <w:position w:val="7"/>
                <w:sz w:val="21"/>
                <w:szCs w:val="21"/>
                <w:vertAlign w:val="superscript"/>
              </w:rPr>
              <w:t>a</w:t>
            </w:r>
            <w:r w:rsidRPr="00B357BC">
              <w:rPr>
                <w:sz w:val="21"/>
                <w:szCs w:val="21"/>
              </w:rPr>
              <w:t>/10</w:t>
            </w:r>
            <w:r>
              <w:rPr>
                <w:position w:val="7"/>
                <w:sz w:val="21"/>
                <w:szCs w:val="21"/>
                <w:vertAlign w:val="superscript"/>
              </w:rPr>
              <w:t>5</w:t>
            </w:r>
            <w:r w:rsidRPr="00B357BC">
              <w:rPr>
                <w:sz w:val="21"/>
                <w:szCs w:val="21"/>
              </w:rPr>
              <w:t xml:space="preserve"> (g/mol)</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7EBDB431" w14:textId="77777777" w:rsidR="00101878" w:rsidRPr="00B357BC" w:rsidRDefault="00101878" w:rsidP="00175B58">
            <w:pPr>
              <w:widowControl/>
              <w:jc w:val="center"/>
              <w:rPr>
                <w:rFonts w:ascii="Arial" w:hAnsi="Arial" w:cs="Arial"/>
                <w:color w:val="auto"/>
                <w:kern w:val="0"/>
                <w:sz w:val="21"/>
                <w:szCs w:val="21"/>
              </w:rPr>
            </w:pPr>
            <w:r w:rsidRPr="00B357BC">
              <w:rPr>
                <w:i/>
                <w:iCs/>
                <w:sz w:val="21"/>
                <w:szCs w:val="21"/>
              </w:rPr>
              <w:t>&lt;M</w:t>
            </w:r>
            <w:r w:rsidRPr="00B357BC">
              <w:rPr>
                <w:position w:val="-6"/>
                <w:sz w:val="21"/>
                <w:szCs w:val="21"/>
                <w:vertAlign w:val="subscript"/>
              </w:rPr>
              <w:t>w</w:t>
            </w:r>
            <w:r w:rsidRPr="00B357BC">
              <w:rPr>
                <w:i/>
                <w:iCs/>
                <w:sz w:val="21"/>
                <w:szCs w:val="21"/>
              </w:rPr>
              <w:t>/M</w:t>
            </w:r>
            <w:r w:rsidRPr="00B357BC">
              <w:rPr>
                <w:position w:val="-6"/>
                <w:sz w:val="21"/>
                <w:szCs w:val="21"/>
                <w:vertAlign w:val="subscript"/>
              </w:rPr>
              <w:t>n</w:t>
            </w:r>
            <w:r w:rsidRPr="00B357BC">
              <w:rPr>
                <w:i/>
                <w:iCs/>
                <w:sz w:val="21"/>
                <w:szCs w:val="21"/>
              </w:rPr>
              <w:t>&gt;</w:t>
            </w:r>
            <w:r w:rsidRPr="00B357BC">
              <w:rPr>
                <w:position w:val="7"/>
                <w:sz w:val="21"/>
                <w:szCs w:val="21"/>
                <w:vertAlign w:val="superscript"/>
              </w:rPr>
              <w:t>a</w:t>
            </w:r>
          </w:p>
        </w:tc>
        <w:tc>
          <w:tcPr>
            <w:tcW w:w="0" w:type="auto"/>
            <w:tcBorders>
              <w:top w:val="single" w:sz="8" w:space="0" w:color="000000"/>
              <w:left w:val="nil"/>
              <w:right w:val="nil"/>
            </w:tcBorders>
            <w:shd w:val="clear" w:color="auto" w:fill="F2F2F2"/>
            <w:tcMar>
              <w:top w:w="15" w:type="dxa"/>
              <w:left w:w="81" w:type="dxa"/>
              <w:bottom w:w="0" w:type="dxa"/>
              <w:right w:w="81" w:type="dxa"/>
            </w:tcMar>
            <w:vAlign w:val="center"/>
            <w:hideMark/>
          </w:tcPr>
          <w:p w14:paraId="4EB6A8F9" w14:textId="77777777" w:rsidR="00101878" w:rsidRPr="00EF4A60" w:rsidRDefault="00101878" w:rsidP="00175B58">
            <w:pPr>
              <w:widowControl/>
              <w:rPr>
                <w:color w:val="auto"/>
                <w:kern w:val="0"/>
                <w:sz w:val="21"/>
                <w:szCs w:val="21"/>
              </w:rPr>
            </w:pPr>
            <w:r>
              <w:rPr>
                <w:color w:val="auto"/>
                <w:kern w:val="0"/>
                <w:sz w:val="21"/>
                <w:szCs w:val="21"/>
              </w:rPr>
              <w:t>&lt;R</w:t>
            </w:r>
            <w:r>
              <w:rPr>
                <w:rFonts w:hint="eastAsia"/>
                <w:color w:val="auto"/>
                <w:kern w:val="0"/>
                <w:sz w:val="21"/>
                <w:szCs w:val="21"/>
                <w:vertAlign w:val="subscript"/>
              </w:rPr>
              <w:t>g</w:t>
            </w:r>
            <w:r>
              <w:rPr>
                <w:color w:val="auto"/>
                <w:kern w:val="0"/>
                <w:sz w:val="21"/>
                <w:szCs w:val="21"/>
              </w:rPr>
              <w:t>&gt;</w:t>
            </w:r>
            <w:r>
              <w:rPr>
                <w:color w:val="auto"/>
                <w:kern w:val="0"/>
                <w:sz w:val="21"/>
                <w:szCs w:val="21"/>
                <w:vertAlign w:val="superscript"/>
              </w:rPr>
              <w:t>b</w:t>
            </w:r>
            <w:r>
              <w:rPr>
                <w:color w:val="auto"/>
                <w:kern w:val="0"/>
                <w:sz w:val="21"/>
                <w:szCs w:val="21"/>
              </w:rPr>
              <w:t>/nm</w:t>
            </w:r>
          </w:p>
        </w:tc>
        <w:tc>
          <w:tcPr>
            <w:tcW w:w="0" w:type="auto"/>
            <w:tcBorders>
              <w:top w:val="single" w:sz="8" w:space="0" w:color="000000"/>
              <w:left w:val="nil"/>
              <w:right w:val="nil"/>
            </w:tcBorders>
            <w:shd w:val="clear" w:color="auto" w:fill="F2F2F2"/>
          </w:tcPr>
          <w:p w14:paraId="507D24F5" w14:textId="77777777" w:rsidR="00101878" w:rsidRDefault="00101878" w:rsidP="00175B58">
            <w:pPr>
              <w:widowControl/>
              <w:jc w:val="center"/>
              <w:rPr>
                <w:i/>
                <w:iCs/>
                <w:sz w:val="21"/>
                <w:szCs w:val="21"/>
              </w:rPr>
            </w:pPr>
          </w:p>
          <w:p w14:paraId="6BFFB64D" w14:textId="77777777" w:rsidR="00101878" w:rsidRPr="00B357BC" w:rsidRDefault="00101878" w:rsidP="00175B58">
            <w:pPr>
              <w:widowControl/>
              <w:jc w:val="center"/>
              <w:rPr>
                <w:i/>
                <w:iCs/>
                <w:sz w:val="21"/>
                <w:szCs w:val="21"/>
              </w:rPr>
            </w:pPr>
            <w:r w:rsidRPr="00740B14">
              <w:rPr>
                <w:sz w:val="21"/>
                <w:szCs w:val="21"/>
              </w:rPr>
              <w:t>&lt;</w:t>
            </w:r>
            <w:r w:rsidRPr="00EF4A60">
              <w:rPr>
                <w:i/>
                <w:iCs/>
                <w:sz w:val="21"/>
                <w:szCs w:val="21"/>
              </w:rPr>
              <w:t>C*</w:t>
            </w:r>
            <w:r w:rsidRPr="00740B14">
              <w:rPr>
                <w:sz w:val="21"/>
                <w:szCs w:val="21"/>
              </w:rPr>
              <w:t>&gt;</w:t>
            </w:r>
            <w:r>
              <w:rPr>
                <w:sz w:val="21"/>
                <w:szCs w:val="21"/>
                <w:vertAlign w:val="superscript"/>
              </w:rPr>
              <w:t>c</w:t>
            </w:r>
            <w:r w:rsidRPr="00EF4A60">
              <w:rPr>
                <w:sz w:val="21"/>
                <w:szCs w:val="21"/>
              </w:rPr>
              <w:t>/(g/L)</w:t>
            </w:r>
          </w:p>
        </w:tc>
      </w:tr>
      <w:tr w:rsidR="00101878" w:rsidRPr="00B357BC" w14:paraId="02035FA8" w14:textId="77777777" w:rsidTr="00175B58">
        <w:trPr>
          <w:trHeight w:val="454"/>
          <w:jc w:val="center"/>
        </w:trPr>
        <w:tc>
          <w:tcPr>
            <w:tcW w:w="0" w:type="auto"/>
            <w:tcBorders>
              <w:left w:val="nil"/>
              <w:bottom w:val="nil"/>
              <w:right w:val="nil"/>
            </w:tcBorders>
            <w:tcMar>
              <w:top w:w="15" w:type="dxa"/>
              <w:left w:w="81" w:type="dxa"/>
              <w:bottom w:w="0" w:type="dxa"/>
              <w:right w:w="81" w:type="dxa"/>
            </w:tcMar>
            <w:vAlign w:val="center"/>
            <w:hideMark/>
          </w:tcPr>
          <w:p w14:paraId="717ED310" w14:textId="77777777" w:rsidR="00101878" w:rsidRPr="00B357BC" w:rsidRDefault="00101878" w:rsidP="00175B58">
            <w:pPr>
              <w:widowControl/>
              <w:jc w:val="center"/>
              <w:rPr>
                <w:rFonts w:ascii="Arial" w:hAnsi="Arial" w:cs="Arial"/>
                <w:color w:val="auto"/>
                <w:kern w:val="0"/>
                <w:sz w:val="21"/>
                <w:szCs w:val="21"/>
              </w:rPr>
            </w:pPr>
            <w:r w:rsidRPr="00EF4A60">
              <w:rPr>
                <w:rFonts w:eastAsia="等线"/>
                <w:sz w:val="21"/>
                <w:szCs w:val="21"/>
              </w:rPr>
              <w:t>L-</w:t>
            </w:r>
            <w:proofErr w:type="spellStart"/>
            <w:r w:rsidRPr="00EF4A60">
              <w:rPr>
                <w:rFonts w:eastAsia="等线"/>
                <w:sz w:val="21"/>
                <w:szCs w:val="21"/>
              </w:rPr>
              <w:t>PS</w:t>
            </w:r>
            <w:r w:rsidRPr="00EF4A60">
              <w:rPr>
                <w:rFonts w:eastAsia="等线"/>
                <w:sz w:val="21"/>
                <w:szCs w:val="21"/>
                <w:vertAlign w:val="subscript"/>
              </w:rPr>
              <w:t>1</w:t>
            </w:r>
            <w:proofErr w:type="spellEnd"/>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297412F0" w14:textId="77777777" w:rsidR="00101878" w:rsidRPr="00EF4A60" w:rsidRDefault="00101878" w:rsidP="00175B58">
            <w:pPr>
              <w:widowControl/>
              <w:jc w:val="center"/>
              <w:rPr>
                <w:color w:val="000000" w:themeColor="text1"/>
                <w:kern w:val="0"/>
                <w:sz w:val="21"/>
                <w:szCs w:val="21"/>
              </w:rPr>
            </w:pPr>
            <w:r w:rsidRPr="00EF4A60">
              <w:rPr>
                <w:color w:val="000000" w:themeColor="text1"/>
                <w:sz w:val="21"/>
                <w:szCs w:val="21"/>
              </w:rPr>
              <w:t>0.96</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65073A0E" w14:textId="77777777" w:rsidR="00101878" w:rsidRPr="00EF4A60" w:rsidRDefault="00101878" w:rsidP="00175B58">
            <w:pPr>
              <w:widowControl/>
              <w:jc w:val="center"/>
              <w:rPr>
                <w:color w:val="000000" w:themeColor="text1"/>
                <w:kern w:val="0"/>
                <w:sz w:val="21"/>
                <w:szCs w:val="21"/>
              </w:rPr>
            </w:pPr>
            <w:r w:rsidRPr="00EF4A60">
              <w:rPr>
                <w:color w:val="000000" w:themeColor="text1"/>
                <w:sz w:val="21"/>
                <w:szCs w:val="21"/>
              </w:rPr>
              <w:t>0.4</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614B261E" w14:textId="77777777" w:rsidR="00101878" w:rsidRPr="00EF4A60" w:rsidRDefault="00101878" w:rsidP="00175B58">
            <w:pPr>
              <w:widowControl/>
              <w:jc w:val="center"/>
              <w:rPr>
                <w:color w:val="000000" w:themeColor="text1"/>
                <w:kern w:val="0"/>
                <w:sz w:val="21"/>
                <w:szCs w:val="21"/>
              </w:rPr>
            </w:pPr>
            <w:r w:rsidRPr="00EF4A60">
              <w:rPr>
                <w:color w:val="000000" w:themeColor="text1"/>
                <w:sz w:val="21"/>
                <w:szCs w:val="21"/>
              </w:rPr>
              <w:t>0.6</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1B02307B" w14:textId="77777777" w:rsidR="00101878" w:rsidRPr="00EF4A60" w:rsidRDefault="00101878" w:rsidP="00175B58">
            <w:pPr>
              <w:widowControl/>
              <w:jc w:val="center"/>
              <w:rPr>
                <w:color w:val="000000" w:themeColor="text1"/>
                <w:kern w:val="0"/>
                <w:sz w:val="21"/>
                <w:szCs w:val="21"/>
              </w:rPr>
            </w:pPr>
            <w:r w:rsidRPr="00EF4A60">
              <w:rPr>
                <w:color w:val="000000" w:themeColor="text1"/>
                <w:sz w:val="21"/>
                <w:szCs w:val="21"/>
              </w:rPr>
              <w:t>2.39</w:t>
            </w:r>
          </w:p>
        </w:tc>
        <w:tc>
          <w:tcPr>
            <w:tcW w:w="0" w:type="auto"/>
            <w:tcBorders>
              <w:top w:val="nil"/>
              <w:left w:val="nil"/>
              <w:bottom w:val="nil"/>
              <w:right w:val="nil"/>
            </w:tcBorders>
            <w:shd w:val="clear" w:color="auto" w:fill="FFFFFF" w:themeFill="background1"/>
            <w:tcMar>
              <w:top w:w="15" w:type="dxa"/>
              <w:left w:w="81" w:type="dxa"/>
              <w:bottom w:w="0" w:type="dxa"/>
              <w:right w:w="81" w:type="dxa"/>
            </w:tcMar>
            <w:vAlign w:val="center"/>
            <w:hideMark/>
          </w:tcPr>
          <w:p w14:paraId="3E0AA185" w14:textId="77777777" w:rsidR="00101878" w:rsidRPr="00EF4A60" w:rsidRDefault="00101878" w:rsidP="00175B58">
            <w:pPr>
              <w:widowControl/>
              <w:jc w:val="center"/>
              <w:rPr>
                <w:color w:val="000000" w:themeColor="text1"/>
                <w:kern w:val="0"/>
                <w:sz w:val="21"/>
                <w:szCs w:val="21"/>
              </w:rPr>
            </w:pPr>
            <w:r w:rsidRPr="00EF4A60">
              <w:rPr>
                <w:color w:val="000000" w:themeColor="text1"/>
                <w:sz w:val="21"/>
                <w:szCs w:val="21"/>
              </w:rPr>
              <w:t>11.2</w:t>
            </w:r>
          </w:p>
        </w:tc>
        <w:tc>
          <w:tcPr>
            <w:tcW w:w="0" w:type="auto"/>
            <w:tcBorders>
              <w:top w:val="nil"/>
              <w:left w:val="nil"/>
              <w:bottom w:val="nil"/>
              <w:right w:val="nil"/>
            </w:tcBorders>
            <w:shd w:val="clear" w:color="auto" w:fill="FFFFFF" w:themeFill="background1"/>
            <w:vAlign w:val="center"/>
          </w:tcPr>
          <w:p w14:paraId="38E3460E" w14:textId="77777777" w:rsidR="00101878" w:rsidRPr="00EF4A60" w:rsidRDefault="00101878" w:rsidP="00175B58">
            <w:pPr>
              <w:widowControl/>
              <w:jc w:val="center"/>
              <w:rPr>
                <w:color w:val="000000" w:themeColor="text1"/>
                <w:sz w:val="21"/>
                <w:szCs w:val="21"/>
              </w:rPr>
            </w:pPr>
            <w:r w:rsidRPr="00EF4A60">
              <w:rPr>
                <w:color w:val="000000" w:themeColor="text1"/>
                <w:sz w:val="21"/>
                <w:szCs w:val="21"/>
              </w:rPr>
              <w:t>26.5</w:t>
            </w:r>
          </w:p>
        </w:tc>
      </w:tr>
      <w:tr w:rsidR="00101878" w:rsidRPr="00B357BC" w14:paraId="25CEAB31" w14:textId="77777777" w:rsidTr="00175B58">
        <w:trPr>
          <w:trHeight w:val="454"/>
          <w:jc w:val="center"/>
        </w:trPr>
        <w:tc>
          <w:tcPr>
            <w:tcW w:w="0" w:type="auto"/>
            <w:tcBorders>
              <w:left w:val="nil"/>
              <w:bottom w:val="nil"/>
              <w:right w:val="nil"/>
            </w:tcBorders>
            <w:tcMar>
              <w:top w:w="15" w:type="dxa"/>
              <w:left w:w="81" w:type="dxa"/>
              <w:bottom w:w="0" w:type="dxa"/>
              <w:right w:w="81" w:type="dxa"/>
            </w:tcMar>
            <w:vAlign w:val="center"/>
          </w:tcPr>
          <w:p w14:paraId="567957F8" w14:textId="77777777" w:rsidR="00101878" w:rsidRPr="00B357BC" w:rsidRDefault="00101878" w:rsidP="00175B58">
            <w:pPr>
              <w:widowControl/>
              <w:jc w:val="center"/>
              <w:rPr>
                <w:rFonts w:eastAsia="等线"/>
                <w:sz w:val="21"/>
                <w:szCs w:val="21"/>
              </w:rPr>
            </w:pPr>
            <w:r w:rsidRPr="00EF4A60">
              <w:rPr>
                <w:rFonts w:eastAsia="等线"/>
                <w:sz w:val="21"/>
                <w:szCs w:val="21"/>
              </w:rPr>
              <w:t>L-</w:t>
            </w:r>
            <w:proofErr w:type="spellStart"/>
            <w:r w:rsidRPr="00EF4A60">
              <w:rPr>
                <w:rFonts w:eastAsia="等线"/>
                <w:sz w:val="21"/>
                <w:szCs w:val="21"/>
              </w:rPr>
              <w:t>PS</w:t>
            </w:r>
            <w:r>
              <w:rPr>
                <w:rFonts w:eastAsia="等线"/>
                <w:sz w:val="21"/>
                <w:szCs w:val="21"/>
                <w:vertAlign w:val="subscript"/>
              </w:rPr>
              <w:t>2</w:t>
            </w:r>
            <w:proofErr w:type="spellEnd"/>
          </w:p>
        </w:tc>
        <w:tc>
          <w:tcPr>
            <w:tcW w:w="0" w:type="auto"/>
            <w:tcBorders>
              <w:top w:val="nil"/>
              <w:left w:val="nil"/>
              <w:bottom w:val="nil"/>
              <w:right w:val="nil"/>
            </w:tcBorders>
            <w:tcMar>
              <w:top w:w="15" w:type="dxa"/>
              <w:left w:w="81" w:type="dxa"/>
              <w:bottom w:w="0" w:type="dxa"/>
              <w:right w:w="81" w:type="dxa"/>
            </w:tcMar>
            <w:vAlign w:val="center"/>
          </w:tcPr>
          <w:p w14:paraId="083097D2" w14:textId="77777777" w:rsidR="00101878" w:rsidRPr="00EF4A60" w:rsidRDefault="00101878" w:rsidP="00175B58">
            <w:pPr>
              <w:widowControl/>
              <w:jc w:val="center"/>
              <w:rPr>
                <w:sz w:val="21"/>
                <w:szCs w:val="21"/>
              </w:rPr>
            </w:pPr>
            <w:r w:rsidRPr="00EF4A60">
              <w:rPr>
                <w:color w:val="000000" w:themeColor="text1"/>
                <w:sz w:val="21"/>
                <w:szCs w:val="21"/>
              </w:rPr>
              <w:t>2.8</w:t>
            </w:r>
          </w:p>
        </w:tc>
        <w:tc>
          <w:tcPr>
            <w:tcW w:w="0" w:type="auto"/>
            <w:tcBorders>
              <w:top w:val="nil"/>
              <w:left w:val="nil"/>
              <w:bottom w:val="nil"/>
              <w:right w:val="nil"/>
            </w:tcBorders>
            <w:tcMar>
              <w:top w:w="15" w:type="dxa"/>
              <w:left w:w="81" w:type="dxa"/>
              <w:bottom w:w="0" w:type="dxa"/>
              <w:right w:w="81" w:type="dxa"/>
            </w:tcMar>
            <w:vAlign w:val="center"/>
          </w:tcPr>
          <w:p w14:paraId="4B3D0BC9" w14:textId="77777777" w:rsidR="00101878" w:rsidRPr="00EF4A60" w:rsidRDefault="00101878" w:rsidP="00175B58">
            <w:pPr>
              <w:widowControl/>
              <w:jc w:val="center"/>
              <w:rPr>
                <w:sz w:val="21"/>
                <w:szCs w:val="21"/>
              </w:rPr>
            </w:pPr>
            <w:r w:rsidRPr="00EF4A60">
              <w:rPr>
                <w:color w:val="000000" w:themeColor="text1"/>
                <w:sz w:val="21"/>
                <w:szCs w:val="21"/>
              </w:rPr>
              <w:t>1.3</w:t>
            </w:r>
          </w:p>
        </w:tc>
        <w:tc>
          <w:tcPr>
            <w:tcW w:w="0" w:type="auto"/>
            <w:tcBorders>
              <w:top w:val="nil"/>
              <w:left w:val="nil"/>
              <w:bottom w:val="nil"/>
              <w:right w:val="nil"/>
            </w:tcBorders>
            <w:tcMar>
              <w:top w:w="15" w:type="dxa"/>
              <w:left w:w="81" w:type="dxa"/>
              <w:bottom w:w="0" w:type="dxa"/>
              <w:right w:w="81" w:type="dxa"/>
            </w:tcMar>
            <w:vAlign w:val="center"/>
          </w:tcPr>
          <w:p w14:paraId="7FF9F635" w14:textId="77777777" w:rsidR="00101878" w:rsidRPr="00EF4A60" w:rsidRDefault="00101878" w:rsidP="00175B58">
            <w:pPr>
              <w:widowControl/>
              <w:jc w:val="center"/>
              <w:rPr>
                <w:sz w:val="21"/>
                <w:szCs w:val="21"/>
              </w:rPr>
            </w:pPr>
            <w:r w:rsidRPr="00EF4A60">
              <w:rPr>
                <w:color w:val="000000" w:themeColor="text1"/>
                <w:sz w:val="21"/>
                <w:szCs w:val="21"/>
              </w:rPr>
              <w:t>2.6</w:t>
            </w:r>
          </w:p>
        </w:tc>
        <w:tc>
          <w:tcPr>
            <w:tcW w:w="0" w:type="auto"/>
            <w:tcBorders>
              <w:top w:val="nil"/>
              <w:left w:val="nil"/>
              <w:bottom w:val="nil"/>
              <w:right w:val="nil"/>
            </w:tcBorders>
            <w:tcMar>
              <w:top w:w="15" w:type="dxa"/>
              <w:left w:w="81" w:type="dxa"/>
              <w:bottom w:w="0" w:type="dxa"/>
              <w:right w:w="81" w:type="dxa"/>
            </w:tcMar>
            <w:vAlign w:val="center"/>
          </w:tcPr>
          <w:p w14:paraId="33674771" w14:textId="77777777" w:rsidR="00101878" w:rsidRPr="00EF4A60" w:rsidRDefault="00101878" w:rsidP="00175B58">
            <w:pPr>
              <w:widowControl/>
              <w:jc w:val="center"/>
              <w:rPr>
                <w:sz w:val="21"/>
                <w:szCs w:val="21"/>
              </w:rPr>
            </w:pPr>
            <w:r w:rsidRPr="00EF4A60">
              <w:rPr>
                <w:color w:val="000000" w:themeColor="text1"/>
                <w:sz w:val="21"/>
                <w:szCs w:val="21"/>
              </w:rPr>
              <w:t>2.15</w:t>
            </w:r>
          </w:p>
        </w:tc>
        <w:tc>
          <w:tcPr>
            <w:tcW w:w="0" w:type="auto"/>
            <w:tcBorders>
              <w:top w:val="nil"/>
              <w:left w:val="nil"/>
              <w:bottom w:val="nil"/>
              <w:right w:val="nil"/>
            </w:tcBorders>
            <w:tcMar>
              <w:top w:w="15" w:type="dxa"/>
              <w:left w:w="81" w:type="dxa"/>
              <w:bottom w:w="0" w:type="dxa"/>
              <w:right w:w="81" w:type="dxa"/>
            </w:tcMar>
            <w:vAlign w:val="center"/>
          </w:tcPr>
          <w:p w14:paraId="1C2C7B04" w14:textId="77777777" w:rsidR="00101878" w:rsidRPr="00EF4A60" w:rsidRDefault="00101878" w:rsidP="00175B58">
            <w:pPr>
              <w:widowControl/>
              <w:jc w:val="center"/>
              <w:rPr>
                <w:sz w:val="21"/>
                <w:szCs w:val="21"/>
              </w:rPr>
            </w:pPr>
            <w:r w:rsidRPr="00EF4A60">
              <w:rPr>
                <w:color w:val="000000" w:themeColor="text1"/>
                <w:sz w:val="21"/>
                <w:szCs w:val="21"/>
              </w:rPr>
              <w:t>21.2</w:t>
            </w:r>
          </w:p>
        </w:tc>
        <w:tc>
          <w:tcPr>
            <w:tcW w:w="0" w:type="auto"/>
            <w:tcBorders>
              <w:top w:val="nil"/>
              <w:left w:val="nil"/>
              <w:bottom w:val="nil"/>
              <w:right w:val="nil"/>
            </w:tcBorders>
            <w:vAlign w:val="center"/>
          </w:tcPr>
          <w:p w14:paraId="71780E6F" w14:textId="77777777" w:rsidR="00101878" w:rsidRPr="00EF4A60" w:rsidRDefault="00101878" w:rsidP="00175B58">
            <w:pPr>
              <w:widowControl/>
              <w:jc w:val="center"/>
              <w:rPr>
                <w:sz w:val="21"/>
                <w:szCs w:val="21"/>
              </w:rPr>
            </w:pPr>
            <w:r w:rsidRPr="00EF4A60">
              <w:rPr>
                <w:color w:val="000000" w:themeColor="text1"/>
                <w:sz w:val="21"/>
                <w:szCs w:val="21"/>
              </w:rPr>
              <w:t>11.4</w:t>
            </w:r>
          </w:p>
        </w:tc>
      </w:tr>
      <w:tr w:rsidR="00101878" w:rsidRPr="00B357BC" w14:paraId="7B259E4F" w14:textId="77777777" w:rsidTr="00175B58">
        <w:trPr>
          <w:trHeight w:val="454"/>
          <w:jc w:val="center"/>
        </w:trPr>
        <w:tc>
          <w:tcPr>
            <w:tcW w:w="0" w:type="auto"/>
            <w:tcBorders>
              <w:top w:val="nil"/>
              <w:left w:val="nil"/>
              <w:bottom w:val="nil"/>
              <w:right w:val="nil"/>
            </w:tcBorders>
            <w:tcMar>
              <w:top w:w="15" w:type="dxa"/>
              <w:left w:w="81" w:type="dxa"/>
              <w:bottom w:w="0" w:type="dxa"/>
              <w:right w:w="81" w:type="dxa"/>
            </w:tcMar>
            <w:vAlign w:val="center"/>
            <w:hideMark/>
          </w:tcPr>
          <w:p w14:paraId="048A3BD0" w14:textId="77777777" w:rsidR="00101878" w:rsidRPr="00B357BC" w:rsidRDefault="00101878" w:rsidP="00175B58">
            <w:pPr>
              <w:widowControl/>
              <w:jc w:val="center"/>
              <w:rPr>
                <w:rFonts w:ascii="Arial" w:hAnsi="Arial" w:cs="Arial"/>
                <w:color w:val="auto"/>
                <w:kern w:val="0"/>
                <w:sz w:val="21"/>
                <w:szCs w:val="21"/>
              </w:rPr>
            </w:pPr>
            <w:r w:rsidRPr="00EF4A60">
              <w:rPr>
                <w:rFonts w:eastAsia="等线"/>
                <w:sz w:val="21"/>
                <w:szCs w:val="21"/>
              </w:rPr>
              <w:t>L-</w:t>
            </w:r>
            <w:proofErr w:type="spellStart"/>
            <w:r w:rsidRPr="00EF4A60">
              <w:rPr>
                <w:rFonts w:eastAsia="等线"/>
                <w:sz w:val="21"/>
                <w:szCs w:val="21"/>
              </w:rPr>
              <w:t>PS</w:t>
            </w:r>
            <w:r>
              <w:rPr>
                <w:rFonts w:eastAsia="等线"/>
                <w:sz w:val="21"/>
                <w:szCs w:val="21"/>
                <w:vertAlign w:val="subscript"/>
              </w:rPr>
              <w:t>3</w:t>
            </w:r>
            <w:proofErr w:type="spellEnd"/>
          </w:p>
        </w:tc>
        <w:tc>
          <w:tcPr>
            <w:tcW w:w="0" w:type="auto"/>
            <w:tcBorders>
              <w:top w:val="nil"/>
              <w:left w:val="nil"/>
              <w:bottom w:val="nil"/>
              <w:right w:val="nil"/>
            </w:tcBorders>
            <w:tcMar>
              <w:top w:w="15" w:type="dxa"/>
              <w:left w:w="81" w:type="dxa"/>
              <w:bottom w:w="0" w:type="dxa"/>
              <w:right w:w="81" w:type="dxa"/>
            </w:tcMar>
            <w:vAlign w:val="center"/>
            <w:hideMark/>
          </w:tcPr>
          <w:p w14:paraId="46255934"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5.8</w:t>
            </w:r>
          </w:p>
        </w:tc>
        <w:tc>
          <w:tcPr>
            <w:tcW w:w="0" w:type="auto"/>
            <w:tcBorders>
              <w:top w:val="nil"/>
              <w:left w:val="nil"/>
              <w:bottom w:val="nil"/>
              <w:right w:val="nil"/>
            </w:tcBorders>
            <w:tcMar>
              <w:top w:w="15" w:type="dxa"/>
              <w:left w:w="81" w:type="dxa"/>
              <w:bottom w:w="0" w:type="dxa"/>
              <w:right w:w="81" w:type="dxa"/>
            </w:tcMar>
            <w:vAlign w:val="center"/>
            <w:hideMark/>
          </w:tcPr>
          <w:p w14:paraId="21DBF40A"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2.7</w:t>
            </w:r>
          </w:p>
        </w:tc>
        <w:tc>
          <w:tcPr>
            <w:tcW w:w="0" w:type="auto"/>
            <w:tcBorders>
              <w:top w:val="nil"/>
              <w:left w:val="nil"/>
              <w:bottom w:val="nil"/>
              <w:right w:val="nil"/>
            </w:tcBorders>
            <w:tcMar>
              <w:top w:w="15" w:type="dxa"/>
              <w:left w:w="81" w:type="dxa"/>
              <w:bottom w:w="0" w:type="dxa"/>
              <w:right w:w="81" w:type="dxa"/>
            </w:tcMar>
            <w:vAlign w:val="center"/>
            <w:hideMark/>
          </w:tcPr>
          <w:p w14:paraId="0E2DD670"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7.1</w:t>
            </w:r>
          </w:p>
        </w:tc>
        <w:tc>
          <w:tcPr>
            <w:tcW w:w="0" w:type="auto"/>
            <w:tcBorders>
              <w:top w:val="nil"/>
              <w:left w:val="nil"/>
              <w:bottom w:val="nil"/>
              <w:right w:val="nil"/>
            </w:tcBorders>
            <w:tcMar>
              <w:top w:w="15" w:type="dxa"/>
              <w:left w:w="81" w:type="dxa"/>
              <w:bottom w:w="0" w:type="dxa"/>
              <w:right w:w="81" w:type="dxa"/>
            </w:tcMar>
            <w:vAlign w:val="center"/>
            <w:hideMark/>
          </w:tcPr>
          <w:p w14:paraId="0F884003"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2.12</w:t>
            </w:r>
          </w:p>
        </w:tc>
        <w:tc>
          <w:tcPr>
            <w:tcW w:w="0" w:type="auto"/>
            <w:tcBorders>
              <w:top w:val="nil"/>
              <w:left w:val="nil"/>
              <w:bottom w:val="nil"/>
              <w:right w:val="nil"/>
            </w:tcBorders>
            <w:tcMar>
              <w:top w:w="15" w:type="dxa"/>
              <w:left w:w="81" w:type="dxa"/>
              <w:bottom w:w="0" w:type="dxa"/>
              <w:right w:w="81" w:type="dxa"/>
            </w:tcMar>
            <w:vAlign w:val="center"/>
            <w:hideMark/>
          </w:tcPr>
          <w:p w14:paraId="790C64D7"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32.6</w:t>
            </w:r>
          </w:p>
        </w:tc>
        <w:tc>
          <w:tcPr>
            <w:tcW w:w="0" w:type="auto"/>
            <w:tcBorders>
              <w:top w:val="nil"/>
              <w:left w:val="nil"/>
              <w:bottom w:val="nil"/>
              <w:right w:val="nil"/>
            </w:tcBorders>
            <w:vAlign w:val="center"/>
          </w:tcPr>
          <w:p w14:paraId="6B857D52" w14:textId="77777777" w:rsidR="00101878" w:rsidRPr="00EF4A60" w:rsidRDefault="00101878" w:rsidP="00175B58">
            <w:pPr>
              <w:widowControl/>
              <w:jc w:val="center"/>
              <w:rPr>
                <w:sz w:val="21"/>
                <w:szCs w:val="21"/>
              </w:rPr>
            </w:pPr>
            <w:r w:rsidRPr="00EF4A60">
              <w:rPr>
                <w:color w:val="000000" w:themeColor="text1"/>
                <w:sz w:val="21"/>
                <w:szCs w:val="21"/>
              </w:rPr>
              <w:t>6.5</w:t>
            </w:r>
          </w:p>
        </w:tc>
      </w:tr>
      <w:tr w:rsidR="00101878" w:rsidRPr="00B357BC" w14:paraId="652DB697" w14:textId="77777777" w:rsidTr="00175B58">
        <w:trPr>
          <w:trHeight w:val="454"/>
          <w:jc w:val="center"/>
        </w:trPr>
        <w:tc>
          <w:tcPr>
            <w:tcW w:w="0" w:type="auto"/>
            <w:tcBorders>
              <w:top w:val="nil"/>
              <w:left w:val="nil"/>
              <w:bottom w:val="nil"/>
              <w:right w:val="nil"/>
            </w:tcBorders>
            <w:tcMar>
              <w:top w:w="15" w:type="dxa"/>
              <w:left w:w="81" w:type="dxa"/>
              <w:bottom w:w="0" w:type="dxa"/>
              <w:right w:w="81" w:type="dxa"/>
            </w:tcMar>
            <w:vAlign w:val="center"/>
            <w:hideMark/>
          </w:tcPr>
          <w:p w14:paraId="6D372FB6" w14:textId="77777777" w:rsidR="00101878" w:rsidRPr="00B357BC" w:rsidRDefault="00101878" w:rsidP="00175B58">
            <w:pPr>
              <w:widowControl/>
              <w:jc w:val="center"/>
              <w:rPr>
                <w:rFonts w:ascii="Arial" w:hAnsi="Arial" w:cs="Arial"/>
                <w:color w:val="auto"/>
                <w:kern w:val="0"/>
                <w:sz w:val="21"/>
                <w:szCs w:val="21"/>
              </w:rPr>
            </w:pPr>
            <w:r w:rsidRPr="00EF4A60">
              <w:rPr>
                <w:rFonts w:eastAsia="等线"/>
                <w:sz w:val="21"/>
                <w:szCs w:val="21"/>
              </w:rPr>
              <w:t>L-</w:t>
            </w:r>
            <w:proofErr w:type="spellStart"/>
            <w:r w:rsidRPr="00EF4A60">
              <w:rPr>
                <w:rFonts w:eastAsia="等线"/>
                <w:sz w:val="21"/>
                <w:szCs w:val="21"/>
              </w:rPr>
              <w:t>PS</w:t>
            </w:r>
            <w:r>
              <w:rPr>
                <w:rFonts w:eastAsia="等线"/>
                <w:sz w:val="21"/>
                <w:szCs w:val="21"/>
                <w:vertAlign w:val="subscript"/>
              </w:rPr>
              <w:t>4</w:t>
            </w:r>
            <w:proofErr w:type="spellEnd"/>
          </w:p>
        </w:tc>
        <w:tc>
          <w:tcPr>
            <w:tcW w:w="0" w:type="auto"/>
            <w:tcBorders>
              <w:top w:val="nil"/>
              <w:left w:val="nil"/>
              <w:bottom w:val="nil"/>
              <w:right w:val="nil"/>
            </w:tcBorders>
            <w:tcMar>
              <w:top w:w="15" w:type="dxa"/>
              <w:left w:w="81" w:type="dxa"/>
              <w:bottom w:w="0" w:type="dxa"/>
              <w:right w:w="81" w:type="dxa"/>
            </w:tcMar>
            <w:vAlign w:val="center"/>
            <w:hideMark/>
          </w:tcPr>
          <w:p w14:paraId="792E526C"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7.4</w:t>
            </w:r>
          </w:p>
        </w:tc>
        <w:tc>
          <w:tcPr>
            <w:tcW w:w="0" w:type="auto"/>
            <w:tcBorders>
              <w:top w:val="nil"/>
              <w:left w:val="nil"/>
              <w:bottom w:val="nil"/>
              <w:right w:val="nil"/>
            </w:tcBorders>
            <w:tcMar>
              <w:top w:w="15" w:type="dxa"/>
              <w:left w:w="81" w:type="dxa"/>
              <w:bottom w:w="0" w:type="dxa"/>
              <w:right w:w="81" w:type="dxa"/>
            </w:tcMar>
            <w:vAlign w:val="center"/>
            <w:hideMark/>
          </w:tcPr>
          <w:p w14:paraId="011CFC70"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5.8</w:t>
            </w:r>
          </w:p>
        </w:tc>
        <w:tc>
          <w:tcPr>
            <w:tcW w:w="0" w:type="auto"/>
            <w:tcBorders>
              <w:top w:val="nil"/>
              <w:left w:val="nil"/>
              <w:bottom w:val="nil"/>
              <w:right w:val="nil"/>
            </w:tcBorders>
            <w:tcMar>
              <w:top w:w="15" w:type="dxa"/>
              <w:left w:w="81" w:type="dxa"/>
              <w:bottom w:w="0" w:type="dxa"/>
              <w:right w:w="81" w:type="dxa"/>
            </w:tcMar>
            <w:vAlign w:val="center"/>
            <w:hideMark/>
          </w:tcPr>
          <w:p w14:paraId="500D0A43"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3.3</w:t>
            </w:r>
          </w:p>
        </w:tc>
        <w:tc>
          <w:tcPr>
            <w:tcW w:w="0" w:type="auto"/>
            <w:tcBorders>
              <w:top w:val="nil"/>
              <w:left w:val="nil"/>
              <w:bottom w:val="nil"/>
              <w:right w:val="nil"/>
            </w:tcBorders>
            <w:tcMar>
              <w:top w:w="15" w:type="dxa"/>
              <w:left w:w="81" w:type="dxa"/>
              <w:bottom w:w="0" w:type="dxa"/>
              <w:right w:w="81" w:type="dxa"/>
            </w:tcMar>
            <w:vAlign w:val="center"/>
            <w:hideMark/>
          </w:tcPr>
          <w:p w14:paraId="1F4F8150"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2.23</w:t>
            </w:r>
          </w:p>
        </w:tc>
        <w:tc>
          <w:tcPr>
            <w:tcW w:w="0" w:type="auto"/>
            <w:tcBorders>
              <w:top w:val="nil"/>
              <w:left w:val="nil"/>
              <w:bottom w:val="nil"/>
              <w:right w:val="nil"/>
            </w:tcBorders>
            <w:tcMar>
              <w:top w:w="15" w:type="dxa"/>
              <w:left w:w="81" w:type="dxa"/>
              <w:bottom w:w="0" w:type="dxa"/>
              <w:right w:w="81" w:type="dxa"/>
            </w:tcMar>
            <w:vAlign w:val="center"/>
            <w:hideMark/>
          </w:tcPr>
          <w:p w14:paraId="48209841" w14:textId="77777777" w:rsidR="00101878" w:rsidRPr="00EF4A60" w:rsidRDefault="00101878" w:rsidP="00175B58">
            <w:pPr>
              <w:widowControl/>
              <w:jc w:val="center"/>
              <w:rPr>
                <w:color w:val="auto"/>
                <w:kern w:val="0"/>
                <w:sz w:val="21"/>
                <w:szCs w:val="21"/>
              </w:rPr>
            </w:pPr>
            <w:r w:rsidRPr="00EF4A60">
              <w:rPr>
                <w:color w:val="000000" w:themeColor="text1"/>
                <w:sz w:val="21"/>
                <w:szCs w:val="21"/>
              </w:rPr>
              <w:t>37.7</w:t>
            </w:r>
          </w:p>
        </w:tc>
        <w:tc>
          <w:tcPr>
            <w:tcW w:w="0" w:type="auto"/>
            <w:tcBorders>
              <w:top w:val="nil"/>
              <w:left w:val="nil"/>
              <w:bottom w:val="nil"/>
              <w:right w:val="nil"/>
            </w:tcBorders>
            <w:vAlign w:val="center"/>
          </w:tcPr>
          <w:p w14:paraId="257DC650" w14:textId="77777777" w:rsidR="00101878" w:rsidRPr="00EF4A60" w:rsidRDefault="00101878" w:rsidP="00175B58">
            <w:pPr>
              <w:widowControl/>
              <w:jc w:val="center"/>
              <w:rPr>
                <w:sz w:val="21"/>
                <w:szCs w:val="21"/>
              </w:rPr>
            </w:pPr>
            <w:r w:rsidRPr="00EF4A60">
              <w:rPr>
                <w:color w:val="000000" w:themeColor="text1"/>
                <w:sz w:val="21"/>
                <w:szCs w:val="21"/>
              </w:rPr>
              <w:t>5.4</w:t>
            </w:r>
          </w:p>
        </w:tc>
      </w:tr>
      <w:tr w:rsidR="00101878" w:rsidRPr="00B357BC" w14:paraId="5C3C7835" w14:textId="77777777" w:rsidTr="00175B58">
        <w:trPr>
          <w:trHeight w:val="454"/>
          <w:jc w:val="center"/>
        </w:trPr>
        <w:tc>
          <w:tcPr>
            <w:tcW w:w="0" w:type="auto"/>
            <w:tcBorders>
              <w:top w:val="nil"/>
              <w:left w:val="nil"/>
              <w:right w:val="nil"/>
            </w:tcBorders>
            <w:tcMar>
              <w:top w:w="15" w:type="dxa"/>
              <w:left w:w="81" w:type="dxa"/>
              <w:bottom w:w="0" w:type="dxa"/>
              <w:right w:w="81" w:type="dxa"/>
            </w:tcMar>
            <w:vAlign w:val="center"/>
          </w:tcPr>
          <w:p w14:paraId="25C29C4B" w14:textId="77777777" w:rsidR="00101878" w:rsidRPr="00B357BC" w:rsidRDefault="00101878" w:rsidP="00175B58">
            <w:pPr>
              <w:widowControl/>
              <w:jc w:val="center"/>
              <w:rPr>
                <w:rFonts w:eastAsia="等线"/>
                <w:sz w:val="21"/>
                <w:szCs w:val="21"/>
              </w:rPr>
            </w:pPr>
            <w:r w:rsidRPr="00EF4A60">
              <w:rPr>
                <w:rFonts w:eastAsia="等线"/>
                <w:sz w:val="21"/>
                <w:szCs w:val="21"/>
              </w:rPr>
              <w:t>L-</w:t>
            </w:r>
            <w:proofErr w:type="spellStart"/>
            <w:r w:rsidRPr="00EF4A60">
              <w:rPr>
                <w:rFonts w:eastAsia="等线"/>
                <w:sz w:val="21"/>
                <w:szCs w:val="21"/>
              </w:rPr>
              <w:t>PS</w:t>
            </w:r>
            <w:r>
              <w:rPr>
                <w:rFonts w:eastAsia="等线"/>
                <w:sz w:val="21"/>
                <w:szCs w:val="21"/>
                <w:vertAlign w:val="subscript"/>
              </w:rPr>
              <w:t>5</w:t>
            </w:r>
            <w:proofErr w:type="spellEnd"/>
          </w:p>
        </w:tc>
        <w:tc>
          <w:tcPr>
            <w:tcW w:w="0" w:type="auto"/>
            <w:tcBorders>
              <w:top w:val="nil"/>
              <w:left w:val="nil"/>
              <w:bottom w:val="nil"/>
              <w:right w:val="nil"/>
            </w:tcBorders>
            <w:tcMar>
              <w:top w:w="15" w:type="dxa"/>
              <w:left w:w="81" w:type="dxa"/>
              <w:bottom w:w="0" w:type="dxa"/>
              <w:right w:w="81" w:type="dxa"/>
            </w:tcMar>
            <w:vAlign w:val="center"/>
          </w:tcPr>
          <w:p w14:paraId="35F2B021" w14:textId="77777777" w:rsidR="00101878" w:rsidRPr="00EF4A60" w:rsidRDefault="00101878" w:rsidP="00175B58">
            <w:pPr>
              <w:widowControl/>
              <w:jc w:val="center"/>
              <w:rPr>
                <w:sz w:val="21"/>
                <w:szCs w:val="21"/>
              </w:rPr>
            </w:pPr>
            <w:r w:rsidRPr="00EF4A60">
              <w:rPr>
                <w:color w:val="000000" w:themeColor="text1"/>
                <w:sz w:val="21"/>
                <w:szCs w:val="21"/>
              </w:rPr>
              <w:t>9.8</w:t>
            </w:r>
          </w:p>
        </w:tc>
        <w:tc>
          <w:tcPr>
            <w:tcW w:w="0" w:type="auto"/>
            <w:tcBorders>
              <w:top w:val="nil"/>
              <w:left w:val="nil"/>
              <w:bottom w:val="nil"/>
              <w:right w:val="nil"/>
            </w:tcBorders>
            <w:tcMar>
              <w:top w:w="15" w:type="dxa"/>
              <w:left w:w="81" w:type="dxa"/>
              <w:bottom w:w="0" w:type="dxa"/>
              <w:right w:w="81" w:type="dxa"/>
            </w:tcMar>
            <w:vAlign w:val="center"/>
          </w:tcPr>
          <w:p w14:paraId="3A5BB562" w14:textId="77777777" w:rsidR="00101878" w:rsidRPr="00EF4A60" w:rsidRDefault="00101878" w:rsidP="00175B58">
            <w:pPr>
              <w:widowControl/>
              <w:jc w:val="center"/>
              <w:rPr>
                <w:sz w:val="21"/>
                <w:szCs w:val="21"/>
              </w:rPr>
            </w:pPr>
            <w:r w:rsidRPr="00EF4A60">
              <w:rPr>
                <w:color w:val="000000" w:themeColor="text1"/>
                <w:sz w:val="21"/>
                <w:szCs w:val="21"/>
              </w:rPr>
              <w:t>3.4</w:t>
            </w:r>
          </w:p>
        </w:tc>
        <w:tc>
          <w:tcPr>
            <w:tcW w:w="0" w:type="auto"/>
            <w:tcBorders>
              <w:top w:val="nil"/>
              <w:left w:val="nil"/>
              <w:bottom w:val="nil"/>
              <w:right w:val="nil"/>
            </w:tcBorders>
            <w:tcMar>
              <w:top w:w="15" w:type="dxa"/>
              <w:left w:w="81" w:type="dxa"/>
              <w:bottom w:w="0" w:type="dxa"/>
              <w:right w:w="81" w:type="dxa"/>
            </w:tcMar>
            <w:vAlign w:val="center"/>
          </w:tcPr>
          <w:p w14:paraId="6B4A50CF" w14:textId="77777777" w:rsidR="00101878" w:rsidRPr="00EF4A60" w:rsidRDefault="00101878" w:rsidP="00175B58">
            <w:pPr>
              <w:widowControl/>
              <w:jc w:val="center"/>
              <w:rPr>
                <w:sz w:val="21"/>
                <w:szCs w:val="21"/>
              </w:rPr>
            </w:pPr>
            <w:r w:rsidRPr="00EF4A60">
              <w:rPr>
                <w:color w:val="000000" w:themeColor="text1"/>
                <w:sz w:val="21"/>
                <w:szCs w:val="21"/>
              </w:rPr>
              <w:t>5.0</w:t>
            </w:r>
          </w:p>
        </w:tc>
        <w:tc>
          <w:tcPr>
            <w:tcW w:w="0" w:type="auto"/>
            <w:tcBorders>
              <w:top w:val="nil"/>
              <w:left w:val="nil"/>
              <w:bottom w:val="nil"/>
              <w:right w:val="nil"/>
            </w:tcBorders>
            <w:tcMar>
              <w:top w:w="15" w:type="dxa"/>
              <w:left w:w="81" w:type="dxa"/>
              <w:bottom w:w="0" w:type="dxa"/>
              <w:right w:w="81" w:type="dxa"/>
            </w:tcMar>
            <w:vAlign w:val="center"/>
          </w:tcPr>
          <w:p w14:paraId="1D0AF7BB" w14:textId="77777777" w:rsidR="00101878" w:rsidRPr="00EF4A60" w:rsidRDefault="00101878" w:rsidP="00175B58">
            <w:pPr>
              <w:widowControl/>
              <w:jc w:val="center"/>
              <w:rPr>
                <w:sz w:val="21"/>
                <w:szCs w:val="21"/>
              </w:rPr>
            </w:pPr>
            <w:r w:rsidRPr="00EF4A60">
              <w:rPr>
                <w:color w:val="000000" w:themeColor="text1"/>
                <w:sz w:val="21"/>
                <w:szCs w:val="21"/>
              </w:rPr>
              <w:t>2.89</w:t>
            </w:r>
          </w:p>
        </w:tc>
        <w:tc>
          <w:tcPr>
            <w:tcW w:w="0" w:type="auto"/>
            <w:tcBorders>
              <w:top w:val="nil"/>
              <w:left w:val="nil"/>
              <w:bottom w:val="nil"/>
              <w:right w:val="nil"/>
            </w:tcBorders>
            <w:tcMar>
              <w:top w:w="15" w:type="dxa"/>
              <w:left w:w="81" w:type="dxa"/>
              <w:bottom w:w="0" w:type="dxa"/>
              <w:right w:w="81" w:type="dxa"/>
            </w:tcMar>
            <w:vAlign w:val="center"/>
          </w:tcPr>
          <w:p w14:paraId="48CE9561" w14:textId="77777777" w:rsidR="00101878" w:rsidRPr="00EF4A60" w:rsidRDefault="00101878" w:rsidP="00175B58">
            <w:pPr>
              <w:widowControl/>
              <w:jc w:val="center"/>
              <w:rPr>
                <w:sz w:val="21"/>
                <w:szCs w:val="21"/>
              </w:rPr>
            </w:pPr>
            <w:r w:rsidRPr="00EF4A60">
              <w:rPr>
                <w:color w:val="000000" w:themeColor="text1"/>
                <w:sz w:val="21"/>
                <w:szCs w:val="21"/>
              </w:rPr>
              <w:t>44.5</w:t>
            </w:r>
          </w:p>
        </w:tc>
        <w:tc>
          <w:tcPr>
            <w:tcW w:w="0" w:type="auto"/>
            <w:tcBorders>
              <w:top w:val="nil"/>
              <w:left w:val="nil"/>
              <w:bottom w:val="nil"/>
              <w:right w:val="nil"/>
            </w:tcBorders>
            <w:vAlign w:val="center"/>
          </w:tcPr>
          <w:p w14:paraId="384578EA" w14:textId="77777777" w:rsidR="00101878" w:rsidRPr="00EF4A60" w:rsidRDefault="00101878" w:rsidP="00175B58">
            <w:pPr>
              <w:widowControl/>
              <w:jc w:val="center"/>
              <w:rPr>
                <w:sz w:val="21"/>
                <w:szCs w:val="21"/>
              </w:rPr>
            </w:pPr>
            <w:r w:rsidRPr="00EF4A60">
              <w:rPr>
                <w:color w:val="000000" w:themeColor="text1"/>
                <w:sz w:val="21"/>
                <w:szCs w:val="21"/>
              </w:rPr>
              <w:t>4.3</w:t>
            </w:r>
          </w:p>
        </w:tc>
      </w:tr>
    </w:tbl>
    <w:bookmarkEnd w:id="10"/>
    <w:p w14:paraId="16DC62DF" w14:textId="77777777" w:rsidR="00101878" w:rsidRDefault="00101878" w:rsidP="00101878">
      <w:pPr>
        <w:spacing w:before="60" w:line="240" w:lineRule="exact"/>
        <w:ind w:left="240" w:hangingChars="100" w:hanging="240"/>
        <w:rPr>
          <w:kern w:val="24"/>
          <w:sz w:val="18"/>
          <w:szCs w:val="18"/>
        </w:rPr>
      </w:pPr>
      <w:r w:rsidRPr="00B357BC">
        <w:rPr>
          <w:rFonts w:eastAsia="等线"/>
          <w:vertAlign w:val="superscript"/>
        </w:rPr>
        <w:t xml:space="preserve">a </w:t>
      </w:r>
      <w:r w:rsidRPr="00B357BC">
        <w:rPr>
          <w:kern w:val="24"/>
          <w:sz w:val="18"/>
          <w:szCs w:val="18"/>
        </w:rPr>
        <w:t xml:space="preserve">Data are obtained by analyzing the SEC data based on the classical calibration method. </w:t>
      </w:r>
    </w:p>
    <w:p w14:paraId="1FC9C1C8" w14:textId="1B4F1A30" w:rsidR="00101878" w:rsidRDefault="00101878" w:rsidP="00101878">
      <w:pPr>
        <w:spacing w:before="60" w:line="240" w:lineRule="exact"/>
        <w:ind w:left="240" w:hangingChars="100" w:hanging="240"/>
        <w:rPr>
          <w:kern w:val="24"/>
          <w:sz w:val="18"/>
          <w:szCs w:val="18"/>
          <w:vertAlign w:val="superscript"/>
        </w:rPr>
      </w:pPr>
      <w:r w:rsidRPr="00740B14">
        <w:rPr>
          <w:rFonts w:hint="eastAsia"/>
          <w:kern w:val="24"/>
          <w:vertAlign w:val="superscript"/>
        </w:rPr>
        <w:t>b</w:t>
      </w:r>
      <w:r w:rsidRPr="00740B14">
        <w:rPr>
          <w:kern w:val="24"/>
          <w:sz w:val="21"/>
          <w:szCs w:val="21"/>
          <w:vertAlign w:val="superscript"/>
        </w:rPr>
        <w:t xml:space="preserve"> </w:t>
      </w:r>
      <w:r w:rsidRPr="00740B14">
        <w:rPr>
          <w:kern w:val="24"/>
          <w:sz w:val="18"/>
          <w:szCs w:val="18"/>
        </w:rPr>
        <w:t xml:space="preserve">Data are estimated based on the scaling relation of </w:t>
      </w:r>
      <w:r>
        <w:rPr>
          <w:kern w:val="24"/>
          <w:sz w:val="18"/>
          <w:szCs w:val="18"/>
        </w:rPr>
        <w:t>R</w:t>
      </w:r>
      <w:r w:rsidRPr="00740B14">
        <w:rPr>
          <w:kern w:val="24"/>
          <w:sz w:val="18"/>
          <w:szCs w:val="18"/>
          <w:vertAlign w:val="subscript"/>
        </w:rPr>
        <w:t>g</w:t>
      </w:r>
      <w:r w:rsidRPr="00740B14">
        <w:rPr>
          <w:kern w:val="24"/>
          <w:sz w:val="18"/>
          <w:szCs w:val="18"/>
        </w:rPr>
        <w:t xml:space="preserve"> = 1.06 × 10</w:t>
      </w:r>
      <w:r w:rsidRPr="00740B14">
        <w:rPr>
          <w:kern w:val="24"/>
          <w:sz w:val="18"/>
          <w:szCs w:val="18"/>
          <w:vertAlign w:val="superscript"/>
        </w:rPr>
        <w:t>-</w:t>
      </w:r>
      <w:proofErr w:type="spellStart"/>
      <w:r w:rsidRPr="00740B14">
        <w:rPr>
          <w:kern w:val="24"/>
          <w:sz w:val="18"/>
          <w:szCs w:val="18"/>
          <w:vertAlign w:val="superscript"/>
        </w:rPr>
        <w:t>2</w:t>
      </w:r>
      <w:r w:rsidRPr="00740B14">
        <w:rPr>
          <w:kern w:val="24"/>
          <w:sz w:val="18"/>
          <w:szCs w:val="18"/>
        </w:rPr>
        <w:t>M</w:t>
      </w:r>
      <w:r w:rsidRPr="00740B14">
        <w:rPr>
          <w:kern w:val="24"/>
          <w:sz w:val="18"/>
          <w:szCs w:val="18"/>
          <w:vertAlign w:val="subscript"/>
        </w:rPr>
        <w:t>w</w:t>
      </w:r>
      <w:r w:rsidRPr="00740B14">
        <w:rPr>
          <w:kern w:val="24"/>
          <w:sz w:val="18"/>
          <w:szCs w:val="18"/>
          <w:vertAlign w:val="superscript"/>
        </w:rPr>
        <w:t>0.575</w:t>
      </w:r>
      <w:proofErr w:type="spellEnd"/>
      <w:r w:rsidRPr="00740B14">
        <w:rPr>
          <w:kern w:val="24"/>
          <w:sz w:val="18"/>
          <w:szCs w:val="18"/>
        </w:rPr>
        <w:t xml:space="preserve"> in </w:t>
      </w:r>
      <w:proofErr w:type="spellStart"/>
      <w:r w:rsidRPr="00740B14">
        <w:rPr>
          <w:kern w:val="24"/>
          <w:sz w:val="18"/>
          <w:szCs w:val="18"/>
        </w:rPr>
        <w:t>toluene</w:t>
      </w:r>
      <w:r w:rsidR="00533F0E" w:rsidRPr="00533F0E">
        <w:rPr>
          <w:kern w:val="24"/>
          <w:sz w:val="18"/>
          <w:szCs w:val="18"/>
          <w:vertAlign w:val="superscript"/>
        </w:rPr>
        <w:t>6</w:t>
      </w:r>
      <w:proofErr w:type="spellEnd"/>
      <w:r w:rsidRPr="00740B14">
        <w:rPr>
          <w:kern w:val="24"/>
          <w:sz w:val="18"/>
          <w:szCs w:val="18"/>
        </w:rPr>
        <w:t>.</w:t>
      </w:r>
    </w:p>
    <w:p w14:paraId="1A1BD50C" w14:textId="30FD6973" w:rsidR="00101878" w:rsidRDefault="00101878" w:rsidP="00101878">
      <w:pPr>
        <w:spacing w:before="60" w:line="240" w:lineRule="exact"/>
        <w:ind w:left="240" w:hangingChars="100" w:hanging="240"/>
        <w:rPr>
          <w:kern w:val="24"/>
          <w:sz w:val="18"/>
          <w:szCs w:val="18"/>
        </w:rPr>
      </w:pPr>
      <w:r>
        <w:rPr>
          <w:kern w:val="24"/>
          <w:vertAlign w:val="superscript"/>
        </w:rPr>
        <w:t>c</w:t>
      </w:r>
      <w:r w:rsidRPr="00740B14">
        <w:rPr>
          <w:kern w:val="24"/>
          <w:sz w:val="18"/>
          <w:szCs w:val="18"/>
        </w:rPr>
        <w:t xml:space="preserve"> Data are estimated based on the scaling relation of </w:t>
      </w:r>
      <w:r w:rsidRPr="00B357BC">
        <w:rPr>
          <w:i/>
          <w:iCs/>
          <w:kern w:val="24"/>
          <w:sz w:val="18"/>
          <w:szCs w:val="18"/>
        </w:rPr>
        <w:t>C</w:t>
      </w:r>
      <w:r w:rsidRPr="00B357BC">
        <w:rPr>
          <w:kern w:val="24"/>
          <w:sz w:val="18"/>
          <w:szCs w:val="18"/>
        </w:rPr>
        <w:t>* = 2.11 × 10</w:t>
      </w:r>
      <w:r w:rsidRPr="00B357BC">
        <w:rPr>
          <w:kern w:val="24"/>
          <w:sz w:val="18"/>
          <w:szCs w:val="18"/>
          <w:vertAlign w:val="superscript"/>
        </w:rPr>
        <w:t>-</w:t>
      </w:r>
      <w:proofErr w:type="spellStart"/>
      <w:r w:rsidRPr="00B357BC">
        <w:rPr>
          <w:kern w:val="24"/>
          <w:sz w:val="18"/>
          <w:szCs w:val="18"/>
          <w:vertAlign w:val="superscript"/>
        </w:rPr>
        <w:t>2</w:t>
      </w:r>
      <w:r w:rsidRPr="00B357BC">
        <w:rPr>
          <w:i/>
          <w:iCs/>
          <w:kern w:val="24"/>
          <w:sz w:val="18"/>
          <w:szCs w:val="18"/>
        </w:rPr>
        <w:t>M</w:t>
      </w:r>
      <w:r w:rsidRPr="00B357BC">
        <w:rPr>
          <w:kern w:val="24"/>
          <w:sz w:val="18"/>
          <w:szCs w:val="18"/>
          <w:vertAlign w:val="subscript"/>
        </w:rPr>
        <w:t>w</w:t>
      </w:r>
      <w:proofErr w:type="spellEnd"/>
      <w:r w:rsidRPr="00B357BC">
        <w:rPr>
          <w:kern w:val="24"/>
          <w:sz w:val="18"/>
          <w:szCs w:val="18"/>
          <w:vertAlign w:val="superscript"/>
        </w:rPr>
        <w:t>-0.782</w:t>
      </w:r>
      <w:r w:rsidRPr="00B357BC">
        <w:rPr>
          <w:kern w:val="24"/>
          <w:sz w:val="18"/>
          <w:szCs w:val="18"/>
        </w:rPr>
        <w:t xml:space="preserve"> in </w:t>
      </w:r>
      <w:proofErr w:type="spellStart"/>
      <w:r w:rsidRPr="00B357BC">
        <w:rPr>
          <w:kern w:val="24"/>
          <w:sz w:val="18"/>
          <w:szCs w:val="18"/>
        </w:rPr>
        <w:t>toluene</w:t>
      </w:r>
      <w:r w:rsidR="00533F0E" w:rsidRPr="00533F0E">
        <w:rPr>
          <w:kern w:val="24"/>
          <w:sz w:val="18"/>
          <w:szCs w:val="18"/>
          <w:vertAlign w:val="superscript"/>
        </w:rPr>
        <w:t>6</w:t>
      </w:r>
      <w:proofErr w:type="spellEnd"/>
      <w:r>
        <w:rPr>
          <w:kern w:val="24"/>
          <w:sz w:val="18"/>
          <w:szCs w:val="18"/>
        </w:rPr>
        <w:t>.</w:t>
      </w:r>
    </w:p>
    <w:p w14:paraId="29A35544" w14:textId="665858D0" w:rsidR="004B331F" w:rsidRDefault="004B331F" w:rsidP="00C52D1A">
      <w:pPr>
        <w:spacing w:before="60" w:line="240" w:lineRule="exact"/>
        <w:rPr>
          <w:kern w:val="24"/>
          <w:sz w:val="18"/>
          <w:szCs w:val="18"/>
        </w:rPr>
      </w:pPr>
    </w:p>
    <w:p w14:paraId="66542017" w14:textId="2DD67A41" w:rsidR="008F17C9" w:rsidRPr="008F17C9" w:rsidRDefault="008F17C9" w:rsidP="008F17C9">
      <w:pPr>
        <w:widowControl/>
        <w:jc w:val="center"/>
        <w:rPr>
          <w:rFonts w:eastAsia="等线"/>
          <w:color w:val="auto"/>
        </w:rPr>
      </w:pPr>
      <w:r w:rsidRPr="00894F31">
        <w:rPr>
          <w:rFonts w:eastAsia="等线"/>
          <w:b/>
          <w:bCs/>
          <w:color w:val="auto"/>
        </w:rPr>
        <w:t xml:space="preserve">Table </w:t>
      </w:r>
      <w:proofErr w:type="spellStart"/>
      <w:r w:rsidRPr="00894F31">
        <w:rPr>
          <w:rFonts w:eastAsia="等线"/>
          <w:b/>
          <w:bCs/>
          <w:color w:val="auto"/>
        </w:rPr>
        <w:t>S</w:t>
      </w:r>
      <w:r>
        <w:rPr>
          <w:rFonts w:eastAsia="等线"/>
          <w:b/>
          <w:bCs/>
          <w:color w:val="auto"/>
        </w:rPr>
        <w:t>3</w:t>
      </w:r>
      <w:proofErr w:type="spellEnd"/>
      <w:r w:rsidRPr="00894F31">
        <w:rPr>
          <w:rFonts w:eastAsia="等线"/>
          <w:color w:val="auto"/>
        </w:rPr>
        <w:t xml:space="preserve">. </w:t>
      </w:r>
      <w:bookmarkStart w:id="11" w:name="_Hlk220797368"/>
      <w:r w:rsidR="0074725E" w:rsidRPr="0074725E">
        <w:rPr>
          <w:rFonts w:eastAsia="等线"/>
          <w:color w:val="auto"/>
        </w:rPr>
        <w:t>Summarized information of nanochannels</w:t>
      </w:r>
      <w:bookmarkEnd w:id="11"/>
      <w:r w:rsidR="0074725E" w:rsidRPr="0074725E">
        <w:rPr>
          <w:rFonts w:eastAsia="等线"/>
          <w:color w:val="auto"/>
        </w:rPr>
        <w:t xml:space="preserve"> with different average pore sizes</w:t>
      </w:r>
      <w:r w:rsidR="0074725E">
        <w:rPr>
          <w:rFonts w:eastAsia="等线"/>
          <w:color w:val="auto"/>
        </w:rPr>
        <w:t xml:space="preserve"> </w:t>
      </w:r>
      <w:r w:rsidR="0074725E" w:rsidRPr="0074725E">
        <w:rPr>
          <w:rFonts w:eastAsia="等线"/>
          <w:color w:val="auto"/>
        </w:rPr>
        <w:t xml:space="preserve">calculated based on </w:t>
      </w:r>
      <w:r w:rsidR="00AE0D65" w:rsidRPr="0074725E">
        <w:rPr>
          <w:rFonts w:eastAsia="等线"/>
          <w:color w:val="auto"/>
        </w:rPr>
        <w:t xml:space="preserve">scanning electron microscopy characterization </w:t>
      </w:r>
      <w:r w:rsidR="0074725E" w:rsidRPr="0074725E">
        <w:rPr>
          <w:rFonts w:eastAsia="等线"/>
          <w:color w:val="auto"/>
        </w:rPr>
        <w:t xml:space="preserve">and </w:t>
      </w:r>
      <w:r w:rsidR="00AE0D65" w:rsidRPr="0074725E">
        <w:rPr>
          <w:rFonts w:eastAsia="等线"/>
          <w:color w:val="auto"/>
        </w:rPr>
        <w:t>Poiseuille equation</w:t>
      </w:r>
    </w:p>
    <w:tbl>
      <w:tblPr>
        <w:tblW w:w="10206" w:type="dxa"/>
        <w:jc w:val="center"/>
        <w:tblLayout w:type="fixed"/>
        <w:tblCellMar>
          <w:left w:w="0" w:type="dxa"/>
          <w:right w:w="0" w:type="dxa"/>
        </w:tblCellMar>
        <w:tblLook w:val="04A0" w:firstRow="1" w:lastRow="0" w:firstColumn="1" w:lastColumn="0" w:noHBand="0" w:noVBand="1"/>
      </w:tblPr>
      <w:tblGrid>
        <w:gridCol w:w="676"/>
        <w:gridCol w:w="884"/>
        <w:gridCol w:w="850"/>
        <w:gridCol w:w="2126"/>
        <w:gridCol w:w="613"/>
        <w:gridCol w:w="1372"/>
        <w:gridCol w:w="1276"/>
        <w:gridCol w:w="1275"/>
        <w:gridCol w:w="1134"/>
      </w:tblGrid>
      <w:tr w:rsidR="00AE0D65" w:rsidRPr="00B357BC" w14:paraId="19F25ECD" w14:textId="20745DEF" w:rsidTr="00AE0D65">
        <w:trPr>
          <w:trHeight w:val="691"/>
          <w:jc w:val="center"/>
        </w:trPr>
        <w:tc>
          <w:tcPr>
            <w:tcW w:w="676"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0BD64F36" w14:textId="44AEFAE5" w:rsidR="00AE0D65" w:rsidRPr="00500729" w:rsidRDefault="00AE0D65" w:rsidP="00AE0D65">
            <w:pPr>
              <w:widowControl/>
              <w:jc w:val="center"/>
              <w:rPr>
                <w:rFonts w:eastAsia="等线"/>
                <w:sz w:val="21"/>
                <w:szCs w:val="21"/>
              </w:rPr>
            </w:pPr>
            <w:r w:rsidRPr="00B357BC">
              <w:rPr>
                <w:rFonts w:eastAsia="等线"/>
                <w:sz w:val="21"/>
                <w:szCs w:val="21"/>
              </w:rPr>
              <w:t>S</w:t>
            </w:r>
            <w:r>
              <w:rPr>
                <w:rFonts w:eastAsia="等线"/>
                <w:sz w:val="21"/>
                <w:szCs w:val="21"/>
              </w:rPr>
              <w:t>erie</w:t>
            </w:r>
            <w:r w:rsidRPr="00B357BC">
              <w:rPr>
                <w:rFonts w:eastAsia="等线"/>
                <w:sz w:val="21"/>
                <w:szCs w:val="21"/>
              </w:rPr>
              <w:t>s</w:t>
            </w:r>
          </w:p>
        </w:tc>
        <w:tc>
          <w:tcPr>
            <w:tcW w:w="884"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37A98BE1" w14:textId="7C1C2417" w:rsidR="00AE0D65" w:rsidRPr="00500729" w:rsidRDefault="00AE0D65" w:rsidP="00AE0D65">
            <w:pPr>
              <w:widowControl/>
              <w:jc w:val="center"/>
              <w:rPr>
                <w:i/>
                <w:color w:val="auto"/>
                <w:kern w:val="0"/>
                <w:sz w:val="21"/>
                <w:szCs w:val="21"/>
              </w:rPr>
            </w:pPr>
            <w:proofErr w:type="spellStart"/>
            <w:r>
              <w:rPr>
                <w:i/>
                <w:color w:val="auto"/>
                <w:kern w:val="0"/>
                <w:sz w:val="21"/>
                <w:szCs w:val="21"/>
              </w:rPr>
              <w:t>D</w:t>
            </w:r>
            <w:r w:rsidRPr="00500729">
              <w:rPr>
                <w:iCs/>
                <w:color w:val="auto"/>
                <w:kern w:val="0"/>
                <w:sz w:val="21"/>
                <w:szCs w:val="21"/>
                <w:vertAlign w:val="subscript"/>
              </w:rPr>
              <w:t>SEM,</w:t>
            </w:r>
            <w:r>
              <w:rPr>
                <w:iCs/>
                <w:color w:val="auto"/>
                <w:kern w:val="0"/>
                <w:sz w:val="21"/>
                <w:szCs w:val="21"/>
                <w:vertAlign w:val="subscript"/>
              </w:rPr>
              <w:t>F</w:t>
            </w:r>
            <w:r>
              <w:rPr>
                <w:rFonts w:hint="eastAsia"/>
                <w:iCs/>
                <w:color w:val="auto"/>
                <w:kern w:val="0"/>
                <w:sz w:val="21"/>
                <w:szCs w:val="21"/>
                <w:vertAlign w:val="superscript"/>
              </w:rPr>
              <w:t>a</w:t>
            </w:r>
            <w:proofErr w:type="spellEnd"/>
            <w:r>
              <w:rPr>
                <w:iCs/>
                <w:color w:val="auto"/>
                <w:kern w:val="0"/>
                <w:sz w:val="21"/>
                <w:szCs w:val="21"/>
              </w:rPr>
              <w:t>/</w:t>
            </w:r>
            <w:r>
              <w:rPr>
                <w:rFonts w:hint="eastAsia"/>
                <w:iCs/>
                <w:color w:val="auto"/>
                <w:kern w:val="0"/>
                <w:sz w:val="21"/>
                <w:szCs w:val="21"/>
              </w:rPr>
              <w:t>nm</w:t>
            </w:r>
          </w:p>
        </w:tc>
        <w:tc>
          <w:tcPr>
            <w:tcW w:w="850"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7E681897" w14:textId="08D8DA3D" w:rsidR="00AE0D65" w:rsidRPr="00B357BC" w:rsidRDefault="00AE0D65" w:rsidP="00AE0D65">
            <w:pPr>
              <w:widowControl/>
              <w:jc w:val="center"/>
              <w:rPr>
                <w:rFonts w:ascii="Arial" w:hAnsi="Arial" w:cs="Arial"/>
                <w:color w:val="auto"/>
                <w:kern w:val="0"/>
                <w:sz w:val="21"/>
                <w:szCs w:val="21"/>
              </w:rPr>
            </w:pPr>
            <w:proofErr w:type="spellStart"/>
            <w:r>
              <w:rPr>
                <w:i/>
                <w:color w:val="auto"/>
                <w:kern w:val="0"/>
                <w:sz w:val="21"/>
                <w:szCs w:val="21"/>
              </w:rPr>
              <w:t>D</w:t>
            </w:r>
            <w:r w:rsidRPr="00500729">
              <w:rPr>
                <w:iCs/>
                <w:color w:val="auto"/>
                <w:kern w:val="0"/>
                <w:sz w:val="21"/>
                <w:szCs w:val="21"/>
                <w:vertAlign w:val="subscript"/>
              </w:rPr>
              <w:t>SEM,</w:t>
            </w:r>
            <w:r>
              <w:rPr>
                <w:iCs/>
                <w:color w:val="auto"/>
                <w:kern w:val="0"/>
                <w:sz w:val="21"/>
                <w:szCs w:val="21"/>
                <w:vertAlign w:val="subscript"/>
              </w:rPr>
              <w:t>B</w:t>
            </w:r>
            <w:r>
              <w:rPr>
                <w:rFonts w:hint="eastAsia"/>
                <w:iCs/>
                <w:color w:val="auto"/>
                <w:kern w:val="0"/>
                <w:sz w:val="21"/>
                <w:szCs w:val="21"/>
                <w:vertAlign w:val="superscript"/>
              </w:rPr>
              <w:t>a</w:t>
            </w:r>
            <w:proofErr w:type="spellEnd"/>
            <w:r>
              <w:rPr>
                <w:iCs/>
                <w:color w:val="auto"/>
                <w:kern w:val="0"/>
                <w:sz w:val="21"/>
                <w:szCs w:val="21"/>
              </w:rPr>
              <w:t>/</w:t>
            </w:r>
            <w:r>
              <w:rPr>
                <w:rFonts w:hint="eastAsia"/>
                <w:iCs/>
                <w:color w:val="auto"/>
                <w:kern w:val="0"/>
                <w:sz w:val="21"/>
                <w:szCs w:val="21"/>
              </w:rPr>
              <w:t>nm</w:t>
            </w:r>
          </w:p>
        </w:tc>
        <w:tc>
          <w:tcPr>
            <w:tcW w:w="2126"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6644188C" w14:textId="7D45481E" w:rsidR="00AE0D65" w:rsidRPr="00AE0D65" w:rsidRDefault="00AE0D65" w:rsidP="00AE0D65">
            <w:pPr>
              <w:widowControl/>
              <w:jc w:val="center"/>
              <w:rPr>
                <w:iCs/>
                <w:color w:val="auto"/>
                <w:kern w:val="0"/>
                <w:sz w:val="21"/>
                <w:szCs w:val="21"/>
                <w:vertAlign w:val="superscript"/>
              </w:rPr>
            </w:pPr>
            <w:r>
              <w:rPr>
                <w:iCs/>
                <w:color w:val="auto"/>
                <w:kern w:val="0"/>
                <w:sz w:val="21"/>
                <w:szCs w:val="21"/>
              </w:rPr>
              <w:t>[(</w:t>
            </w:r>
            <w:proofErr w:type="spellStart"/>
            <w:r>
              <w:rPr>
                <w:i/>
                <w:color w:val="auto"/>
                <w:kern w:val="0"/>
                <w:sz w:val="21"/>
                <w:szCs w:val="21"/>
              </w:rPr>
              <w:t>D</w:t>
            </w:r>
            <w:r w:rsidRPr="00500729">
              <w:rPr>
                <w:iCs/>
                <w:color w:val="auto"/>
                <w:kern w:val="0"/>
                <w:sz w:val="21"/>
                <w:szCs w:val="21"/>
                <w:vertAlign w:val="subscript"/>
              </w:rPr>
              <w:t>SEM,</w:t>
            </w:r>
            <w:r>
              <w:rPr>
                <w:iCs/>
                <w:color w:val="auto"/>
                <w:kern w:val="0"/>
                <w:sz w:val="21"/>
                <w:szCs w:val="21"/>
                <w:vertAlign w:val="subscript"/>
              </w:rPr>
              <w:t>F</w:t>
            </w:r>
            <w:r>
              <w:rPr>
                <w:iCs/>
                <w:color w:val="auto"/>
                <w:kern w:val="0"/>
                <w:sz w:val="21"/>
                <w:szCs w:val="21"/>
              </w:rPr>
              <w:t>+</w:t>
            </w:r>
            <w:r>
              <w:rPr>
                <w:i/>
                <w:color w:val="auto"/>
                <w:kern w:val="0"/>
                <w:sz w:val="21"/>
                <w:szCs w:val="21"/>
              </w:rPr>
              <w:t>D</w:t>
            </w:r>
            <w:r w:rsidRPr="00500729">
              <w:rPr>
                <w:iCs/>
                <w:color w:val="auto"/>
                <w:kern w:val="0"/>
                <w:sz w:val="21"/>
                <w:szCs w:val="21"/>
                <w:vertAlign w:val="subscript"/>
              </w:rPr>
              <w:t>SEM,</w:t>
            </w:r>
            <w:r>
              <w:rPr>
                <w:iCs/>
                <w:color w:val="auto"/>
                <w:kern w:val="0"/>
                <w:sz w:val="21"/>
                <w:szCs w:val="21"/>
                <w:vertAlign w:val="subscript"/>
              </w:rPr>
              <w:t>B</w:t>
            </w:r>
            <w:proofErr w:type="spellEnd"/>
            <w:r>
              <w:rPr>
                <w:iCs/>
                <w:color w:val="auto"/>
                <w:kern w:val="0"/>
                <w:sz w:val="21"/>
                <w:szCs w:val="21"/>
              </w:rPr>
              <w:t>)/2]</w:t>
            </w:r>
            <w:r>
              <w:rPr>
                <w:rFonts w:hint="eastAsia"/>
                <w:iCs/>
                <w:color w:val="auto"/>
                <w:kern w:val="0"/>
                <w:sz w:val="21"/>
                <w:szCs w:val="21"/>
                <w:vertAlign w:val="superscript"/>
              </w:rPr>
              <w:t>a</w:t>
            </w:r>
          </w:p>
          <w:p w14:paraId="7A846199" w14:textId="25D48D79" w:rsidR="00AE0D65" w:rsidRPr="00B357BC" w:rsidRDefault="00AE0D65" w:rsidP="00AE0D65">
            <w:pPr>
              <w:widowControl/>
              <w:jc w:val="center"/>
              <w:rPr>
                <w:rFonts w:ascii="Arial" w:hAnsi="Arial" w:cs="Arial"/>
                <w:color w:val="auto"/>
                <w:kern w:val="0"/>
                <w:sz w:val="21"/>
                <w:szCs w:val="21"/>
              </w:rPr>
            </w:pPr>
            <w:r>
              <w:rPr>
                <w:iCs/>
                <w:color w:val="auto"/>
                <w:kern w:val="0"/>
                <w:sz w:val="21"/>
                <w:szCs w:val="21"/>
              </w:rPr>
              <w:t>/</w:t>
            </w:r>
            <w:proofErr w:type="gramStart"/>
            <w:r>
              <w:rPr>
                <w:rFonts w:hint="eastAsia"/>
                <w:iCs/>
                <w:color w:val="auto"/>
                <w:kern w:val="0"/>
                <w:sz w:val="21"/>
                <w:szCs w:val="21"/>
              </w:rPr>
              <w:t>nm</w:t>
            </w:r>
            <w:proofErr w:type="gramEnd"/>
          </w:p>
        </w:tc>
        <w:tc>
          <w:tcPr>
            <w:tcW w:w="613"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43A11774" w14:textId="61A0A01E" w:rsidR="00AE0D65" w:rsidRPr="00AE0D65" w:rsidRDefault="00AE0D65" w:rsidP="00AE0D65">
            <w:pPr>
              <w:widowControl/>
              <w:jc w:val="center"/>
              <w:rPr>
                <w:color w:val="auto"/>
                <w:kern w:val="0"/>
                <w:sz w:val="21"/>
                <w:szCs w:val="21"/>
                <w:vertAlign w:val="superscript"/>
              </w:rPr>
            </w:pPr>
            <w:proofErr w:type="spellStart"/>
            <w:r w:rsidRPr="00E30A34">
              <w:rPr>
                <w:i/>
                <w:iCs/>
                <w:color w:val="auto"/>
                <w:kern w:val="0"/>
                <w:sz w:val="21"/>
                <w:szCs w:val="21"/>
              </w:rPr>
              <w:t>Đ</w:t>
            </w:r>
            <w:r>
              <w:rPr>
                <w:rFonts w:hint="eastAsia"/>
                <w:color w:val="auto"/>
                <w:kern w:val="0"/>
                <w:sz w:val="21"/>
                <w:szCs w:val="21"/>
                <w:vertAlign w:val="superscript"/>
              </w:rPr>
              <w:t>a</w:t>
            </w:r>
            <w:proofErr w:type="spellEnd"/>
          </w:p>
        </w:tc>
        <w:tc>
          <w:tcPr>
            <w:tcW w:w="1372" w:type="dxa"/>
            <w:tcBorders>
              <w:top w:val="single" w:sz="8" w:space="0" w:color="000000"/>
              <w:left w:val="nil"/>
              <w:right w:val="nil"/>
            </w:tcBorders>
            <w:shd w:val="clear" w:color="auto" w:fill="F2F2F2"/>
          </w:tcPr>
          <w:p w14:paraId="5541FF7B" w14:textId="2EED74DC" w:rsidR="00AE0D65" w:rsidRDefault="00AE0D65" w:rsidP="00AE0D65">
            <w:pPr>
              <w:widowControl/>
              <w:jc w:val="center"/>
              <w:rPr>
                <w:sz w:val="21"/>
                <w:szCs w:val="21"/>
              </w:rPr>
            </w:pPr>
            <w:r w:rsidRPr="00E30A34">
              <w:rPr>
                <w:i/>
                <w:iCs/>
                <w:sz w:val="21"/>
                <w:szCs w:val="21"/>
              </w:rPr>
              <w:t>N</w:t>
            </w:r>
            <w:r>
              <w:rPr>
                <w:rFonts w:hint="eastAsia"/>
                <w:sz w:val="21"/>
                <w:szCs w:val="21"/>
                <w:vertAlign w:val="superscript"/>
              </w:rPr>
              <w:t>a</w:t>
            </w:r>
            <w:r w:rsidRPr="00E30A34">
              <w:rPr>
                <w:sz w:val="21"/>
                <w:szCs w:val="21"/>
              </w:rPr>
              <w:t>/</w:t>
            </w:r>
          </w:p>
          <w:p w14:paraId="2D71E517" w14:textId="71F8C67D" w:rsidR="00AE0D65" w:rsidRDefault="00AE0D65" w:rsidP="00AE0D65">
            <w:pPr>
              <w:widowControl/>
              <w:rPr>
                <w:i/>
                <w:color w:val="auto"/>
                <w:kern w:val="0"/>
                <w:sz w:val="21"/>
                <w:szCs w:val="21"/>
              </w:rPr>
            </w:pPr>
            <w:r w:rsidRPr="00E30A34">
              <w:rPr>
                <w:sz w:val="21"/>
                <w:szCs w:val="21"/>
              </w:rPr>
              <w:t>(</w:t>
            </w:r>
            <w:proofErr w:type="spellStart"/>
            <w:r>
              <w:rPr>
                <w:sz w:val="21"/>
                <w:szCs w:val="21"/>
              </w:rPr>
              <w:t>10</w:t>
            </w:r>
            <w:r>
              <w:rPr>
                <w:sz w:val="21"/>
                <w:szCs w:val="21"/>
                <w:vertAlign w:val="superscript"/>
              </w:rPr>
              <w:t>10</w:t>
            </w:r>
            <w:r w:rsidRPr="00E30A34">
              <w:rPr>
                <w:sz w:val="21"/>
                <w:szCs w:val="21"/>
              </w:rPr>
              <w:t>pores</w:t>
            </w:r>
            <w:proofErr w:type="spellEnd"/>
            <w:r w:rsidRPr="00E30A34">
              <w:rPr>
                <w:sz w:val="21"/>
                <w:szCs w:val="21"/>
              </w:rPr>
              <w:t>/</w:t>
            </w:r>
            <w:proofErr w:type="spellStart"/>
            <w:r w:rsidRPr="00E30A34">
              <w:rPr>
                <w:sz w:val="21"/>
                <w:szCs w:val="21"/>
              </w:rPr>
              <w:t>cm</w:t>
            </w:r>
            <w:r w:rsidRPr="00E30A34">
              <w:rPr>
                <w:sz w:val="21"/>
                <w:szCs w:val="21"/>
                <w:vertAlign w:val="superscript"/>
              </w:rPr>
              <w:t>2</w:t>
            </w:r>
            <w:proofErr w:type="spellEnd"/>
            <w:r w:rsidRPr="00E30A34">
              <w:rPr>
                <w:sz w:val="21"/>
                <w:szCs w:val="21"/>
              </w:rPr>
              <w:t>)</w:t>
            </w:r>
          </w:p>
        </w:tc>
        <w:tc>
          <w:tcPr>
            <w:tcW w:w="1276" w:type="dxa"/>
            <w:tcBorders>
              <w:top w:val="single" w:sz="8" w:space="0" w:color="000000"/>
              <w:left w:val="nil"/>
              <w:right w:val="nil"/>
            </w:tcBorders>
            <w:shd w:val="clear" w:color="auto" w:fill="F2F2F2"/>
            <w:tcMar>
              <w:top w:w="15" w:type="dxa"/>
              <w:left w:w="81" w:type="dxa"/>
              <w:bottom w:w="0" w:type="dxa"/>
              <w:right w:w="81" w:type="dxa"/>
            </w:tcMar>
            <w:vAlign w:val="center"/>
            <w:hideMark/>
          </w:tcPr>
          <w:p w14:paraId="160D9423" w14:textId="7588450A" w:rsidR="00AE0D65" w:rsidRPr="00EF4A60" w:rsidRDefault="00AE0D65" w:rsidP="00AE0D65">
            <w:pPr>
              <w:widowControl/>
              <w:rPr>
                <w:color w:val="auto"/>
                <w:kern w:val="0"/>
                <w:sz w:val="21"/>
                <w:szCs w:val="21"/>
              </w:rPr>
            </w:pPr>
            <w:proofErr w:type="spellStart"/>
            <w:r>
              <w:rPr>
                <w:i/>
                <w:color w:val="auto"/>
                <w:kern w:val="0"/>
                <w:sz w:val="21"/>
                <w:szCs w:val="21"/>
              </w:rPr>
              <w:t>D</w:t>
            </w:r>
            <w:r w:rsidRPr="00E30A34">
              <w:rPr>
                <w:iCs/>
                <w:color w:val="auto"/>
                <w:kern w:val="0"/>
                <w:sz w:val="21"/>
                <w:szCs w:val="21"/>
                <w:vertAlign w:val="subscript"/>
              </w:rPr>
              <w:t>Poiseuille</w:t>
            </w:r>
            <w:r>
              <w:rPr>
                <w:rFonts w:hint="eastAsia"/>
                <w:iCs/>
                <w:color w:val="auto"/>
                <w:kern w:val="0"/>
                <w:sz w:val="21"/>
                <w:szCs w:val="21"/>
                <w:vertAlign w:val="superscript"/>
              </w:rPr>
              <w:t>b</w:t>
            </w:r>
            <w:proofErr w:type="spellEnd"/>
            <w:r>
              <w:rPr>
                <w:iCs/>
                <w:color w:val="auto"/>
                <w:kern w:val="0"/>
                <w:sz w:val="21"/>
                <w:szCs w:val="21"/>
              </w:rPr>
              <w:t>/</w:t>
            </w:r>
            <w:r>
              <w:rPr>
                <w:rFonts w:hint="eastAsia"/>
                <w:iCs/>
                <w:color w:val="auto"/>
                <w:kern w:val="0"/>
                <w:sz w:val="21"/>
                <w:szCs w:val="21"/>
              </w:rPr>
              <w:t>nm</w:t>
            </w:r>
          </w:p>
        </w:tc>
        <w:tc>
          <w:tcPr>
            <w:tcW w:w="1275" w:type="dxa"/>
            <w:tcBorders>
              <w:top w:val="single" w:sz="8" w:space="0" w:color="000000"/>
              <w:left w:val="nil"/>
              <w:right w:val="nil"/>
            </w:tcBorders>
            <w:shd w:val="clear" w:color="auto" w:fill="F2F2F2"/>
          </w:tcPr>
          <w:p w14:paraId="52517885" w14:textId="1187FF45" w:rsidR="00AE0D65" w:rsidRDefault="00AE0D65" w:rsidP="00AE0D65">
            <w:pPr>
              <w:widowControl/>
              <w:jc w:val="center"/>
              <w:rPr>
                <w:sz w:val="21"/>
                <w:szCs w:val="21"/>
              </w:rPr>
            </w:pPr>
            <w:proofErr w:type="spellStart"/>
            <w:r w:rsidRPr="00111696">
              <w:rPr>
                <w:rFonts w:hint="eastAsia"/>
                <w:i/>
                <w:iCs/>
                <w:sz w:val="21"/>
                <w:szCs w:val="21"/>
              </w:rPr>
              <w:t>Q</w:t>
            </w:r>
            <w:r>
              <w:rPr>
                <w:rFonts w:hint="eastAsia"/>
                <w:sz w:val="21"/>
                <w:szCs w:val="21"/>
                <w:vertAlign w:val="subscript"/>
              </w:rPr>
              <w:t>micro</w:t>
            </w:r>
            <w:r>
              <w:rPr>
                <w:sz w:val="21"/>
                <w:szCs w:val="21"/>
                <w:vertAlign w:val="superscript"/>
              </w:rPr>
              <w:t>c</w:t>
            </w:r>
            <w:proofErr w:type="spellEnd"/>
            <w:r>
              <w:rPr>
                <w:sz w:val="21"/>
                <w:szCs w:val="21"/>
              </w:rPr>
              <w:t>/</w:t>
            </w:r>
          </w:p>
          <w:p w14:paraId="2B44698D" w14:textId="1A89761D" w:rsidR="00AE0D65" w:rsidRDefault="00AE0D65" w:rsidP="00AE0D65">
            <w:pPr>
              <w:widowControl/>
              <w:jc w:val="center"/>
              <w:rPr>
                <w:i/>
                <w:color w:val="auto"/>
                <w:kern w:val="0"/>
                <w:sz w:val="21"/>
                <w:szCs w:val="21"/>
              </w:rPr>
            </w:pPr>
            <w:r>
              <w:rPr>
                <w:sz w:val="21"/>
                <w:szCs w:val="21"/>
              </w:rPr>
              <w:t>(10</w:t>
            </w:r>
            <w:r>
              <w:rPr>
                <w:sz w:val="21"/>
                <w:szCs w:val="21"/>
                <w:vertAlign w:val="superscript"/>
              </w:rPr>
              <w:t>-21</w:t>
            </w:r>
            <w:r>
              <w:rPr>
                <w:sz w:val="21"/>
                <w:szCs w:val="21"/>
              </w:rPr>
              <w:t xml:space="preserve"> </w:t>
            </w:r>
            <w:proofErr w:type="spellStart"/>
            <w:r>
              <w:rPr>
                <w:sz w:val="21"/>
                <w:szCs w:val="21"/>
              </w:rPr>
              <w:t>m</w:t>
            </w:r>
            <w:r>
              <w:rPr>
                <w:sz w:val="21"/>
                <w:szCs w:val="21"/>
                <w:vertAlign w:val="superscript"/>
              </w:rPr>
              <w:t>3</w:t>
            </w:r>
            <w:proofErr w:type="spellEnd"/>
            <w:r>
              <w:rPr>
                <w:sz w:val="21"/>
                <w:szCs w:val="21"/>
              </w:rPr>
              <w:t>/s)</w:t>
            </w:r>
          </w:p>
        </w:tc>
        <w:tc>
          <w:tcPr>
            <w:tcW w:w="1134" w:type="dxa"/>
            <w:tcBorders>
              <w:top w:val="single" w:sz="8" w:space="0" w:color="000000"/>
              <w:left w:val="nil"/>
              <w:right w:val="nil"/>
            </w:tcBorders>
            <w:shd w:val="clear" w:color="auto" w:fill="F2F2F2"/>
          </w:tcPr>
          <w:p w14:paraId="2684EA50" w14:textId="0F96CD15" w:rsidR="00AE0D65" w:rsidRDefault="00AE0D65" w:rsidP="00AE0D65">
            <w:pPr>
              <w:widowControl/>
              <w:jc w:val="center"/>
              <w:rPr>
                <w:sz w:val="21"/>
                <w:szCs w:val="21"/>
              </w:rPr>
            </w:pPr>
            <w:proofErr w:type="spellStart"/>
            <w:r w:rsidRPr="00111696">
              <w:rPr>
                <w:rFonts w:hint="eastAsia"/>
                <w:i/>
                <w:iCs/>
                <w:sz w:val="21"/>
                <w:szCs w:val="21"/>
              </w:rPr>
              <w:t>v</w:t>
            </w:r>
            <w:r>
              <w:rPr>
                <w:rFonts w:hint="eastAsia"/>
                <w:sz w:val="21"/>
                <w:szCs w:val="21"/>
                <w:vertAlign w:val="subscript"/>
              </w:rPr>
              <w:t>micro</w:t>
            </w:r>
            <w:r>
              <w:rPr>
                <w:sz w:val="21"/>
                <w:szCs w:val="21"/>
                <w:vertAlign w:val="superscript"/>
              </w:rPr>
              <w:t>c</w:t>
            </w:r>
            <w:proofErr w:type="spellEnd"/>
            <w:r>
              <w:rPr>
                <w:sz w:val="21"/>
                <w:szCs w:val="21"/>
              </w:rPr>
              <w:t>/</w:t>
            </w:r>
          </w:p>
          <w:p w14:paraId="7A9203E3" w14:textId="541DC63E" w:rsidR="00AE0D65" w:rsidRDefault="00AE0D65" w:rsidP="00AE0D65">
            <w:pPr>
              <w:widowControl/>
              <w:jc w:val="center"/>
              <w:rPr>
                <w:i/>
                <w:color w:val="auto"/>
                <w:kern w:val="0"/>
                <w:sz w:val="21"/>
                <w:szCs w:val="21"/>
              </w:rPr>
            </w:pPr>
            <w:r>
              <w:rPr>
                <w:sz w:val="21"/>
                <w:szCs w:val="21"/>
              </w:rPr>
              <w:t>(10</w:t>
            </w:r>
            <w:r>
              <w:rPr>
                <w:sz w:val="21"/>
                <w:szCs w:val="21"/>
                <w:vertAlign w:val="superscript"/>
              </w:rPr>
              <w:t>-6</w:t>
            </w:r>
            <w:r>
              <w:rPr>
                <w:sz w:val="21"/>
                <w:szCs w:val="21"/>
              </w:rPr>
              <w:t xml:space="preserve"> m/s)</w:t>
            </w:r>
          </w:p>
        </w:tc>
      </w:tr>
      <w:tr w:rsidR="00AE0D65" w:rsidRPr="00B357BC" w14:paraId="7EBB4ADA" w14:textId="4EAC081C"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hideMark/>
          </w:tcPr>
          <w:p w14:paraId="022B9699" w14:textId="51592EF0" w:rsidR="00AE0D65" w:rsidRPr="00500729" w:rsidRDefault="00AE0D65" w:rsidP="00AE0D65">
            <w:pPr>
              <w:widowControl/>
              <w:jc w:val="center"/>
              <w:rPr>
                <w:color w:val="auto"/>
                <w:kern w:val="0"/>
                <w:sz w:val="21"/>
                <w:szCs w:val="21"/>
              </w:rPr>
            </w:pPr>
            <w:proofErr w:type="spellStart"/>
            <w:r>
              <w:rPr>
                <w:color w:val="000000" w:themeColor="text1"/>
                <w:sz w:val="21"/>
                <w:szCs w:val="21"/>
              </w:rPr>
              <w:t>D</w:t>
            </w:r>
            <w:r>
              <w:rPr>
                <w:color w:val="000000" w:themeColor="text1"/>
                <w:sz w:val="21"/>
                <w:szCs w:val="21"/>
                <w:vertAlign w:val="subscript"/>
              </w:rPr>
              <w:t>1</w:t>
            </w:r>
            <w:proofErr w:type="spellEnd"/>
          </w:p>
        </w:tc>
        <w:tc>
          <w:tcPr>
            <w:tcW w:w="884" w:type="dxa"/>
            <w:tcBorders>
              <w:top w:val="nil"/>
              <w:left w:val="nil"/>
              <w:bottom w:val="nil"/>
              <w:right w:val="nil"/>
            </w:tcBorders>
            <w:tcMar>
              <w:top w:w="15" w:type="dxa"/>
              <w:left w:w="81" w:type="dxa"/>
              <w:bottom w:w="0" w:type="dxa"/>
              <w:right w:w="81" w:type="dxa"/>
            </w:tcMar>
            <w:vAlign w:val="center"/>
            <w:hideMark/>
          </w:tcPr>
          <w:p w14:paraId="5D3D20EE" w14:textId="4D95906B" w:rsidR="00AE0D65" w:rsidRPr="00E30A34" w:rsidRDefault="00AE0D65" w:rsidP="00AE0D65">
            <w:pPr>
              <w:widowControl/>
              <w:jc w:val="center"/>
              <w:rPr>
                <w:color w:val="000000" w:themeColor="text1"/>
                <w:kern w:val="0"/>
                <w:sz w:val="21"/>
                <w:szCs w:val="21"/>
              </w:rPr>
            </w:pPr>
            <w:r>
              <w:rPr>
                <w:rFonts w:eastAsiaTheme="minorEastAsia"/>
                <w:color w:val="000000" w:themeColor="text1"/>
                <w:sz w:val="21"/>
                <w:szCs w:val="21"/>
              </w:rPr>
              <w:t>30</w:t>
            </w:r>
          </w:p>
        </w:tc>
        <w:tc>
          <w:tcPr>
            <w:tcW w:w="850" w:type="dxa"/>
            <w:tcBorders>
              <w:top w:val="nil"/>
              <w:left w:val="nil"/>
              <w:bottom w:val="nil"/>
              <w:right w:val="nil"/>
            </w:tcBorders>
            <w:tcMar>
              <w:top w:w="15" w:type="dxa"/>
              <w:left w:w="81" w:type="dxa"/>
              <w:bottom w:w="0" w:type="dxa"/>
              <w:right w:w="81" w:type="dxa"/>
            </w:tcMar>
            <w:vAlign w:val="center"/>
            <w:hideMark/>
          </w:tcPr>
          <w:p w14:paraId="0D2530E5" w14:textId="059C8C45" w:rsidR="00AE0D65" w:rsidRPr="00E30A34" w:rsidRDefault="00AE0D65" w:rsidP="00AE0D65">
            <w:pPr>
              <w:widowControl/>
              <w:jc w:val="center"/>
              <w:rPr>
                <w:color w:val="000000" w:themeColor="text1"/>
                <w:kern w:val="0"/>
                <w:sz w:val="21"/>
                <w:szCs w:val="21"/>
              </w:rPr>
            </w:pPr>
            <w:r>
              <w:rPr>
                <w:rFonts w:eastAsiaTheme="minorEastAsia"/>
                <w:color w:val="000000" w:themeColor="text1"/>
                <w:sz w:val="21"/>
                <w:szCs w:val="21"/>
              </w:rPr>
              <w:t>28</w:t>
            </w:r>
          </w:p>
        </w:tc>
        <w:tc>
          <w:tcPr>
            <w:tcW w:w="2126" w:type="dxa"/>
            <w:tcBorders>
              <w:top w:val="nil"/>
              <w:left w:val="nil"/>
              <w:bottom w:val="nil"/>
              <w:right w:val="nil"/>
            </w:tcBorders>
            <w:tcMar>
              <w:top w:w="15" w:type="dxa"/>
              <w:left w:w="81" w:type="dxa"/>
              <w:bottom w:w="0" w:type="dxa"/>
              <w:right w:w="81" w:type="dxa"/>
            </w:tcMar>
            <w:vAlign w:val="center"/>
            <w:hideMark/>
          </w:tcPr>
          <w:p w14:paraId="66D170EB" w14:textId="03356A33" w:rsidR="00AE0D65" w:rsidRPr="00E30A34" w:rsidRDefault="00AE0D65" w:rsidP="00AE0D65">
            <w:pPr>
              <w:widowControl/>
              <w:jc w:val="center"/>
              <w:rPr>
                <w:color w:val="000000" w:themeColor="text1"/>
                <w:kern w:val="0"/>
                <w:sz w:val="21"/>
                <w:szCs w:val="21"/>
              </w:rPr>
            </w:pPr>
            <w:r>
              <w:rPr>
                <w:rFonts w:eastAsiaTheme="minorEastAsia"/>
                <w:color w:val="000000" w:themeColor="text1"/>
                <w:sz w:val="21"/>
                <w:szCs w:val="21"/>
              </w:rPr>
              <w:t>29</w:t>
            </w:r>
          </w:p>
        </w:tc>
        <w:tc>
          <w:tcPr>
            <w:tcW w:w="613" w:type="dxa"/>
            <w:tcBorders>
              <w:top w:val="nil"/>
              <w:left w:val="nil"/>
              <w:bottom w:val="nil"/>
              <w:right w:val="nil"/>
            </w:tcBorders>
            <w:tcMar>
              <w:top w:w="15" w:type="dxa"/>
              <w:left w:w="81" w:type="dxa"/>
              <w:bottom w:w="0" w:type="dxa"/>
              <w:right w:w="81" w:type="dxa"/>
            </w:tcMar>
            <w:vAlign w:val="center"/>
            <w:hideMark/>
          </w:tcPr>
          <w:p w14:paraId="0BE5DC43" w14:textId="1E4FFAA2" w:rsidR="00AE0D65" w:rsidRPr="00E30A34" w:rsidRDefault="00AE0D65" w:rsidP="00AE0D65">
            <w:pPr>
              <w:widowControl/>
              <w:jc w:val="center"/>
              <w:rPr>
                <w:color w:val="000000" w:themeColor="text1"/>
                <w:kern w:val="0"/>
                <w:sz w:val="21"/>
                <w:szCs w:val="21"/>
              </w:rPr>
            </w:pPr>
            <w:r w:rsidRPr="00E30A34">
              <w:rPr>
                <w:rFonts w:eastAsiaTheme="minorEastAsia"/>
                <w:color w:val="000000" w:themeColor="text1"/>
                <w:sz w:val="21"/>
                <w:szCs w:val="21"/>
              </w:rPr>
              <w:t>1.02</w:t>
            </w:r>
          </w:p>
        </w:tc>
        <w:tc>
          <w:tcPr>
            <w:tcW w:w="1372" w:type="dxa"/>
            <w:tcBorders>
              <w:top w:val="nil"/>
              <w:left w:val="nil"/>
              <w:bottom w:val="nil"/>
              <w:right w:val="nil"/>
            </w:tcBorders>
            <w:vAlign w:val="center"/>
          </w:tcPr>
          <w:p w14:paraId="43CAE9F8" w14:textId="10E80576"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2.71</w:t>
            </w:r>
          </w:p>
        </w:tc>
        <w:tc>
          <w:tcPr>
            <w:tcW w:w="1276" w:type="dxa"/>
            <w:tcBorders>
              <w:top w:val="nil"/>
              <w:left w:val="nil"/>
              <w:bottom w:val="nil"/>
              <w:right w:val="nil"/>
            </w:tcBorders>
            <w:tcMar>
              <w:top w:w="15" w:type="dxa"/>
              <w:left w:w="81" w:type="dxa"/>
              <w:bottom w:w="0" w:type="dxa"/>
              <w:right w:w="81" w:type="dxa"/>
            </w:tcMar>
            <w:vAlign w:val="center"/>
            <w:hideMark/>
          </w:tcPr>
          <w:p w14:paraId="0C3FB79B" w14:textId="201AEB8B" w:rsidR="00AE0D65" w:rsidRPr="00E30A34" w:rsidRDefault="00AE0D65" w:rsidP="00AE0D65">
            <w:pPr>
              <w:widowControl/>
              <w:jc w:val="center"/>
              <w:rPr>
                <w:color w:val="000000" w:themeColor="text1"/>
                <w:kern w:val="0"/>
                <w:sz w:val="21"/>
                <w:szCs w:val="21"/>
              </w:rPr>
            </w:pPr>
            <w:r w:rsidRPr="00E30A34">
              <w:rPr>
                <w:rFonts w:eastAsiaTheme="minorEastAsia"/>
                <w:color w:val="000000" w:themeColor="text1"/>
                <w:sz w:val="21"/>
                <w:szCs w:val="21"/>
              </w:rPr>
              <w:t>28</w:t>
            </w:r>
          </w:p>
        </w:tc>
        <w:tc>
          <w:tcPr>
            <w:tcW w:w="1275" w:type="dxa"/>
            <w:tcBorders>
              <w:top w:val="nil"/>
              <w:left w:val="nil"/>
              <w:bottom w:val="nil"/>
              <w:right w:val="nil"/>
            </w:tcBorders>
            <w:vAlign w:val="center"/>
          </w:tcPr>
          <w:p w14:paraId="38C002B3" w14:textId="154B27CB"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2.06</w:t>
            </w:r>
          </w:p>
        </w:tc>
        <w:tc>
          <w:tcPr>
            <w:tcW w:w="1134" w:type="dxa"/>
            <w:tcBorders>
              <w:top w:val="nil"/>
              <w:left w:val="nil"/>
              <w:bottom w:val="nil"/>
              <w:right w:val="nil"/>
            </w:tcBorders>
            <w:vAlign w:val="center"/>
          </w:tcPr>
          <w:p w14:paraId="39344F6A" w14:textId="7F426677" w:rsidR="00AE0D65" w:rsidRPr="00E30A34" w:rsidRDefault="00AE0D65" w:rsidP="00AE0D65">
            <w:pPr>
              <w:widowControl/>
              <w:jc w:val="center"/>
              <w:rPr>
                <w:rFonts w:eastAsiaTheme="minorEastAsia"/>
                <w:color w:val="000000" w:themeColor="text1"/>
                <w:sz w:val="21"/>
                <w:szCs w:val="21"/>
              </w:rPr>
            </w:pPr>
            <w:r w:rsidRPr="005C0B8E">
              <w:rPr>
                <w:rFonts w:eastAsiaTheme="minorEastAsia"/>
                <w:color w:val="000000" w:themeColor="text1"/>
                <w:sz w:val="21"/>
                <w:szCs w:val="21"/>
              </w:rPr>
              <w:t>3.35</w:t>
            </w:r>
          </w:p>
        </w:tc>
      </w:tr>
      <w:tr w:rsidR="00AE0D65" w:rsidRPr="00B357BC" w14:paraId="07F03101" w14:textId="26D76CCD"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tcPr>
          <w:p w14:paraId="723379FD" w14:textId="51639288" w:rsidR="00AE0D65" w:rsidRPr="00500729" w:rsidRDefault="00AE0D65" w:rsidP="00AE0D65">
            <w:pPr>
              <w:widowControl/>
              <w:jc w:val="center"/>
              <w:rPr>
                <w:rFonts w:eastAsia="等线"/>
                <w:sz w:val="21"/>
                <w:szCs w:val="21"/>
              </w:rPr>
            </w:pPr>
            <w:proofErr w:type="spellStart"/>
            <w:r>
              <w:rPr>
                <w:color w:val="000000" w:themeColor="text1"/>
                <w:sz w:val="21"/>
                <w:szCs w:val="21"/>
              </w:rPr>
              <w:t>D</w:t>
            </w:r>
            <w:r>
              <w:rPr>
                <w:color w:val="000000" w:themeColor="text1"/>
                <w:sz w:val="21"/>
                <w:szCs w:val="21"/>
                <w:vertAlign w:val="subscript"/>
              </w:rPr>
              <w:t>2</w:t>
            </w:r>
            <w:proofErr w:type="spellEnd"/>
          </w:p>
        </w:tc>
        <w:tc>
          <w:tcPr>
            <w:tcW w:w="884" w:type="dxa"/>
            <w:tcBorders>
              <w:top w:val="nil"/>
              <w:left w:val="nil"/>
              <w:bottom w:val="nil"/>
              <w:right w:val="nil"/>
            </w:tcBorders>
            <w:tcMar>
              <w:top w:w="15" w:type="dxa"/>
              <w:left w:w="81" w:type="dxa"/>
              <w:bottom w:w="0" w:type="dxa"/>
              <w:right w:w="81" w:type="dxa"/>
            </w:tcMar>
            <w:vAlign w:val="center"/>
          </w:tcPr>
          <w:p w14:paraId="3BDBD539" w14:textId="28AD9340" w:rsidR="00AE0D65" w:rsidRPr="00E30A34" w:rsidRDefault="00AE0D65" w:rsidP="00AE0D65">
            <w:pPr>
              <w:widowControl/>
              <w:jc w:val="center"/>
              <w:rPr>
                <w:sz w:val="21"/>
                <w:szCs w:val="21"/>
              </w:rPr>
            </w:pPr>
            <w:r>
              <w:rPr>
                <w:rFonts w:eastAsiaTheme="minorEastAsia"/>
                <w:color w:val="000000" w:themeColor="text1"/>
                <w:sz w:val="21"/>
                <w:szCs w:val="21"/>
              </w:rPr>
              <w:t>40</w:t>
            </w:r>
          </w:p>
        </w:tc>
        <w:tc>
          <w:tcPr>
            <w:tcW w:w="850" w:type="dxa"/>
            <w:tcBorders>
              <w:top w:val="nil"/>
              <w:left w:val="nil"/>
              <w:bottom w:val="nil"/>
              <w:right w:val="nil"/>
            </w:tcBorders>
            <w:tcMar>
              <w:top w:w="15" w:type="dxa"/>
              <w:left w:w="81" w:type="dxa"/>
              <w:bottom w:w="0" w:type="dxa"/>
              <w:right w:w="81" w:type="dxa"/>
            </w:tcMar>
            <w:vAlign w:val="center"/>
          </w:tcPr>
          <w:p w14:paraId="7B8FBE5A" w14:textId="751A2AD2" w:rsidR="00AE0D65" w:rsidRPr="00E30A34" w:rsidRDefault="00AE0D65" w:rsidP="00AE0D65">
            <w:pPr>
              <w:widowControl/>
              <w:jc w:val="center"/>
              <w:rPr>
                <w:sz w:val="21"/>
                <w:szCs w:val="21"/>
              </w:rPr>
            </w:pPr>
            <w:r>
              <w:rPr>
                <w:rFonts w:eastAsiaTheme="minorEastAsia"/>
                <w:color w:val="000000" w:themeColor="text1"/>
                <w:sz w:val="21"/>
                <w:szCs w:val="21"/>
              </w:rPr>
              <w:t>36</w:t>
            </w:r>
          </w:p>
        </w:tc>
        <w:tc>
          <w:tcPr>
            <w:tcW w:w="2126" w:type="dxa"/>
            <w:tcBorders>
              <w:top w:val="nil"/>
              <w:left w:val="nil"/>
              <w:bottom w:val="nil"/>
              <w:right w:val="nil"/>
            </w:tcBorders>
            <w:tcMar>
              <w:top w:w="15" w:type="dxa"/>
              <w:left w:w="81" w:type="dxa"/>
              <w:bottom w:w="0" w:type="dxa"/>
              <w:right w:w="81" w:type="dxa"/>
            </w:tcMar>
            <w:vAlign w:val="center"/>
          </w:tcPr>
          <w:p w14:paraId="548669F2" w14:textId="008AEBDA" w:rsidR="00AE0D65" w:rsidRPr="00E30A34" w:rsidRDefault="00AE0D65" w:rsidP="00AE0D65">
            <w:pPr>
              <w:widowControl/>
              <w:jc w:val="center"/>
              <w:rPr>
                <w:sz w:val="21"/>
                <w:szCs w:val="21"/>
              </w:rPr>
            </w:pPr>
            <w:r>
              <w:rPr>
                <w:rFonts w:eastAsiaTheme="minorEastAsia"/>
                <w:color w:val="000000" w:themeColor="text1"/>
                <w:sz w:val="21"/>
                <w:szCs w:val="21"/>
              </w:rPr>
              <w:t>38</w:t>
            </w:r>
          </w:p>
        </w:tc>
        <w:tc>
          <w:tcPr>
            <w:tcW w:w="613" w:type="dxa"/>
            <w:tcBorders>
              <w:top w:val="nil"/>
              <w:left w:val="nil"/>
              <w:bottom w:val="nil"/>
              <w:right w:val="nil"/>
            </w:tcBorders>
            <w:tcMar>
              <w:top w:w="15" w:type="dxa"/>
              <w:left w:w="81" w:type="dxa"/>
              <w:bottom w:w="0" w:type="dxa"/>
              <w:right w:w="81" w:type="dxa"/>
            </w:tcMar>
            <w:vAlign w:val="center"/>
          </w:tcPr>
          <w:p w14:paraId="439B4E71" w14:textId="55E04E0D" w:rsidR="00AE0D65" w:rsidRPr="00E30A34" w:rsidRDefault="00AE0D65" w:rsidP="00AE0D65">
            <w:pPr>
              <w:widowControl/>
              <w:jc w:val="center"/>
              <w:rPr>
                <w:sz w:val="21"/>
                <w:szCs w:val="21"/>
              </w:rPr>
            </w:pPr>
            <w:r w:rsidRPr="00E30A34">
              <w:rPr>
                <w:rFonts w:eastAsiaTheme="minorEastAsia"/>
                <w:color w:val="000000" w:themeColor="text1"/>
                <w:sz w:val="21"/>
                <w:szCs w:val="21"/>
              </w:rPr>
              <w:t>1.01</w:t>
            </w:r>
          </w:p>
        </w:tc>
        <w:tc>
          <w:tcPr>
            <w:tcW w:w="1372" w:type="dxa"/>
            <w:tcBorders>
              <w:top w:val="nil"/>
              <w:left w:val="nil"/>
              <w:bottom w:val="nil"/>
              <w:right w:val="nil"/>
            </w:tcBorders>
            <w:vAlign w:val="center"/>
          </w:tcPr>
          <w:p w14:paraId="58AAB5BE" w14:textId="27301178"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2.62</w:t>
            </w:r>
          </w:p>
        </w:tc>
        <w:tc>
          <w:tcPr>
            <w:tcW w:w="1276" w:type="dxa"/>
            <w:tcBorders>
              <w:top w:val="nil"/>
              <w:left w:val="nil"/>
              <w:bottom w:val="nil"/>
              <w:right w:val="nil"/>
            </w:tcBorders>
            <w:tcMar>
              <w:top w:w="15" w:type="dxa"/>
              <w:left w:w="81" w:type="dxa"/>
              <w:bottom w:w="0" w:type="dxa"/>
              <w:right w:w="81" w:type="dxa"/>
            </w:tcMar>
            <w:vAlign w:val="center"/>
          </w:tcPr>
          <w:p w14:paraId="381D239C" w14:textId="3CBDCE93" w:rsidR="00AE0D65" w:rsidRPr="00E30A34" w:rsidRDefault="00AE0D65" w:rsidP="00AE0D65">
            <w:pPr>
              <w:widowControl/>
              <w:jc w:val="center"/>
              <w:rPr>
                <w:sz w:val="21"/>
                <w:szCs w:val="21"/>
              </w:rPr>
            </w:pPr>
            <w:r w:rsidRPr="00E30A34">
              <w:rPr>
                <w:rFonts w:eastAsiaTheme="minorEastAsia"/>
                <w:color w:val="000000" w:themeColor="text1"/>
                <w:sz w:val="21"/>
                <w:szCs w:val="21"/>
              </w:rPr>
              <w:t>32</w:t>
            </w:r>
          </w:p>
        </w:tc>
        <w:tc>
          <w:tcPr>
            <w:tcW w:w="1275" w:type="dxa"/>
            <w:tcBorders>
              <w:top w:val="nil"/>
              <w:left w:val="nil"/>
              <w:bottom w:val="nil"/>
              <w:right w:val="nil"/>
            </w:tcBorders>
            <w:vAlign w:val="center"/>
          </w:tcPr>
          <w:p w14:paraId="3175BF67" w14:textId="3161EDA0"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2.11</w:t>
            </w:r>
          </w:p>
        </w:tc>
        <w:tc>
          <w:tcPr>
            <w:tcW w:w="1134" w:type="dxa"/>
            <w:tcBorders>
              <w:top w:val="nil"/>
              <w:left w:val="nil"/>
              <w:bottom w:val="nil"/>
              <w:right w:val="nil"/>
            </w:tcBorders>
            <w:vAlign w:val="center"/>
          </w:tcPr>
          <w:p w14:paraId="0D3C9E79" w14:textId="14E5D97C" w:rsidR="00AE0D65" w:rsidRPr="00E30A34" w:rsidRDefault="00AE0D65" w:rsidP="00AE0D65">
            <w:pPr>
              <w:widowControl/>
              <w:jc w:val="center"/>
              <w:rPr>
                <w:rFonts w:eastAsiaTheme="minorEastAsia"/>
                <w:color w:val="000000" w:themeColor="text1"/>
                <w:sz w:val="21"/>
                <w:szCs w:val="21"/>
              </w:rPr>
            </w:pPr>
            <w:r w:rsidRPr="005C0B8E">
              <w:rPr>
                <w:rFonts w:eastAsiaTheme="minorEastAsia"/>
                <w:color w:val="000000" w:themeColor="text1"/>
                <w:sz w:val="21"/>
                <w:szCs w:val="21"/>
              </w:rPr>
              <w:t>2.62</w:t>
            </w:r>
          </w:p>
        </w:tc>
      </w:tr>
      <w:tr w:rsidR="00AE0D65" w:rsidRPr="00B357BC" w14:paraId="048B211D" w14:textId="69984971"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hideMark/>
          </w:tcPr>
          <w:p w14:paraId="2494B2D4" w14:textId="09D82215" w:rsidR="00AE0D65" w:rsidRPr="00500729" w:rsidRDefault="00AE0D65" w:rsidP="00AE0D65">
            <w:pPr>
              <w:widowControl/>
              <w:jc w:val="center"/>
              <w:rPr>
                <w:color w:val="auto"/>
                <w:kern w:val="0"/>
                <w:sz w:val="21"/>
                <w:szCs w:val="21"/>
              </w:rPr>
            </w:pPr>
            <w:proofErr w:type="spellStart"/>
            <w:r>
              <w:rPr>
                <w:color w:val="000000" w:themeColor="text1"/>
                <w:sz w:val="21"/>
                <w:szCs w:val="21"/>
              </w:rPr>
              <w:t>D</w:t>
            </w:r>
            <w:r>
              <w:rPr>
                <w:color w:val="000000" w:themeColor="text1"/>
                <w:sz w:val="21"/>
                <w:szCs w:val="21"/>
                <w:vertAlign w:val="subscript"/>
              </w:rPr>
              <w:t>3</w:t>
            </w:r>
            <w:proofErr w:type="spellEnd"/>
          </w:p>
        </w:tc>
        <w:tc>
          <w:tcPr>
            <w:tcW w:w="884" w:type="dxa"/>
            <w:tcBorders>
              <w:top w:val="nil"/>
              <w:left w:val="nil"/>
              <w:bottom w:val="nil"/>
              <w:right w:val="nil"/>
            </w:tcBorders>
            <w:tcMar>
              <w:top w:w="15" w:type="dxa"/>
              <w:left w:w="81" w:type="dxa"/>
              <w:bottom w:w="0" w:type="dxa"/>
              <w:right w:w="81" w:type="dxa"/>
            </w:tcMar>
            <w:vAlign w:val="center"/>
            <w:hideMark/>
          </w:tcPr>
          <w:p w14:paraId="779D4315" w14:textId="08324269" w:rsidR="00AE0D65" w:rsidRPr="00E30A34" w:rsidRDefault="00AE0D65" w:rsidP="00AE0D65">
            <w:pPr>
              <w:widowControl/>
              <w:jc w:val="center"/>
              <w:rPr>
                <w:color w:val="auto"/>
                <w:kern w:val="0"/>
                <w:sz w:val="21"/>
                <w:szCs w:val="21"/>
              </w:rPr>
            </w:pPr>
            <w:r>
              <w:rPr>
                <w:rFonts w:eastAsiaTheme="minorEastAsia"/>
                <w:color w:val="000000" w:themeColor="text1"/>
                <w:sz w:val="21"/>
                <w:szCs w:val="21"/>
              </w:rPr>
              <w:t>46</w:t>
            </w:r>
          </w:p>
        </w:tc>
        <w:tc>
          <w:tcPr>
            <w:tcW w:w="850" w:type="dxa"/>
            <w:tcBorders>
              <w:top w:val="nil"/>
              <w:left w:val="nil"/>
              <w:bottom w:val="nil"/>
              <w:right w:val="nil"/>
            </w:tcBorders>
            <w:tcMar>
              <w:top w:w="15" w:type="dxa"/>
              <w:left w:w="81" w:type="dxa"/>
              <w:bottom w:w="0" w:type="dxa"/>
              <w:right w:w="81" w:type="dxa"/>
            </w:tcMar>
            <w:vAlign w:val="center"/>
            <w:hideMark/>
          </w:tcPr>
          <w:p w14:paraId="67237530" w14:textId="54902B7B" w:rsidR="00AE0D65" w:rsidRPr="00E30A34" w:rsidRDefault="00AE0D65" w:rsidP="00AE0D65">
            <w:pPr>
              <w:widowControl/>
              <w:jc w:val="center"/>
              <w:rPr>
                <w:color w:val="auto"/>
                <w:kern w:val="0"/>
                <w:sz w:val="21"/>
                <w:szCs w:val="21"/>
              </w:rPr>
            </w:pPr>
            <w:r>
              <w:rPr>
                <w:rFonts w:eastAsiaTheme="minorEastAsia"/>
                <w:color w:val="000000" w:themeColor="text1"/>
                <w:sz w:val="21"/>
                <w:szCs w:val="21"/>
              </w:rPr>
              <w:t>44</w:t>
            </w:r>
          </w:p>
        </w:tc>
        <w:tc>
          <w:tcPr>
            <w:tcW w:w="2126" w:type="dxa"/>
            <w:tcBorders>
              <w:top w:val="nil"/>
              <w:left w:val="nil"/>
              <w:bottom w:val="nil"/>
              <w:right w:val="nil"/>
            </w:tcBorders>
            <w:tcMar>
              <w:top w:w="15" w:type="dxa"/>
              <w:left w:w="81" w:type="dxa"/>
              <w:bottom w:w="0" w:type="dxa"/>
              <w:right w:w="81" w:type="dxa"/>
            </w:tcMar>
            <w:vAlign w:val="center"/>
            <w:hideMark/>
          </w:tcPr>
          <w:p w14:paraId="56539651" w14:textId="08AE5B15" w:rsidR="00AE0D65" w:rsidRPr="00E30A34" w:rsidRDefault="00AE0D65" w:rsidP="00AE0D65">
            <w:pPr>
              <w:widowControl/>
              <w:jc w:val="center"/>
              <w:rPr>
                <w:color w:val="auto"/>
                <w:kern w:val="0"/>
                <w:sz w:val="21"/>
                <w:szCs w:val="21"/>
              </w:rPr>
            </w:pPr>
            <w:r>
              <w:rPr>
                <w:rFonts w:eastAsiaTheme="minorEastAsia"/>
                <w:color w:val="000000" w:themeColor="text1"/>
                <w:sz w:val="21"/>
                <w:szCs w:val="21"/>
              </w:rPr>
              <w:t>45</w:t>
            </w:r>
          </w:p>
        </w:tc>
        <w:tc>
          <w:tcPr>
            <w:tcW w:w="613" w:type="dxa"/>
            <w:tcBorders>
              <w:top w:val="nil"/>
              <w:left w:val="nil"/>
              <w:bottom w:val="nil"/>
              <w:right w:val="nil"/>
            </w:tcBorders>
            <w:tcMar>
              <w:top w:w="15" w:type="dxa"/>
              <w:left w:w="81" w:type="dxa"/>
              <w:bottom w:w="0" w:type="dxa"/>
              <w:right w:w="81" w:type="dxa"/>
            </w:tcMar>
            <w:vAlign w:val="center"/>
            <w:hideMark/>
          </w:tcPr>
          <w:p w14:paraId="5FBA8022" w14:textId="47862957" w:rsidR="00AE0D65" w:rsidRPr="00E30A34" w:rsidRDefault="00AE0D65" w:rsidP="00AE0D65">
            <w:pPr>
              <w:widowControl/>
              <w:jc w:val="center"/>
              <w:rPr>
                <w:color w:val="auto"/>
                <w:kern w:val="0"/>
                <w:sz w:val="21"/>
                <w:szCs w:val="21"/>
              </w:rPr>
            </w:pPr>
            <w:r w:rsidRPr="00E30A34">
              <w:rPr>
                <w:rFonts w:eastAsiaTheme="minorEastAsia"/>
                <w:color w:val="000000" w:themeColor="text1"/>
                <w:sz w:val="21"/>
                <w:szCs w:val="21"/>
              </w:rPr>
              <w:t>1.01</w:t>
            </w:r>
          </w:p>
        </w:tc>
        <w:tc>
          <w:tcPr>
            <w:tcW w:w="1372" w:type="dxa"/>
            <w:tcBorders>
              <w:top w:val="nil"/>
              <w:left w:val="nil"/>
              <w:bottom w:val="nil"/>
              <w:right w:val="nil"/>
            </w:tcBorders>
            <w:vAlign w:val="center"/>
          </w:tcPr>
          <w:p w14:paraId="059D06F0" w14:textId="49067A8E"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2.42</w:t>
            </w:r>
          </w:p>
        </w:tc>
        <w:tc>
          <w:tcPr>
            <w:tcW w:w="1276" w:type="dxa"/>
            <w:tcBorders>
              <w:top w:val="nil"/>
              <w:left w:val="nil"/>
              <w:bottom w:val="nil"/>
              <w:right w:val="nil"/>
            </w:tcBorders>
            <w:tcMar>
              <w:top w:w="15" w:type="dxa"/>
              <w:left w:w="81" w:type="dxa"/>
              <w:bottom w:w="0" w:type="dxa"/>
              <w:right w:w="81" w:type="dxa"/>
            </w:tcMar>
            <w:vAlign w:val="center"/>
            <w:hideMark/>
          </w:tcPr>
          <w:p w14:paraId="10D288F9" w14:textId="1ECEFBC2" w:rsidR="00AE0D65" w:rsidRPr="00E30A34" w:rsidRDefault="00AE0D65" w:rsidP="00AE0D65">
            <w:pPr>
              <w:widowControl/>
              <w:jc w:val="center"/>
              <w:rPr>
                <w:color w:val="auto"/>
                <w:kern w:val="0"/>
                <w:sz w:val="21"/>
                <w:szCs w:val="21"/>
              </w:rPr>
            </w:pPr>
            <w:r w:rsidRPr="00E30A34">
              <w:rPr>
                <w:rFonts w:eastAsiaTheme="minorEastAsia"/>
                <w:color w:val="000000" w:themeColor="text1"/>
                <w:sz w:val="21"/>
                <w:szCs w:val="21"/>
              </w:rPr>
              <w:t>41</w:t>
            </w:r>
          </w:p>
        </w:tc>
        <w:tc>
          <w:tcPr>
            <w:tcW w:w="1275" w:type="dxa"/>
            <w:tcBorders>
              <w:top w:val="nil"/>
              <w:left w:val="nil"/>
              <w:bottom w:val="nil"/>
              <w:right w:val="nil"/>
            </w:tcBorders>
            <w:vAlign w:val="center"/>
          </w:tcPr>
          <w:p w14:paraId="12466AD1" w14:textId="50D53307"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2.31</w:t>
            </w:r>
          </w:p>
        </w:tc>
        <w:tc>
          <w:tcPr>
            <w:tcW w:w="1134" w:type="dxa"/>
            <w:tcBorders>
              <w:top w:val="nil"/>
              <w:left w:val="nil"/>
              <w:bottom w:val="nil"/>
              <w:right w:val="nil"/>
            </w:tcBorders>
            <w:vAlign w:val="center"/>
          </w:tcPr>
          <w:p w14:paraId="327C8395" w14:textId="1E136A3D" w:rsidR="00AE0D65" w:rsidRPr="00E30A34" w:rsidRDefault="00AE0D65" w:rsidP="00AE0D65">
            <w:pPr>
              <w:widowControl/>
              <w:jc w:val="center"/>
              <w:rPr>
                <w:rFonts w:eastAsiaTheme="minorEastAsia"/>
                <w:color w:val="000000" w:themeColor="text1"/>
                <w:sz w:val="21"/>
                <w:szCs w:val="21"/>
              </w:rPr>
            </w:pPr>
            <w:r w:rsidRPr="005C0B8E">
              <w:rPr>
                <w:rFonts w:eastAsiaTheme="minorEastAsia"/>
                <w:color w:val="000000" w:themeColor="text1"/>
                <w:sz w:val="21"/>
                <w:szCs w:val="21"/>
              </w:rPr>
              <w:t>1.75</w:t>
            </w:r>
          </w:p>
        </w:tc>
      </w:tr>
      <w:tr w:rsidR="00AE0D65" w:rsidRPr="00B357BC" w14:paraId="3812A335" w14:textId="6DD0B2AF"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hideMark/>
          </w:tcPr>
          <w:p w14:paraId="6881FC45" w14:textId="70C7D572" w:rsidR="00AE0D65" w:rsidRPr="00500729" w:rsidRDefault="00AE0D65" w:rsidP="00AE0D65">
            <w:pPr>
              <w:widowControl/>
              <w:jc w:val="center"/>
              <w:rPr>
                <w:color w:val="auto"/>
                <w:kern w:val="0"/>
                <w:sz w:val="21"/>
                <w:szCs w:val="21"/>
              </w:rPr>
            </w:pPr>
            <w:proofErr w:type="spellStart"/>
            <w:r>
              <w:rPr>
                <w:color w:val="000000" w:themeColor="text1"/>
                <w:sz w:val="21"/>
                <w:szCs w:val="21"/>
              </w:rPr>
              <w:t>D</w:t>
            </w:r>
            <w:r>
              <w:rPr>
                <w:color w:val="000000" w:themeColor="text1"/>
                <w:sz w:val="21"/>
                <w:szCs w:val="21"/>
                <w:vertAlign w:val="subscript"/>
              </w:rPr>
              <w:t>4</w:t>
            </w:r>
            <w:proofErr w:type="spellEnd"/>
          </w:p>
        </w:tc>
        <w:tc>
          <w:tcPr>
            <w:tcW w:w="884" w:type="dxa"/>
            <w:tcBorders>
              <w:top w:val="nil"/>
              <w:left w:val="nil"/>
              <w:bottom w:val="nil"/>
              <w:right w:val="nil"/>
            </w:tcBorders>
            <w:tcMar>
              <w:top w:w="15" w:type="dxa"/>
              <w:left w:w="81" w:type="dxa"/>
              <w:bottom w:w="0" w:type="dxa"/>
              <w:right w:w="81" w:type="dxa"/>
            </w:tcMar>
            <w:vAlign w:val="center"/>
            <w:hideMark/>
          </w:tcPr>
          <w:p w14:paraId="5DB7DFBF" w14:textId="4F131881" w:rsidR="00AE0D65" w:rsidRPr="00E30A34" w:rsidRDefault="00AE0D65" w:rsidP="00AE0D65">
            <w:pPr>
              <w:widowControl/>
              <w:jc w:val="center"/>
              <w:rPr>
                <w:color w:val="auto"/>
                <w:kern w:val="0"/>
                <w:sz w:val="21"/>
                <w:szCs w:val="21"/>
              </w:rPr>
            </w:pPr>
            <w:r>
              <w:rPr>
                <w:rFonts w:eastAsiaTheme="minorEastAsia"/>
                <w:color w:val="000000" w:themeColor="text1"/>
                <w:sz w:val="21"/>
                <w:szCs w:val="21"/>
              </w:rPr>
              <w:t>68</w:t>
            </w:r>
          </w:p>
        </w:tc>
        <w:tc>
          <w:tcPr>
            <w:tcW w:w="850" w:type="dxa"/>
            <w:tcBorders>
              <w:top w:val="nil"/>
              <w:left w:val="nil"/>
              <w:bottom w:val="nil"/>
              <w:right w:val="nil"/>
            </w:tcBorders>
            <w:tcMar>
              <w:top w:w="15" w:type="dxa"/>
              <w:left w:w="81" w:type="dxa"/>
              <w:bottom w:w="0" w:type="dxa"/>
              <w:right w:w="81" w:type="dxa"/>
            </w:tcMar>
            <w:vAlign w:val="center"/>
            <w:hideMark/>
          </w:tcPr>
          <w:p w14:paraId="720F85D0" w14:textId="11BE172F" w:rsidR="00AE0D65" w:rsidRPr="00E30A34" w:rsidRDefault="00AE0D65" w:rsidP="00AE0D65">
            <w:pPr>
              <w:widowControl/>
              <w:jc w:val="center"/>
              <w:rPr>
                <w:color w:val="auto"/>
                <w:kern w:val="0"/>
                <w:sz w:val="21"/>
                <w:szCs w:val="21"/>
              </w:rPr>
            </w:pPr>
            <w:r>
              <w:rPr>
                <w:rFonts w:eastAsiaTheme="minorEastAsia"/>
                <w:color w:val="000000" w:themeColor="text1"/>
                <w:sz w:val="21"/>
                <w:szCs w:val="21"/>
              </w:rPr>
              <w:t>64</w:t>
            </w:r>
          </w:p>
        </w:tc>
        <w:tc>
          <w:tcPr>
            <w:tcW w:w="2126" w:type="dxa"/>
            <w:tcBorders>
              <w:top w:val="nil"/>
              <w:left w:val="nil"/>
              <w:bottom w:val="nil"/>
              <w:right w:val="nil"/>
            </w:tcBorders>
            <w:tcMar>
              <w:top w:w="15" w:type="dxa"/>
              <w:left w:w="81" w:type="dxa"/>
              <w:bottom w:w="0" w:type="dxa"/>
              <w:right w:w="81" w:type="dxa"/>
            </w:tcMar>
            <w:vAlign w:val="center"/>
            <w:hideMark/>
          </w:tcPr>
          <w:p w14:paraId="588D7E30" w14:textId="3A819572" w:rsidR="00AE0D65" w:rsidRPr="00E30A34" w:rsidRDefault="00AE0D65" w:rsidP="00AE0D65">
            <w:pPr>
              <w:widowControl/>
              <w:jc w:val="center"/>
              <w:rPr>
                <w:color w:val="auto"/>
                <w:kern w:val="0"/>
                <w:sz w:val="21"/>
                <w:szCs w:val="21"/>
              </w:rPr>
            </w:pPr>
            <w:r>
              <w:rPr>
                <w:rFonts w:eastAsiaTheme="minorEastAsia"/>
                <w:color w:val="000000" w:themeColor="text1"/>
                <w:sz w:val="21"/>
                <w:szCs w:val="21"/>
              </w:rPr>
              <w:t>66</w:t>
            </w:r>
          </w:p>
        </w:tc>
        <w:tc>
          <w:tcPr>
            <w:tcW w:w="613" w:type="dxa"/>
            <w:tcBorders>
              <w:top w:val="nil"/>
              <w:left w:val="nil"/>
              <w:bottom w:val="nil"/>
              <w:right w:val="nil"/>
            </w:tcBorders>
            <w:tcMar>
              <w:top w:w="15" w:type="dxa"/>
              <w:left w:w="81" w:type="dxa"/>
              <w:bottom w:w="0" w:type="dxa"/>
              <w:right w:w="81" w:type="dxa"/>
            </w:tcMar>
            <w:vAlign w:val="center"/>
            <w:hideMark/>
          </w:tcPr>
          <w:p w14:paraId="472EDA91" w14:textId="4D7C4489" w:rsidR="00AE0D65" w:rsidRPr="00E30A34" w:rsidRDefault="00AE0D65" w:rsidP="00AE0D65">
            <w:pPr>
              <w:widowControl/>
              <w:jc w:val="center"/>
              <w:rPr>
                <w:color w:val="auto"/>
                <w:kern w:val="0"/>
                <w:sz w:val="21"/>
                <w:szCs w:val="21"/>
              </w:rPr>
            </w:pPr>
            <w:r w:rsidRPr="00E30A34">
              <w:rPr>
                <w:rFonts w:eastAsiaTheme="minorEastAsia"/>
                <w:color w:val="000000" w:themeColor="text1"/>
                <w:sz w:val="21"/>
                <w:szCs w:val="21"/>
              </w:rPr>
              <w:t>1.01</w:t>
            </w:r>
          </w:p>
        </w:tc>
        <w:tc>
          <w:tcPr>
            <w:tcW w:w="1372" w:type="dxa"/>
            <w:tcBorders>
              <w:top w:val="nil"/>
              <w:left w:val="nil"/>
              <w:bottom w:val="nil"/>
              <w:right w:val="nil"/>
            </w:tcBorders>
            <w:vAlign w:val="center"/>
          </w:tcPr>
          <w:p w14:paraId="0B533E56" w14:textId="702AC264"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1.02</w:t>
            </w:r>
          </w:p>
        </w:tc>
        <w:tc>
          <w:tcPr>
            <w:tcW w:w="1276" w:type="dxa"/>
            <w:tcBorders>
              <w:top w:val="nil"/>
              <w:left w:val="nil"/>
              <w:bottom w:val="nil"/>
              <w:right w:val="nil"/>
            </w:tcBorders>
            <w:tcMar>
              <w:top w:w="15" w:type="dxa"/>
              <w:left w:w="81" w:type="dxa"/>
              <w:bottom w:w="0" w:type="dxa"/>
              <w:right w:w="81" w:type="dxa"/>
            </w:tcMar>
            <w:vAlign w:val="center"/>
            <w:hideMark/>
          </w:tcPr>
          <w:p w14:paraId="6B83D26D" w14:textId="7E43D51A" w:rsidR="00AE0D65" w:rsidRPr="00E30A34" w:rsidRDefault="00AE0D65" w:rsidP="00AE0D65">
            <w:pPr>
              <w:widowControl/>
              <w:jc w:val="center"/>
              <w:rPr>
                <w:color w:val="auto"/>
                <w:kern w:val="0"/>
                <w:sz w:val="21"/>
                <w:szCs w:val="21"/>
              </w:rPr>
            </w:pPr>
            <w:r w:rsidRPr="00E30A34">
              <w:rPr>
                <w:rFonts w:eastAsiaTheme="minorEastAsia"/>
                <w:color w:val="000000" w:themeColor="text1"/>
                <w:sz w:val="21"/>
                <w:szCs w:val="21"/>
              </w:rPr>
              <w:t>55</w:t>
            </w:r>
          </w:p>
        </w:tc>
        <w:tc>
          <w:tcPr>
            <w:tcW w:w="1275" w:type="dxa"/>
            <w:tcBorders>
              <w:top w:val="nil"/>
              <w:left w:val="nil"/>
              <w:bottom w:val="nil"/>
              <w:right w:val="nil"/>
            </w:tcBorders>
            <w:vAlign w:val="center"/>
          </w:tcPr>
          <w:p w14:paraId="7A63CF51" w14:textId="69DF5FB4"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5.44</w:t>
            </w:r>
          </w:p>
        </w:tc>
        <w:tc>
          <w:tcPr>
            <w:tcW w:w="1134" w:type="dxa"/>
            <w:tcBorders>
              <w:top w:val="nil"/>
              <w:left w:val="nil"/>
              <w:bottom w:val="nil"/>
              <w:right w:val="nil"/>
            </w:tcBorders>
            <w:vAlign w:val="center"/>
          </w:tcPr>
          <w:p w14:paraId="62155E6B" w14:textId="39676969" w:rsidR="00AE0D65" w:rsidRPr="00E30A34" w:rsidRDefault="00AE0D65" w:rsidP="00AE0D65">
            <w:pPr>
              <w:widowControl/>
              <w:jc w:val="center"/>
              <w:rPr>
                <w:rFonts w:eastAsiaTheme="minorEastAsia"/>
                <w:color w:val="000000" w:themeColor="text1"/>
                <w:sz w:val="21"/>
                <w:szCs w:val="21"/>
              </w:rPr>
            </w:pPr>
            <w:r w:rsidRPr="005C0B8E">
              <w:rPr>
                <w:rFonts w:eastAsiaTheme="minorEastAsia"/>
                <w:color w:val="000000" w:themeColor="text1"/>
                <w:sz w:val="21"/>
                <w:szCs w:val="21"/>
              </w:rPr>
              <w:t>2.29</w:t>
            </w:r>
          </w:p>
        </w:tc>
      </w:tr>
      <w:tr w:rsidR="00AE0D65" w:rsidRPr="00B357BC" w14:paraId="36C030C1" w14:textId="68D422C8"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tcPr>
          <w:p w14:paraId="3E0BEC4A" w14:textId="512C7A9D" w:rsidR="00AE0D65" w:rsidRPr="00500729" w:rsidRDefault="00AE0D65" w:rsidP="00AE0D65">
            <w:pPr>
              <w:widowControl/>
              <w:jc w:val="center"/>
              <w:rPr>
                <w:rFonts w:eastAsia="等线"/>
                <w:sz w:val="21"/>
                <w:szCs w:val="21"/>
              </w:rPr>
            </w:pPr>
            <w:proofErr w:type="spellStart"/>
            <w:r>
              <w:rPr>
                <w:color w:val="000000" w:themeColor="text1"/>
                <w:sz w:val="21"/>
                <w:szCs w:val="21"/>
              </w:rPr>
              <w:t>D</w:t>
            </w:r>
            <w:r>
              <w:rPr>
                <w:color w:val="000000" w:themeColor="text1"/>
                <w:sz w:val="21"/>
                <w:szCs w:val="21"/>
                <w:vertAlign w:val="subscript"/>
              </w:rPr>
              <w:t>5</w:t>
            </w:r>
            <w:proofErr w:type="spellEnd"/>
          </w:p>
        </w:tc>
        <w:tc>
          <w:tcPr>
            <w:tcW w:w="884" w:type="dxa"/>
            <w:tcBorders>
              <w:top w:val="nil"/>
              <w:left w:val="nil"/>
              <w:bottom w:val="nil"/>
              <w:right w:val="nil"/>
            </w:tcBorders>
            <w:tcMar>
              <w:top w:w="15" w:type="dxa"/>
              <w:left w:w="81" w:type="dxa"/>
              <w:bottom w:w="0" w:type="dxa"/>
              <w:right w:w="81" w:type="dxa"/>
            </w:tcMar>
            <w:vAlign w:val="center"/>
          </w:tcPr>
          <w:p w14:paraId="6A74AA06" w14:textId="10429506" w:rsidR="00AE0D65" w:rsidRPr="00E30A34" w:rsidRDefault="00AE0D65" w:rsidP="00AE0D65">
            <w:pPr>
              <w:widowControl/>
              <w:jc w:val="center"/>
              <w:rPr>
                <w:sz w:val="21"/>
                <w:szCs w:val="21"/>
              </w:rPr>
            </w:pPr>
            <w:r>
              <w:rPr>
                <w:rFonts w:eastAsiaTheme="minorEastAsia"/>
                <w:color w:val="000000" w:themeColor="text1"/>
                <w:sz w:val="21"/>
                <w:szCs w:val="21"/>
              </w:rPr>
              <w:t>78</w:t>
            </w:r>
          </w:p>
        </w:tc>
        <w:tc>
          <w:tcPr>
            <w:tcW w:w="850" w:type="dxa"/>
            <w:tcBorders>
              <w:top w:val="nil"/>
              <w:left w:val="nil"/>
              <w:bottom w:val="nil"/>
              <w:right w:val="nil"/>
            </w:tcBorders>
            <w:tcMar>
              <w:top w:w="15" w:type="dxa"/>
              <w:left w:w="81" w:type="dxa"/>
              <w:bottom w:w="0" w:type="dxa"/>
              <w:right w:w="81" w:type="dxa"/>
            </w:tcMar>
            <w:vAlign w:val="center"/>
          </w:tcPr>
          <w:p w14:paraId="18AB8B8A" w14:textId="655BAF6A" w:rsidR="00AE0D65" w:rsidRPr="00E30A34" w:rsidRDefault="00AE0D65" w:rsidP="00AE0D65">
            <w:pPr>
              <w:widowControl/>
              <w:jc w:val="center"/>
              <w:rPr>
                <w:sz w:val="21"/>
                <w:szCs w:val="21"/>
              </w:rPr>
            </w:pPr>
            <w:r>
              <w:rPr>
                <w:rFonts w:eastAsiaTheme="minorEastAsia"/>
                <w:color w:val="000000" w:themeColor="text1"/>
                <w:sz w:val="21"/>
                <w:szCs w:val="21"/>
              </w:rPr>
              <w:t>76</w:t>
            </w:r>
          </w:p>
        </w:tc>
        <w:tc>
          <w:tcPr>
            <w:tcW w:w="2126" w:type="dxa"/>
            <w:tcBorders>
              <w:top w:val="nil"/>
              <w:left w:val="nil"/>
              <w:bottom w:val="nil"/>
              <w:right w:val="nil"/>
            </w:tcBorders>
            <w:tcMar>
              <w:top w:w="15" w:type="dxa"/>
              <w:left w:w="81" w:type="dxa"/>
              <w:bottom w:w="0" w:type="dxa"/>
              <w:right w:w="81" w:type="dxa"/>
            </w:tcMar>
            <w:vAlign w:val="center"/>
          </w:tcPr>
          <w:p w14:paraId="0814DB11" w14:textId="1A9C06D3" w:rsidR="00AE0D65" w:rsidRPr="00E30A34" w:rsidRDefault="00AE0D65" w:rsidP="00AE0D65">
            <w:pPr>
              <w:widowControl/>
              <w:jc w:val="center"/>
              <w:rPr>
                <w:sz w:val="21"/>
                <w:szCs w:val="21"/>
              </w:rPr>
            </w:pPr>
            <w:r>
              <w:rPr>
                <w:rFonts w:eastAsiaTheme="minorEastAsia"/>
                <w:color w:val="000000" w:themeColor="text1"/>
                <w:sz w:val="21"/>
                <w:szCs w:val="21"/>
              </w:rPr>
              <w:t>77</w:t>
            </w:r>
          </w:p>
        </w:tc>
        <w:tc>
          <w:tcPr>
            <w:tcW w:w="613" w:type="dxa"/>
            <w:tcBorders>
              <w:top w:val="nil"/>
              <w:left w:val="nil"/>
              <w:bottom w:val="nil"/>
              <w:right w:val="nil"/>
            </w:tcBorders>
            <w:tcMar>
              <w:top w:w="15" w:type="dxa"/>
              <w:left w:w="81" w:type="dxa"/>
              <w:bottom w:w="0" w:type="dxa"/>
              <w:right w:w="81" w:type="dxa"/>
            </w:tcMar>
            <w:vAlign w:val="center"/>
          </w:tcPr>
          <w:p w14:paraId="2324DBEA" w14:textId="7671959B" w:rsidR="00AE0D65" w:rsidRPr="00E30A34" w:rsidRDefault="00AE0D65" w:rsidP="00AE0D65">
            <w:pPr>
              <w:widowControl/>
              <w:jc w:val="center"/>
              <w:rPr>
                <w:sz w:val="21"/>
                <w:szCs w:val="21"/>
              </w:rPr>
            </w:pPr>
            <w:r w:rsidRPr="00E30A34">
              <w:rPr>
                <w:rFonts w:eastAsiaTheme="minorEastAsia"/>
                <w:color w:val="000000" w:themeColor="text1"/>
                <w:sz w:val="21"/>
                <w:szCs w:val="21"/>
              </w:rPr>
              <w:t>1.01</w:t>
            </w:r>
          </w:p>
        </w:tc>
        <w:tc>
          <w:tcPr>
            <w:tcW w:w="1372" w:type="dxa"/>
            <w:tcBorders>
              <w:top w:val="nil"/>
              <w:left w:val="nil"/>
              <w:bottom w:val="nil"/>
              <w:right w:val="nil"/>
            </w:tcBorders>
            <w:vAlign w:val="center"/>
          </w:tcPr>
          <w:p w14:paraId="38C06443" w14:textId="09F77449"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0.87</w:t>
            </w:r>
          </w:p>
        </w:tc>
        <w:tc>
          <w:tcPr>
            <w:tcW w:w="1276" w:type="dxa"/>
            <w:tcBorders>
              <w:top w:val="nil"/>
              <w:left w:val="nil"/>
              <w:bottom w:val="nil"/>
              <w:right w:val="nil"/>
            </w:tcBorders>
            <w:tcMar>
              <w:top w:w="15" w:type="dxa"/>
              <w:left w:w="81" w:type="dxa"/>
              <w:bottom w:w="0" w:type="dxa"/>
              <w:right w:w="81" w:type="dxa"/>
            </w:tcMar>
            <w:vAlign w:val="center"/>
          </w:tcPr>
          <w:p w14:paraId="58157773" w14:textId="32BA8656" w:rsidR="00AE0D65" w:rsidRPr="00E30A34" w:rsidRDefault="00AE0D65" w:rsidP="00AE0D65">
            <w:pPr>
              <w:widowControl/>
              <w:jc w:val="center"/>
              <w:rPr>
                <w:sz w:val="21"/>
                <w:szCs w:val="21"/>
              </w:rPr>
            </w:pPr>
            <w:r w:rsidRPr="00E30A34">
              <w:rPr>
                <w:rFonts w:eastAsiaTheme="minorEastAsia"/>
                <w:color w:val="000000" w:themeColor="text1"/>
                <w:sz w:val="21"/>
                <w:szCs w:val="21"/>
              </w:rPr>
              <w:t>72</w:t>
            </w:r>
          </w:p>
        </w:tc>
        <w:tc>
          <w:tcPr>
            <w:tcW w:w="1275" w:type="dxa"/>
            <w:tcBorders>
              <w:top w:val="nil"/>
              <w:left w:val="nil"/>
              <w:bottom w:val="nil"/>
              <w:right w:val="nil"/>
            </w:tcBorders>
            <w:vAlign w:val="center"/>
          </w:tcPr>
          <w:p w14:paraId="2D4752C9" w14:textId="4F43C5FF"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6.39</w:t>
            </w:r>
          </w:p>
        </w:tc>
        <w:tc>
          <w:tcPr>
            <w:tcW w:w="1134" w:type="dxa"/>
            <w:tcBorders>
              <w:top w:val="nil"/>
              <w:left w:val="nil"/>
              <w:bottom w:val="nil"/>
              <w:right w:val="nil"/>
            </w:tcBorders>
            <w:vAlign w:val="center"/>
          </w:tcPr>
          <w:p w14:paraId="243FB3BA" w14:textId="760FB434" w:rsidR="00AE0D65" w:rsidRPr="00E30A34" w:rsidRDefault="00AE0D65" w:rsidP="00AE0D65">
            <w:pPr>
              <w:widowControl/>
              <w:jc w:val="center"/>
              <w:rPr>
                <w:rFonts w:eastAsiaTheme="minorEastAsia"/>
                <w:color w:val="000000" w:themeColor="text1"/>
                <w:sz w:val="21"/>
                <w:szCs w:val="21"/>
              </w:rPr>
            </w:pPr>
            <w:r>
              <w:rPr>
                <w:rFonts w:eastAsiaTheme="minorEastAsia"/>
                <w:color w:val="000000" w:themeColor="text1"/>
                <w:sz w:val="21"/>
                <w:szCs w:val="21"/>
              </w:rPr>
              <w:t>1.57</w:t>
            </w:r>
          </w:p>
        </w:tc>
      </w:tr>
      <w:tr w:rsidR="00AE0D65" w:rsidRPr="00B357BC" w14:paraId="0EDF8E78" w14:textId="3ADE9DB8"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tcPr>
          <w:p w14:paraId="10B70831" w14:textId="4A5494FF" w:rsidR="00AE0D65" w:rsidRPr="00500729" w:rsidRDefault="00AE0D65" w:rsidP="00AE0D65">
            <w:pPr>
              <w:widowControl/>
              <w:jc w:val="center"/>
              <w:rPr>
                <w:rFonts w:eastAsia="等线"/>
                <w:sz w:val="21"/>
                <w:szCs w:val="21"/>
              </w:rPr>
            </w:pPr>
            <w:proofErr w:type="spellStart"/>
            <w:r>
              <w:rPr>
                <w:color w:val="000000" w:themeColor="text1"/>
                <w:sz w:val="21"/>
                <w:szCs w:val="21"/>
              </w:rPr>
              <w:t>D</w:t>
            </w:r>
            <w:r>
              <w:rPr>
                <w:color w:val="000000" w:themeColor="text1"/>
                <w:sz w:val="21"/>
                <w:szCs w:val="21"/>
                <w:vertAlign w:val="subscript"/>
              </w:rPr>
              <w:t>6</w:t>
            </w:r>
            <w:proofErr w:type="spellEnd"/>
          </w:p>
        </w:tc>
        <w:tc>
          <w:tcPr>
            <w:tcW w:w="884" w:type="dxa"/>
            <w:tcBorders>
              <w:top w:val="nil"/>
              <w:left w:val="nil"/>
              <w:bottom w:val="nil"/>
              <w:right w:val="nil"/>
            </w:tcBorders>
            <w:tcMar>
              <w:top w:w="15" w:type="dxa"/>
              <w:left w:w="81" w:type="dxa"/>
              <w:bottom w:w="0" w:type="dxa"/>
              <w:right w:w="81" w:type="dxa"/>
            </w:tcMar>
            <w:vAlign w:val="center"/>
          </w:tcPr>
          <w:p w14:paraId="58C208A1" w14:textId="75A4FB7E" w:rsidR="00AE0D65" w:rsidRPr="00E30A34" w:rsidRDefault="00AE0D65" w:rsidP="00AE0D65">
            <w:pPr>
              <w:widowControl/>
              <w:jc w:val="center"/>
              <w:rPr>
                <w:color w:val="000000" w:themeColor="text1"/>
                <w:sz w:val="21"/>
                <w:szCs w:val="21"/>
              </w:rPr>
            </w:pPr>
            <w:r>
              <w:rPr>
                <w:rFonts w:eastAsiaTheme="minorEastAsia"/>
                <w:color w:val="000000" w:themeColor="text1"/>
                <w:sz w:val="21"/>
                <w:szCs w:val="21"/>
              </w:rPr>
              <w:t>82</w:t>
            </w:r>
          </w:p>
        </w:tc>
        <w:tc>
          <w:tcPr>
            <w:tcW w:w="850" w:type="dxa"/>
            <w:tcBorders>
              <w:top w:val="nil"/>
              <w:left w:val="nil"/>
              <w:bottom w:val="nil"/>
              <w:right w:val="nil"/>
            </w:tcBorders>
            <w:tcMar>
              <w:top w:w="15" w:type="dxa"/>
              <w:left w:w="81" w:type="dxa"/>
              <w:bottom w:w="0" w:type="dxa"/>
              <w:right w:w="81" w:type="dxa"/>
            </w:tcMar>
            <w:vAlign w:val="center"/>
          </w:tcPr>
          <w:p w14:paraId="26D1F79C" w14:textId="67C90ED3" w:rsidR="00AE0D65" w:rsidRPr="00E30A34" w:rsidRDefault="00AE0D65" w:rsidP="00AE0D65">
            <w:pPr>
              <w:widowControl/>
              <w:jc w:val="center"/>
              <w:rPr>
                <w:color w:val="000000" w:themeColor="text1"/>
                <w:sz w:val="21"/>
                <w:szCs w:val="21"/>
              </w:rPr>
            </w:pPr>
            <w:r>
              <w:rPr>
                <w:rFonts w:eastAsiaTheme="minorEastAsia"/>
                <w:color w:val="000000" w:themeColor="text1"/>
                <w:sz w:val="21"/>
                <w:szCs w:val="21"/>
              </w:rPr>
              <w:t>80</w:t>
            </w:r>
          </w:p>
        </w:tc>
        <w:tc>
          <w:tcPr>
            <w:tcW w:w="2126" w:type="dxa"/>
            <w:tcBorders>
              <w:top w:val="nil"/>
              <w:left w:val="nil"/>
              <w:bottom w:val="nil"/>
              <w:right w:val="nil"/>
            </w:tcBorders>
            <w:tcMar>
              <w:top w:w="15" w:type="dxa"/>
              <w:left w:w="81" w:type="dxa"/>
              <w:bottom w:w="0" w:type="dxa"/>
              <w:right w:w="81" w:type="dxa"/>
            </w:tcMar>
            <w:vAlign w:val="center"/>
          </w:tcPr>
          <w:p w14:paraId="6014DD75" w14:textId="5AB942C0" w:rsidR="00AE0D65" w:rsidRPr="00E30A34" w:rsidRDefault="00AE0D65" w:rsidP="00AE0D65">
            <w:pPr>
              <w:widowControl/>
              <w:jc w:val="center"/>
              <w:rPr>
                <w:color w:val="000000" w:themeColor="text1"/>
                <w:sz w:val="21"/>
                <w:szCs w:val="21"/>
              </w:rPr>
            </w:pPr>
            <w:r>
              <w:rPr>
                <w:rFonts w:eastAsiaTheme="minorEastAsia"/>
                <w:color w:val="000000" w:themeColor="text1"/>
                <w:sz w:val="21"/>
                <w:szCs w:val="21"/>
              </w:rPr>
              <w:t>81</w:t>
            </w:r>
          </w:p>
        </w:tc>
        <w:tc>
          <w:tcPr>
            <w:tcW w:w="613" w:type="dxa"/>
            <w:tcBorders>
              <w:top w:val="nil"/>
              <w:left w:val="nil"/>
              <w:bottom w:val="nil"/>
              <w:right w:val="nil"/>
            </w:tcBorders>
            <w:tcMar>
              <w:top w:w="15" w:type="dxa"/>
              <w:left w:w="81" w:type="dxa"/>
              <w:bottom w:w="0" w:type="dxa"/>
              <w:right w:w="81" w:type="dxa"/>
            </w:tcMar>
            <w:vAlign w:val="center"/>
          </w:tcPr>
          <w:p w14:paraId="1B80BDC7" w14:textId="2D66570C" w:rsidR="00AE0D65" w:rsidRPr="00E30A34" w:rsidRDefault="00AE0D65" w:rsidP="00AE0D65">
            <w:pPr>
              <w:widowControl/>
              <w:jc w:val="center"/>
              <w:rPr>
                <w:color w:val="000000" w:themeColor="text1"/>
                <w:sz w:val="21"/>
                <w:szCs w:val="21"/>
              </w:rPr>
            </w:pPr>
            <w:r w:rsidRPr="00E30A34">
              <w:rPr>
                <w:rFonts w:eastAsiaTheme="minorEastAsia"/>
                <w:color w:val="000000" w:themeColor="text1"/>
                <w:sz w:val="21"/>
                <w:szCs w:val="21"/>
              </w:rPr>
              <w:t>1.00</w:t>
            </w:r>
          </w:p>
        </w:tc>
        <w:tc>
          <w:tcPr>
            <w:tcW w:w="1372" w:type="dxa"/>
            <w:tcBorders>
              <w:top w:val="nil"/>
              <w:left w:val="nil"/>
              <w:bottom w:val="nil"/>
              <w:right w:val="nil"/>
            </w:tcBorders>
            <w:vAlign w:val="center"/>
          </w:tcPr>
          <w:p w14:paraId="6A749F43" w14:textId="4AB0D72F"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0.71</w:t>
            </w:r>
          </w:p>
        </w:tc>
        <w:tc>
          <w:tcPr>
            <w:tcW w:w="1276" w:type="dxa"/>
            <w:tcBorders>
              <w:top w:val="nil"/>
              <w:left w:val="nil"/>
              <w:bottom w:val="nil"/>
              <w:right w:val="nil"/>
            </w:tcBorders>
            <w:tcMar>
              <w:top w:w="15" w:type="dxa"/>
              <w:left w:w="81" w:type="dxa"/>
              <w:bottom w:w="0" w:type="dxa"/>
              <w:right w:w="81" w:type="dxa"/>
            </w:tcMar>
            <w:vAlign w:val="center"/>
          </w:tcPr>
          <w:p w14:paraId="34FD40D4" w14:textId="57C6388F" w:rsidR="00AE0D65" w:rsidRPr="00E30A34" w:rsidRDefault="00AE0D65" w:rsidP="00AE0D65">
            <w:pPr>
              <w:widowControl/>
              <w:jc w:val="center"/>
              <w:rPr>
                <w:color w:val="000000" w:themeColor="text1"/>
                <w:sz w:val="21"/>
                <w:szCs w:val="21"/>
              </w:rPr>
            </w:pPr>
            <w:r w:rsidRPr="00E30A34">
              <w:rPr>
                <w:rFonts w:eastAsiaTheme="minorEastAsia"/>
                <w:color w:val="000000" w:themeColor="text1"/>
                <w:sz w:val="21"/>
                <w:szCs w:val="21"/>
              </w:rPr>
              <w:t>88</w:t>
            </w:r>
          </w:p>
        </w:tc>
        <w:tc>
          <w:tcPr>
            <w:tcW w:w="1275" w:type="dxa"/>
            <w:tcBorders>
              <w:top w:val="nil"/>
              <w:left w:val="nil"/>
              <w:bottom w:val="nil"/>
              <w:right w:val="nil"/>
            </w:tcBorders>
            <w:vAlign w:val="center"/>
          </w:tcPr>
          <w:p w14:paraId="095569B3" w14:textId="538136A9"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7.83</w:t>
            </w:r>
          </w:p>
        </w:tc>
        <w:tc>
          <w:tcPr>
            <w:tcW w:w="1134" w:type="dxa"/>
            <w:tcBorders>
              <w:top w:val="nil"/>
              <w:left w:val="nil"/>
              <w:bottom w:val="nil"/>
              <w:right w:val="nil"/>
            </w:tcBorders>
            <w:vAlign w:val="center"/>
          </w:tcPr>
          <w:p w14:paraId="2CC4A0F1" w14:textId="1F1AD055" w:rsidR="00AE0D65" w:rsidRPr="00E30A34" w:rsidRDefault="00AE0D65" w:rsidP="00AE0D65">
            <w:pPr>
              <w:widowControl/>
              <w:jc w:val="center"/>
              <w:rPr>
                <w:rFonts w:eastAsiaTheme="minorEastAsia"/>
                <w:color w:val="000000" w:themeColor="text1"/>
                <w:sz w:val="21"/>
                <w:szCs w:val="21"/>
              </w:rPr>
            </w:pPr>
            <w:r>
              <w:rPr>
                <w:rFonts w:eastAsiaTheme="minorEastAsia"/>
                <w:color w:val="000000" w:themeColor="text1"/>
                <w:sz w:val="21"/>
                <w:szCs w:val="21"/>
              </w:rPr>
              <w:t>1.29</w:t>
            </w:r>
          </w:p>
        </w:tc>
      </w:tr>
      <w:tr w:rsidR="00AE0D65" w:rsidRPr="00B357BC" w14:paraId="3BA6FFFB" w14:textId="0E5EF7C6" w:rsidTr="00AE0D65">
        <w:trPr>
          <w:trHeight w:val="454"/>
          <w:jc w:val="center"/>
        </w:trPr>
        <w:tc>
          <w:tcPr>
            <w:tcW w:w="676" w:type="dxa"/>
            <w:tcBorders>
              <w:top w:val="nil"/>
              <w:left w:val="nil"/>
              <w:bottom w:val="nil"/>
              <w:right w:val="nil"/>
            </w:tcBorders>
            <w:tcMar>
              <w:top w:w="15" w:type="dxa"/>
              <w:left w:w="81" w:type="dxa"/>
              <w:bottom w:w="0" w:type="dxa"/>
              <w:right w:w="81" w:type="dxa"/>
            </w:tcMar>
            <w:vAlign w:val="center"/>
          </w:tcPr>
          <w:p w14:paraId="73D09BAF" w14:textId="08E4185D" w:rsidR="00AE0D65" w:rsidRPr="00471882" w:rsidRDefault="00AE0D65" w:rsidP="00AE0D65">
            <w:pPr>
              <w:widowControl/>
              <w:jc w:val="center"/>
              <w:rPr>
                <w:rFonts w:eastAsia="等线"/>
                <w:sz w:val="21"/>
                <w:szCs w:val="21"/>
                <w:vertAlign w:val="subscript"/>
              </w:rPr>
            </w:pPr>
            <w:proofErr w:type="spellStart"/>
            <w:r>
              <w:rPr>
                <w:color w:val="000000" w:themeColor="text1"/>
                <w:sz w:val="21"/>
                <w:szCs w:val="21"/>
              </w:rPr>
              <w:t>D</w:t>
            </w:r>
            <w:r>
              <w:rPr>
                <w:color w:val="000000" w:themeColor="text1"/>
                <w:sz w:val="21"/>
                <w:szCs w:val="21"/>
                <w:vertAlign w:val="subscript"/>
              </w:rPr>
              <w:t>7</w:t>
            </w:r>
            <w:proofErr w:type="spellEnd"/>
          </w:p>
        </w:tc>
        <w:tc>
          <w:tcPr>
            <w:tcW w:w="884" w:type="dxa"/>
            <w:tcBorders>
              <w:top w:val="nil"/>
              <w:left w:val="nil"/>
              <w:bottom w:val="nil"/>
              <w:right w:val="nil"/>
            </w:tcBorders>
            <w:tcMar>
              <w:top w:w="15" w:type="dxa"/>
              <w:left w:w="81" w:type="dxa"/>
              <w:bottom w:w="0" w:type="dxa"/>
              <w:right w:w="81" w:type="dxa"/>
            </w:tcMar>
            <w:vAlign w:val="center"/>
          </w:tcPr>
          <w:p w14:paraId="24F17419" w14:textId="6D29EDA1" w:rsidR="00AE0D65" w:rsidRPr="00E30A34" w:rsidRDefault="00AE0D65" w:rsidP="00AE0D65">
            <w:pPr>
              <w:widowControl/>
              <w:jc w:val="center"/>
              <w:rPr>
                <w:color w:val="000000" w:themeColor="text1"/>
                <w:sz w:val="21"/>
                <w:szCs w:val="21"/>
              </w:rPr>
            </w:pPr>
            <w:r>
              <w:rPr>
                <w:rFonts w:eastAsiaTheme="minorEastAsia"/>
                <w:color w:val="000000" w:themeColor="text1"/>
                <w:sz w:val="21"/>
                <w:szCs w:val="21"/>
              </w:rPr>
              <w:t>96</w:t>
            </w:r>
          </w:p>
        </w:tc>
        <w:tc>
          <w:tcPr>
            <w:tcW w:w="850" w:type="dxa"/>
            <w:tcBorders>
              <w:top w:val="nil"/>
              <w:left w:val="nil"/>
              <w:bottom w:val="nil"/>
              <w:right w:val="nil"/>
            </w:tcBorders>
            <w:tcMar>
              <w:top w:w="15" w:type="dxa"/>
              <w:left w:w="81" w:type="dxa"/>
              <w:bottom w:w="0" w:type="dxa"/>
              <w:right w:w="81" w:type="dxa"/>
            </w:tcMar>
            <w:vAlign w:val="center"/>
          </w:tcPr>
          <w:p w14:paraId="5DFFAFBB" w14:textId="4F9B7AC2" w:rsidR="00AE0D65" w:rsidRPr="00E30A34" w:rsidRDefault="00AE0D65" w:rsidP="00AE0D65">
            <w:pPr>
              <w:widowControl/>
              <w:jc w:val="center"/>
              <w:rPr>
                <w:color w:val="000000" w:themeColor="text1"/>
                <w:sz w:val="21"/>
                <w:szCs w:val="21"/>
              </w:rPr>
            </w:pPr>
            <w:r>
              <w:rPr>
                <w:rFonts w:eastAsiaTheme="minorEastAsia"/>
                <w:color w:val="000000" w:themeColor="text1"/>
                <w:sz w:val="21"/>
                <w:szCs w:val="21"/>
              </w:rPr>
              <w:t>94</w:t>
            </w:r>
          </w:p>
        </w:tc>
        <w:tc>
          <w:tcPr>
            <w:tcW w:w="2126" w:type="dxa"/>
            <w:tcBorders>
              <w:top w:val="nil"/>
              <w:left w:val="nil"/>
              <w:bottom w:val="nil"/>
              <w:right w:val="nil"/>
            </w:tcBorders>
            <w:tcMar>
              <w:top w:w="15" w:type="dxa"/>
              <w:left w:w="81" w:type="dxa"/>
              <w:bottom w:w="0" w:type="dxa"/>
              <w:right w:w="81" w:type="dxa"/>
            </w:tcMar>
            <w:vAlign w:val="center"/>
          </w:tcPr>
          <w:p w14:paraId="3505922B" w14:textId="0E257D01" w:rsidR="00AE0D65" w:rsidRPr="00E30A34" w:rsidRDefault="00AE0D65" w:rsidP="00AE0D65">
            <w:pPr>
              <w:widowControl/>
              <w:jc w:val="center"/>
              <w:rPr>
                <w:color w:val="000000" w:themeColor="text1"/>
                <w:sz w:val="21"/>
                <w:szCs w:val="21"/>
              </w:rPr>
            </w:pPr>
            <w:r>
              <w:rPr>
                <w:rFonts w:eastAsiaTheme="minorEastAsia"/>
                <w:color w:val="000000" w:themeColor="text1"/>
                <w:sz w:val="21"/>
                <w:szCs w:val="21"/>
              </w:rPr>
              <w:t>95</w:t>
            </w:r>
          </w:p>
        </w:tc>
        <w:tc>
          <w:tcPr>
            <w:tcW w:w="613" w:type="dxa"/>
            <w:tcBorders>
              <w:top w:val="nil"/>
              <w:left w:val="nil"/>
              <w:bottom w:val="nil"/>
              <w:right w:val="nil"/>
            </w:tcBorders>
            <w:tcMar>
              <w:top w:w="15" w:type="dxa"/>
              <w:left w:w="81" w:type="dxa"/>
              <w:bottom w:w="0" w:type="dxa"/>
              <w:right w:w="81" w:type="dxa"/>
            </w:tcMar>
            <w:vAlign w:val="center"/>
          </w:tcPr>
          <w:p w14:paraId="31C5516A" w14:textId="51B5C627" w:rsidR="00AE0D65" w:rsidRPr="00E30A34" w:rsidRDefault="00AE0D65" w:rsidP="00AE0D65">
            <w:pPr>
              <w:widowControl/>
              <w:jc w:val="center"/>
              <w:rPr>
                <w:color w:val="000000" w:themeColor="text1"/>
                <w:sz w:val="21"/>
                <w:szCs w:val="21"/>
              </w:rPr>
            </w:pPr>
            <w:r w:rsidRPr="00E30A34">
              <w:rPr>
                <w:rFonts w:eastAsiaTheme="minorEastAsia"/>
                <w:color w:val="000000" w:themeColor="text1"/>
                <w:sz w:val="21"/>
                <w:szCs w:val="21"/>
              </w:rPr>
              <w:t>1.00</w:t>
            </w:r>
          </w:p>
        </w:tc>
        <w:tc>
          <w:tcPr>
            <w:tcW w:w="1372" w:type="dxa"/>
            <w:tcBorders>
              <w:top w:val="nil"/>
              <w:left w:val="nil"/>
              <w:bottom w:val="nil"/>
              <w:right w:val="nil"/>
            </w:tcBorders>
            <w:vAlign w:val="center"/>
          </w:tcPr>
          <w:p w14:paraId="15AF2508" w14:textId="0EE47FFB" w:rsidR="00AE0D65" w:rsidRPr="00E30A34" w:rsidRDefault="00AE0D65" w:rsidP="00AE0D65">
            <w:pPr>
              <w:widowControl/>
              <w:jc w:val="center"/>
              <w:rPr>
                <w:rFonts w:eastAsiaTheme="minorEastAsia"/>
                <w:color w:val="000000" w:themeColor="text1"/>
                <w:sz w:val="21"/>
                <w:szCs w:val="21"/>
              </w:rPr>
            </w:pPr>
            <w:r w:rsidRPr="008F17C9">
              <w:rPr>
                <w:rFonts w:eastAsiaTheme="minorEastAsia"/>
                <w:color w:val="000000" w:themeColor="text1"/>
                <w:sz w:val="21"/>
                <w:szCs w:val="21"/>
              </w:rPr>
              <w:t>0.62</w:t>
            </w:r>
          </w:p>
        </w:tc>
        <w:tc>
          <w:tcPr>
            <w:tcW w:w="1276" w:type="dxa"/>
            <w:tcBorders>
              <w:top w:val="nil"/>
              <w:left w:val="nil"/>
              <w:bottom w:val="nil"/>
              <w:right w:val="nil"/>
            </w:tcBorders>
            <w:tcMar>
              <w:top w:w="15" w:type="dxa"/>
              <w:left w:w="81" w:type="dxa"/>
              <w:bottom w:w="0" w:type="dxa"/>
              <w:right w:w="81" w:type="dxa"/>
            </w:tcMar>
            <w:vAlign w:val="center"/>
          </w:tcPr>
          <w:p w14:paraId="79D12885" w14:textId="1BB1F921" w:rsidR="00AE0D65" w:rsidRPr="00E30A34" w:rsidRDefault="00AE0D65" w:rsidP="00AE0D65">
            <w:pPr>
              <w:widowControl/>
              <w:jc w:val="center"/>
              <w:rPr>
                <w:color w:val="000000" w:themeColor="text1"/>
                <w:sz w:val="21"/>
                <w:szCs w:val="21"/>
              </w:rPr>
            </w:pPr>
            <w:r w:rsidRPr="00E30A34">
              <w:rPr>
                <w:rFonts w:eastAsiaTheme="minorEastAsia"/>
                <w:color w:val="000000" w:themeColor="text1"/>
                <w:sz w:val="21"/>
                <w:szCs w:val="21"/>
              </w:rPr>
              <w:t>96</w:t>
            </w:r>
          </w:p>
        </w:tc>
        <w:tc>
          <w:tcPr>
            <w:tcW w:w="1275" w:type="dxa"/>
            <w:tcBorders>
              <w:top w:val="nil"/>
              <w:left w:val="nil"/>
              <w:bottom w:val="nil"/>
              <w:right w:val="nil"/>
            </w:tcBorders>
            <w:vAlign w:val="center"/>
          </w:tcPr>
          <w:p w14:paraId="6C541F93" w14:textId="62B705AC" w:rsidR="00AE0D65" w:rsidRPr="00E30A34" w:rsidRDefault="00AE0D65" w:rsidP="00AE0D65">
            <w:pPr>
              <w:widowControl/>
              <w:jc w:val="center"/>
              <w:rPr>
                <w:rFonts w:eastAsiaTheme="minorEastAsia"/>
                <w:color w:val="000000" w:themeColor="text1"/>
                <w:sz w:val="21"/>
                <w:szCs w:val="21"/>
              </w:rPr>
            </w:pPr>
            <w:r w:rsidRPr="00111696">
              <w:rPr>
                <w:rFonts w:eastAsiaTheme="minorEastAsia"/>
                <w:color w:val="000000" w:themeColor="text1"/>
                <w:sz w:val="21"/>
                <w:szCs w:val="21"/>
              </w:rPr>
              <w:t>8.97</w:t>
            </w:r>
          </w:p>
        </w:tc>
        <w:tc>
          <w:tcPr>
            <w:tcW w:w="1134" w:type="dxa"/>
            <w:tcBorders>
              <w:top w:val="nil"/>
              <w:left w:val="nil"/>
              <w:bottom w:val="nil"/>
              <w:right w:val="nil"/>
            </w:tcBorders>
            <w:vAlign w:val="center"/>
          </w:tcPr>
          <w:p w14:paraId="724C3087" w14:textId="22618B8D" w:rsidR="00AE0D65" w:rsidRPr="00E30A34" w:rsidRDefault="00AE0D65" w:rsidP="00AE0D65">
            <w:pPr>
              <w:widowControl/>
              <w:jc w:val="center"/>
              <w:rPr>
                <w:rFonts w:eastAsiaTheme="minorEastAsia"/>
                <w:color w:val="000000" w:themeColor="text1"/>
                <w:sz w:val="21"/>
                <w:szCs w:val="21"/>
              </w:rPr>
            </w:pPr>
            <w:r>
              <w:rPr>
                <w:rFonts w:eastAsiaTheme="minorEastAsia"/>
                <w:color w:val="000000" w:themeColor="text1"/>
                <w:sz w:val="21"/>
                <w:szCs w:val="21"/>
              </w:rPr>
              <w:t>1.24</w:t>
            </w:r>
          </w:p>
        </w:tc>
      </w:tr>
    </w:tbl>
    <w:p w14:paraId="63AB1015" w14:textId="3B61C436" w:rsidR="00AE0D65" w:rsidRPr="006269D2" w:rsidRDefault="00AE0D65" w:rsidP="00AE0D65">
      <w:pPr>
        <w:spacing w:before="60" w:line="240" w:lineRule="exact"/>
        <w:ind w:left="240" w:hangingChars="100" w:hanging="240"/>
        <w:rPr>
          <w:kern w:val="24"/>
          <w:sz w:val="18"/>
          <w:szCs w:val="18"/>
        </w:rPr>
      </w:pPr>
      <w:r w:rsidRPr="006269D2">
        <w:rPr>
          <w:rFonts w:eastAsia="等线"/>
          <w:vertAlign w:val="superscript"/>
        </w:rPr>
        <w:t xml:space="preserve">a </w:t>
      </w:r>
      <w:r w:rsidRPr="006269D2">
        <w:rPr>
          <w:kern w:val="24"/>
          <w:sz w:val="18"/>
          <w:szCs w:val="18"/>
        </w:rPr>
        <w:t xml:space="preserve">Data were obtained by analyzing the scanning electron microscope images using the IMAGE-J software. </w:t>
      </w:r>
    </w:p>
    <w:p w14:paraId="3494F42F" w14:textId="1BAC58BC" w:rsidR="00AE0D65" w:rsidRPr="006269D2" w:rsidRDefault="00AE0D65" w:rsidP="00AE0D65">
      <w:pPr>
        <w:spacing w:before="60" w:line="240" w:lineRule="exact"/>
        <w:ind w:left="240" w:hangingChars="100" w:hanging="240"/>
        <w:rPr>
          <w:kern w:val="24"/>
          <w:sz w:val="18"/>
          <w:szCs w:val="18"/>
          <w:vertAlign w:val="superscript"/>
        </w:rPr>
      </w:pPr>
      <w:r w:rsidRPr="006269D2">
        <w:rPr>
          <w:kern w:val="24"/>
          <w:vertAlign w:val="superscript"/>
        </w:rPr>
        <w:t>b</w:t>
      </w:r>
      <w:r w:rsidRPr="006269D2">
        <w:rPr>
          <w:kern w:val="24"/>
          <w:sz w:val="21"/>
          <w:szCs w:val="21"/>
          <w:vertAlign w:val="superscript"/>
        </w:rPr>
        <w:t xml:space="preserve"> </w:t>
      </w:r>
      <w:r w:rsidRPr="006269D2">
        <w:rPr>
          <w:kern w:val="24"/>
          <w:sz w:val="18"/>
          <w:szCs w:val="18"/>
        </w:rPr>
        <w:t>Data were obtained by analyzing the transmembrane pressure using the Poiseuille equation.</w:t>
      </w:r>
    </w:p>
    <w:p w14:paraId="516880E5" w14:textId="73CCDA84" w:rsidR="00AE0D65" w:rsidRDefault="00AE0D65" w:rsidP="00AE0D65">
      <w:pPr>
        <w:spacing w:before="60" w:line="240" w:lineRule="exact"/>
        <w:ind w:left="240" w:hangingChars="100" w:hanging="240"/>
        <w:rPr>
          <w:kern w:val="24"/>
          <w:sz w:val="18"/>
          <w:szCs w:val="18"/>
        </w:rPr>
      </w:pPr>
      <w:r w:rsidRPr="006269D2">
        <w:rPr>
          <w:kern w:val="24"/>
          <w:vertAlign w:val="superscript"/>
        </w:rPr>
        <w:t>c</w:t>
      </w:r>
      <w:r w:rsidRPr="006269D2">
        <w:rPr>
          <w:kern w:val="24"/>
          <w:sz w:val="18"/>
          <w:szCs w:val="18"/>
        </w:rPr>
        <w:t xml:space="preserve"> Data are estimated based on the </w:t>
      </w:r>
      <w:r w:rsidR="00D65C4F" w:rsidRPr="006269D2">
        <w:rPr>
          <w:kern w:val="24"/>
          <w:sz w:val="18"/>
          <w:szCs w:val="18"/>
        </w:rPr>
        <w:t>the macroscopic flow rate Q = 0.2 mL/h.</w:t>
      </w:r>
    </w:p>
    <w:p w14:paraId="5AEE5082" w14:textId="77777777" w:rsidR="001C00EB" w:rsidRPr="00AE0D65" w:rsidRDefault="001C00EB" w:rsidP="008F17C9">
      <w:pPr>
        <w:spacing w:before="60" w:line="240" w:lineRule="exact"/>
        <w:rPr>
          <w:kern w:val="24"/>
          <w:sz w:val="18"/>
          <w:szCs w:val="18"/>
        </w:rPr>
      </w:pPr>
    </w:p>
    <w:p w14:paraId="0F12E144" w14:textId="55396FD6" w:rsidR="00101878" w:rsidRPr="00101878" w:rsidRDefault="004B331F" w:rsidP="004B331F">
      <w:pPr>
        <w:widowControl/>
        <w:spacing w:afterLines="50" w:after="163" w:line="480" w:lineRule="auto"/>
        <w:jc w:val="center"/>
        <w:rPr>
          <w:b/>
          <w:bCs/>
          <w:noProof/>
        </w:rPr>
      </w:pPr>
      <w:r w:rsidRPr="004B331F">
        <w:rPr>
          <w:b/>
          <w:bCs/>
          <w:noProof/>
        </w:rPr>
        <w:lastRenderedPageBreak/>
        <w:drawing>
          <wp:inline distT="0" distB="0" distL="0" distR="0" wp14:anchorId="178436B7" wp14:editId="04100EE5">
            <wp:extent cx="3265208" cy="2489200"/>
            <wp:effectExtent l="0" t="0" r="0" b="635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71933" cy="2494327"/>
                    </a:xfrm>
                    <a:prstGeom prst="rect">
                      <a:avLst/>
                    </a:prstGeom>
                  </pic:spPr>
                </pic:pic>
              </a:graphicData>
            </a:graphic>
          </wp:inline>
        </w:drawing>
      </w:r>
    </w:p>
    <w:p w14:paraId="1610B381" w14:textId="3FDA4358" w:rsidR="00101878" w:rsidRDefault="00304EF1" w:rsidP="004B331F">
      <w:pPr>
        <w:widowControl/>
        <w:spacing w:afterLines="50" w:after="163"/>
        <w:rPr>
          <w:b/>
          <w:bCs/>
          <w:noProof/>
        </w:rPr>
      </w:pPr>
      <w:r>
        <w:rPr>
          <w:rFonts w:hint="eastAsia"/>
          <w:b/>
          <w:bCs/>
          <w:noProof/>
        </w:rPr>
        <w:t>a</w:t>
      </w:r>
      <w:r w:rsidR="004B331F" w:rsidRPr="004B331F">
        <w:rPr>
          <w:rFonts w:hint="eastAsia"/>
          <w:b/>
          <w:bCs/>
          <w:noProof/>
        </w:rPr>
        <w:t xml:space="preserve"> S1</w:t>
      </w:r>
      <w:r w:rsidR="004B331F">
        <w:rPr>
          <w:rFonts w:hint="eastAsia"/>
          <w:b/>
          <w:bCs/>
          <w:noProof/>
        </w:rPr>
        <w:t>.</w:t>
      </w:r>
      <w:r w:rsidR="004B331F">
        <w:rPr>
          <w:b/>
          <w:bCs/>
          <w:noProof/>
        </w:rPr>
        <w:t xml:space="preserve"> </w:t>
      </w:r>
      <w:r w:rsidR="004B331F" w:rsidRPr="004B331F">
        <w:rPr>
          <w:rFonts w:hint="eastAsia"/>
          <w:noProof/>
        </w:rPr>
        <w:t>SEC curves of prepared AB</w:t>
      </w:r>
      <w:r w:rsidR="004B331F" w:rsidRPr="004B331F">
        <w:rPr>
          <w:rFonts w:hint="eastAsia"/>
          <w:noProof/>
          <w:vertAlign w:val="subscript"/>
        </w:rPr>
        <w:t>2</w:t>
      </w:r>
      <w:r w:rsidR="004B331F" w:rsidRPr="004B331F">
        <w:rPr>
          <w:rFonts w:hint="eastAsia"/>
          <w:noProof/>
        </w:rPr>
        <w:t>-type PS</w:t>
      </w:r>
      <w:r w:rsidR="004B331F" w:rsidRPr="004B331F">
        <w:rPr>
          <w:rFonts w:hint="eastAsia"/>
          <w:noProof/>
          <w:vertAlign w:val="subscript"/>
        </w:rPr>
        <w:t>1300</w:t>
      </w:r>
      <w:r w:rsidR="004B331F" w:rsidRPr="004B331F">
        <w:rPr>
          <w:rFonts w:hint="eastAsia"/>
          <w:noProof/>
        </w:rPr>
        <w:t>, PS</w:t>
      </w:r>
      <w:r w:rsidR="004B331F" w:rsidRPr="004B331F">
        <w:rPr>
          <w:rFonts w:hint="eastAsia"/>
          <w:noProof/>
          <w:vertAlign w:val="subscript"/>
        </w:rPr>
        <w:t>340</w:t>
      </w:r>
      <w:r w:rsidR="004B331F" w:rsidRPr="004B331F">
        <w:rPr>
          <w:rFonts w:hint="eastAsia"/>
          <w:noProof/>
        </w:rPr>
        <w:t>, PS</w:t>
      </w:r>
      <w:r w:rsidR="004B331F" w:rsidRPr="004B331F">
        <w:rPr>
          <w:rFonts w:hint="eastAsia"/>
          <w:noProof/>
          <w:vertAlign w:val="subscript"/>
        </w:rPr>
        <w:t>190</w:t>
      </w:r>
      <w:r w:rsidR="004B331F" w:rsidRPr="004B331F">
        <w:rPr>
          <w:rFonts w:hint="eastAsia"/>
          <w:noProof/>
        </w:rPr>
        <w:t xml:space="preserve"> and PS</w:t>
      </w:r>
      <w:r w:rsidR="004B331F" w:rsidRPr="004B331F">
        <w:rPr>
          <w:rFonts w:hint="eastAsia"/>
          <w:noProof/>
          <w:vertAlign w:val="subscript"/>
        </w:rPr>
        <w:t>50</w:t>
      </w:r>
      <w:r w:rsidR="004B331F" w:rsidRPr="004B331F">
        <w:rPr>
          <w:rFonts w:hint="eastAsia"/>
          <w:noProof/>
        </w:rPr>
        <w:t xml:space="preserve"> macromonomers in THF.</w:t>
      </w:r>
    </w:p>
    <w:p w14:paraId="425D0DF9" w14:textId="604004AB" w:rsidR="00115302" w:rsidRDefault="00054843" w:rsidP="004B331F">
      <w:pPr>
        <w:widowControl/>
        <w:spacing w:afterLines="50" w:after="163" w:line="480" w:lineRule="auto"/>
        <w:jc w:val="center"/>
        <w:rPr>
          <w:b/>
          <w:bCs/>
          <w:noProof/>
        </w:rPr>
      </w:pPr>
      <w:r w:rsidRPr="00054843">
        <w:rPr>
          <w:b/>
          <w:bCs/>
          <w:noProof/>
        </w:rPr>
        <w:drawing>
          <wp:inline distT="0" distB="0" distL="0" distR="0" wp14:anchorId="12FFF6BB" wp14:editId="3EBE2684">
            <wp:extent cx="2724518" cy="4257675"/>
            <wp:effectExtent l="0" t="0" r="0" b="0"/>
            <wp:docPr id="16"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736222" cy="4275964"/>
                    </a:xfrm>
                    <a:prstGeom prst="rect">
                      <a:avLst/>
                    </a:prstGeom>
                  </pic:spPr>
                </pic:pic>
              </a:graphicData>
            </a:graphic>
          </wp:inline>
        </w:drawing>
      </w:r>
    </w:p>
    <w:p w14:paraId="140BDAF1" w14:textId="72788AAD" w:rsidR="004B331F" w:rsidRDefault="004B331F" w:rsidP="0083629A">
      <w:pPr>
        <w:widowControl/>
        <w:spacing w:afterLines="50" w:after="163"/>
        <w:rPr>
          <w:noProof/>
        </w:rPr>
      </w:pPr>
      <w:r w:rsidRPr="004B331F">
        <w:rPr>
          <w:rFonts w:hint="eastAsia"/>
          <w:b/>
          <w:bCs/>
          <w:noProof/>
        </w:rPr>
        <w:t>Figure S</w:t>
      </w:r>
      <w:r w:rsidR="003A62C9">
        <w:rPr>
          <w:b/>
          <w:bCs/>
          <w:noProof/>
        </w:rPr>
        <w:t>2</w:t>
      </w:r>
      <w:r>
        <w:rPr>
          <w:rFonts w:hint="eastAsia"/>
          <w:b/>
          <w:bCs/>
          <w:noProof/>
        </w:rPr>
        <w:t>.</w:t>
      </w:r>
      <w:r>
        <w:rPr>
          <w:b/>
          <w:bCs/>
          <w:noProof/>
        </w:rPr>
        <w:t xml:space="preserve"> </w:t>
      </w:r>
      <w:r>
        <w:rPr>
          <w:noProof/>
        </w:rPr>
        <w:t xml:space="preserve">FTIR </w:t>
      </w:r>
      <w:bookmarkStart w:id="12" w:name="_Hlk220921842"/>
      <w:r>
        <w:rPr>
          <w:noProof/>
        </w:rPr>
        <w:t xml:space="preserve">spectra of bromine and azide functionalized macromonomers, and </w:t>
      </w:r>
    </w:p>
    <w:p w14:paraId="39EA0CE8" w14:textId="0213F762" w:rsidR="004B331F" w:rsidRDefault="004B331F" w:rsidP="0083629A">
      <w:pPr>
        <w:widowControl/>
        <w:spacing w:afterLines="50" w:after="163"/>
        <w:rPr>
          <w:b/>
          <w:bCs/>
          <w:noProof/>
        </w:rPr>
      </w:pPr>
      <w:r>
        <w:rPr>
          <w:noProof/>
        </w:rPr>
        <w:t>hyperbranched polymers</w:t>
      </w:r>
      <w:bookmarkEnd w:id="12"/>
      <w:r>
        <w:rPr>
          <w:noProof/>
        </w:rPr>
        <w:t xml:space="preserve"> corresponding to </w:t>
      </w:r>
      <w:r w:rsidR="00054843">
        <w:rPr>
          <w:noProof/>
        </w:rPr>
        <w:t xml:space="preserve">(a) </w:t>
      </w:r>
      <w:r>
        <w:rPr>
          <w:noProof/>
        </w:rPr>
        <w:t>PS</w:t>
      </w:r>
      <w:r w:rsidR="0083629A" w:rsidRPr="0083629A">
        <w:rPr>
          <w:noProof/>
          <w:vertAlign w:val="subscript"/>
        </w:rPr>
        <w:t>50</w:t>
      </w:r>
      <w:r>
        <w:rPr>
          <w:noProof/>
        </w:rPr>
        <w:t xml:space="preserve"> and </w:t>
      </w:r>
      <w:r w:rsidR="00054843">
        <w:rPr>
          <w:noProof/>
        </w:rPr>
        <w:t xml:space="preserve">(b) </w:t>
      </w:r>
      <w:r>
        <w:rPr>
          <w:noProof/>
        </w:rPr>
        <w:t>PS</w:t>
      </w:r>
      <w:r w:rsidR="0083629A" w:rsidRPr="0083629A">
        <w:rPr>
          <w:noProof/>
          <w:vertAlign w:val="subscript"/>
        </w:rPr>
        <w:t>340</w:t>
      </w:r>
      <w:r>
        <w:rPr>
          <w:noProof/>
        </w:rPr>
        <w:t>.</w:t>
      </w:r>
    </w:p>
    <w:p w14:paraId="306E8DE7" w14:textId="47A2F533" w:rsidR="00115302" w:rsidRDefault="00115302" w:rsidP="001F4920">
      <w:pPr>
        <w:widowControl/>
        <w:spacing w:line="560" w:lineRule="exact"/>
        <w:rPr>
          <w:b/>
          <w:bCs/>
          <w:noProof/>
        </w:rPr>
      </w:pPr>
    </w:p>
    <w:p w14:paraId="51A58F2D" w14:textId="18FB1A21" w:rsidR="00815698" w:rsidRPr="00054843" w:rsidRDefault="00EB3595" w:rsidP="00054843">
      <w:pPr>
        <w:widowControl/>
        <w:spacing w:afterLines="50" w:after="163"/>
        <w:jc w:val="center"/>
        <w:rPr>
          <w:b/>
          <w:bCs/>
          <w:noProof/>
        </w:rPr>
      </w:pPr>
      <w:r w:rsidRPr="00EB3595">
        <w:rPr>
          <w:b/>
          <w:bCs/>
          <w:noProof/>
        </w:rPr>
        <w:lastRenderedPageBreak/>
        <w:drawing>
          <wp:inline distT="0" distB="0" distL="0" distR="0" wp14:anchorId="74262399" wp14:editId="6FDD5327">
            <wp:extent cx="4344721" cy="6963272"/>
            <wp:effectExtent l="0" t="0" r="0" b="9525"/>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357449" cy="6983670"/>
                    </a:xfrm>
                    <a:prstGeom prst="rect">
                      <a:avLst/>
                    </a:prstGeom>
                  </pic:spPr>
                </pic:pic>
              </a:graphicData>
            </a:graphic>
          </wp:inline>
        </w:drawing>
      </w:r>
    </w:p>
    <w:p w14:paraId="7007116F" w14:textId="52DE4714" w:rsidR="00815698" w:rsidRPr="00EB3595" w:rsidRDefault="00054843" w:rsidP="003A62C9">
      <w:pPr>
        <w:widowControl/>
        <w:spacing w:afterLines="50" w:after="163"/>
        <w:rPr>
          <w:noProof/>
        </w:rPr>
      </w:pPr>
      <w:r w:rsidRPr="004B331F">
        <w:rPr>
          <w:rFonts w:hint="eastAsia"/>
          <w:b/>
          <w:bCs/>
          <w:noProof/>
        </w:rPr>
        <w:t>Figure S</w:t>
      </w:r>
      <w:r w:rsidR="003A62C9">
        <w:rPr>
          <w:b/>
          <w:bCs/>
          <w:noProof/>
        </w:rPr>
        <w:t>3</w:t>
      </w:r>
      <w:r>
        <w:rPr>
          <w:rFonts w:hint="eastAsia"/>
          <w:b/>
          <w:bCs/>
          <w:noProof/>
        </w:rPr>
        <w:t>.</w:t>
      </w:r>
      <w:r>
        <w:rPr>
          <w:b/>
          <w:bCs/>
          <w:noProof/>
        </w:rPr>
        <w:t xml:space="preserve"> </w:t>
      </w:r>
      <w:bookmarkStart w:id="13" w:name="_Hlk220922713"/>
      <w:r w:rsidR="003A62C9" w:rsidRPr="003A62C9">
        <w:rPr>
          <w:noProof/>
          <w:vertAlign w:val="superscript"/>
        </w:rPr>
        <w:t>1</w:t>
      </w:r>
      <w:r w:rsidR="003A62C9">
        <w:rPr>
          <w:noProof/>
        </w:rPr>
        <w:t>H NMR spectra of</w:t>
      </w:r>
      <w:bookmarkEnd w:id="13"/>
      <w:r w:rsidR="003A62C9">
        <w:rPr>
          <w:noProof/>
        </w:rPr>
        <w:t xml:space="preserve"> </w:t>
      </w:r>
      <w:r w:rsidR="00EB3595">
        <w:rPr>
          <w:noProof/>
        </w:rPr>
        <w:t>(a) AB</w:t>
      </w:r>
      <w:r w:rsidR="00EB3595">
        <w:rPr>
          <w:noProof/>
          <w:vertAlign w:val="subscript"/>
        </w:rPr>
        <w:t>2</w:t>
      </w:r>
      <w:r w:rsidR="00EB3595">
        <w:rPr>
          <w:noProof/>
        </w:rPr>
        <w:t xml:space="preserve"> initiator; </w:t>
      </w:r>
      <w:r w:rsidR="00EB3595">
        <w:rPr>
          <w:rFonts w:hint="eastAsia"/>
          <w:noProof/>
        </w:rPr>
        <w:t>(</w:t>
      </w:r>
      <w:r w:rsidR="00EB3595">
        <w:rPr>
          <w:noProof/>
        </w:rPr>
        <w:t xml:space="preserve">b) </w:t>
      </w:r>
      <w:r w:rsidR="003A62C9">
        <w:rPr>
          <w:noProof/>
        </w:rPr>
        <w:t xml:space="preserve">bromine and </w:t>
      </w:r>
      <w:r w:rsidR="00EB3595">
        <w:rPr>
          <w:noProof/>
        </w:rPr>
        <w:t xml:space="preserve">(c) </w:t>
      </w:r>
      <w:r w:rsidR="003A62C9">
        <w:rPr>
          <w:noProof/>
        </w:rPr>
        <w:t>azide functionalized macromonomers corresponding to PS</w:t>
      </w:r>
      <w:r w:rsidR="003A62C9" w:rsidRPr="003A62C9">
        <w:rPr>
          <w:noProof/>
          <w:vertAlign w:val="subscript"/>
        </w:rPr>
        <w:t>50</w:t>
      </w:r>
      <w:r w:rsidR="003A62C9">
        <w:rPr>
          <w:noProof/>
        </w:rPr>
        <w:t>.</w:t>
      </w:r>
    </w:p>
    <w:p w14:paraId="1E6C4EEC" w14:textId="77777777" w:rsidR="00054843" w:rsidRPr="004B331F" w:rsidRDefault="00054843" w:rsidP="001F4920">
      <w:pPr>
        <w:widowControl/>
        <w:spacing w:line="560" w:lineRule="exact"/>
        <w:rPr>
          <w:b/>
          <w:bCs/>
          <w:noProof/>
        </w:rPr>
      </w:pPr>
    </w:p>
    <w:p w14:paraId="42421508" w14:textId="6168B1F1" w:rsidR="00115302" w:rsidRDefault="001F5D06" w:rsidP="00815698">
      <w:pPr>
        <w:widowControl/>
        <w:spacing w:afterLines="50" w:after="163"/>
        <w:jc w:val="center"/>
        <w:rPr>
          <w:b/>
          <w:bCs/>
          <w:noProof/>
        </w:rPr>
      </w:pPr>
      <w:r w:rsidRPr="001F5D06">
        <w:rPr>
          <w:b/>
          <w:bCs/>
          <w:noProof/>
        </w:rPr>
        <w:lastRenderedPageBreak/>
        <w:drawing>
          <wp:inline distT="0" distB="0" distL="0" distR="0" wp14:anchorId="087F673C" wp14:editId="5C784C26">
            <wp:extent cx="3388500" cy="2167890"/>
            <wp:effectExtent l="0" t="0" r="2540" b="381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405127" cy="2178527"/>
                    </a:xfrm>
                    <a:prstGeom prst="rect">
                      <a:avLst/>
                    </a:prstGeom>
                  </pic:spPr>
                </pic:pic>
              </a:graphicData>
            </a:graphic>
          </wp:inline>
        </w:drawing>
      </w:r>
    </w:p>
    <w:p w14:paraId="57148DA3" w14:textId="7D0896BC" w:rsidR="00115302" w:rsidRPr="00815698" w:rsidRDefault="00815698" w:rsidP="00815698">
      <w:pPr>
        <w:widowControl/>
        <w:spacing w:afterLines="50" w:after="163"/>
        <w:rPr>
          <w:b/>
          <w:bCs/>
          <w:noProof/>
        </w:rPr>
      </w:pPr>
      <w:r w:rsidRPr="004B331F">
        <w:rPr>
          <w:rFonts w:hint="eastAsia"/>
          <w:b/>
          <w:bCs/>
          <w:noProof/>
        </w:rPr>
        <w:t>Figure S</w:t>
      </w:r>
      <w:r w:rsidR="003A62C9">
        <w:rPr>
          <w:b/>
          <w:bCs/>
          <w:noProof/>
        </w:rPr>
        <w:t>4</w:t>
      </w:r>
      <w:r>
        <w:rPr>
          <w:rFonts w:hint="eastAsia"/>
          <w:b/>
          <w:bCs/>
          <w:noProof/>
        </w:rPr>
        <w:t>.</w:t>
      </w:r>
      <w:r>
        <w:rPr>
          <w:b/>
          <w:bCs/>
          <w:noProof/>
        </w:rPr>
        <w:t xml:space="preserve"> </w:t>
      </w:r>
      <w:bookmarkStart w:id="14" w:name="_Hlk220922984"/>
      <w:r w:rsidR="001F5D06" w:rsidRPr="001F5D06">
        <w:rPr>
          <w:noProof/>
        </w:rPr>
        <w:t xml:space="preserve">SEC curves of standard mixtures of linear polystyrene </w:t>
      </w:r>
      <w:r w:rsidR="00704052">
        <w:rPr>
          <w:noProof/>
        </w:rPr>
        <w:t>standard samples</w:t>
      </w:r>
      <w:bookmarkEnd w:id="14"/>
      <w:r w:rsidR="001F5D06" w:rsidRPr="001F5D06">
        <w:rPr>
          <w:noProof/>
        </w:rPr>
        <w:t>(M</w:t>
      </w:r>
      <w:r w:rsidR="001F5D06" w:rsidRPr="00704052">
        <w:rPr>
          <w:noProof/>
          <w:vertAlign w:val="subscript"/>
        </w:rPr>
        <w:t>w</w:t>
      </w:r>
      <w:r w:rsidR="001F5D06" w:rsidRPr="001F5D06">
        <w:rPr>
          <w:noProof/>
        </w:rPr>
        <w:t xml:space="preserve"> = 3,500,000</w:t>
      </w:r>
      <w:r w:rsidR="005507A8">
        <w:rPr>
          <w:noProof/>
        </w:rPr>
        <w:t>,</w:t>
      </w:r>
      <w:r w:rsidR="001F5D06" w:rsidRPr="001F5D06">
        <w:rPr>
          <w:noProof/>
        </w:rPr>
        <w:t xml:space="preserve"> 696,000, 156,000, 68,000, 28,500, 9,460, and 2,050 g/mol) (black solid line) and the molecular weight calibration curve (blue dashed line).</w:t>
      </w:r>
    </w:p>
    <w:p w14:paraId="1539338E" w14:textId="3B0AB093" w:rsidR="00115302" w:rsidRDefault="00115302" w:rsidP="001F4920">
      <w:pPr>
        <w:widowControl/>
        <w:spacing w:line="560" w:lineRule="exact"/>
        <w:rPr>
          <w:b/>
          <w:bCs/>
          <w:noProof/>
        </w:rPr>
      </w:pPr>
    </w:p>
    <w:p w14:paraId="2424CEB2" w14:textId="5781E056" w:rsidR="00115302" w:rsidRDefault="005507A8" w:rsidP="005507A8">
      <w:pPr>
        <w:widowControl/>
        <w:spacing w:afterLines="50" w:after="163"/>
        <w:jc w:val="center"/>
        <w:rPr>
          <w:b/>
          <w:bCs/>
          <w:noProof/>
        </w:rPr>
      </w:pPr>
      <w:r w:rsidRPr="005507A8">
        <w:rPr>
          <w:b/>
          <w:bCs/>
          <w:noProof/>
        </w:rPr>
        <w:drawing>
          <wp:inline distT="0" distB="0" distL="0" distR="0" wp14:anchorId="2C881C2F" wp14:editId="4AC11D9F">
            <wp:extent cx="3037114" cy="2231946"/>
            <wp:effectExtent l="0" t="0" r="0" b="0"/>
            <wp:docPr id="15"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048080" cy="2240005"/>
                    </a:xfrm>
                    <a:prstGeom prst="rect">
                      <a:avLst/>
                    </a:prstGeom>
                  </pic:spPr>
                </pic:pic>
              </a:graphicData>
            </a:graphic>
          </wp:inline>
        </w:drawing>
      </w:r>
    </w:p>
    <w:p w14:paraId="6E615A8A" w14:textId="3D6DFEBD" w:rsidR="005507A8" w:rsidRPr="006333C8" w:rsidRDefault="005507A8" w:rsidP="005507A8">
      <w:pPr>
        <w:widowControl/>
        <w:spacing w:afterLines="50" w:after="163"/>
        <w:rPr>
          <w:b/>
          <w:bCs/>
          <w:noProof/>
          <w:vertAlign w:val="superscript"/>
        </w:rPr>
      </w:pPr>
      <w:r w:rsidRPr="004B331F">
        <w:rPr>
          <w:rFonts w:hint="eastAsia"/>
          <w:b/>
          <w:bCs/>
          <w:noProof/>
        </w:rPr>
        <w:t>Figure S</w:t>
      </w:r>
      <w:r>
        <w:rPr>
          <w:b/>
          <w:bCs/>
          <w:noProof/>
        </w:rPr>
        <w:t>5</w:t>
      </w:r>
      <w:r>
        <w:rPr>
          <w:rFonts w:hint="eastAsia"/>
          <w:b/>
          <w:bCs/>
          <w:noProof/>
        </w:rPr>
        <w:t>.</w:t>
      </w:r>
      <w:r>
        <w:rPr>
          <w:b/>
          <w:bCs/>
          <w:noProof/>
        </w:rPr>
        <w:t xml:space="preserve"> </w:t>
      </w:r>
      <w:r w:rsidR="00907B1D" w:rsidRPr="00907B1D">
        <w:rPr>
          <w:noProof/>
        </w:rPr>
        <w:t xml:space="preserve">Scaling </w:t>
      </w:r>
      <w:r w:rsidR="00907B1D">
        <w:rPr>
          <w:noProof/>
        </w:rPr>
        <w:t>laws</w:t>
      </w:r>
      <w:r w:rsidR="00907B1D" w:rsidRPr="00907B1D">
        <w:rPr>
          <w:noProof/>
        </w:rPr>
        <w:t xml:space="preserve"> between the radius of gyration (R</w:t>
      </w:r>
      <w:r w:rsidR="00907B1D" w:rsidRPr="00907B1D">
        <w:rPr>
          <w:noProof/>
          <w:vertAlign w:val="subscript"/>
        </w:rPr>
        <w:t>g</w:t>
      </w:r>
      <w:r w:rsidR="00907B1D" w:rsidRPr="00907B1D">
        <w:rPr>
          <w:noProof/>
        </w:rPr>
        <w:t>)</w:t>
      </w:r>
      <w:r w:rsidR="006333C8">
        <w:rPr>
          <w:noProof/>
        </w:rPr>
        <w:t xml:space="preserve"> </w:t>
      </w:r>
      <w:r w:rsidR="00907B1D" w:rsidRPr="00907B1D">
        <w:rPr>
          <w:noProof/>
        </w:rPr>
        <w:t>and hydrodynamic radius (R</w:t>
      </w:r>
      <w:r w:rsidR="00907B1D" w:rsidRPr="00907B1D">
        <w:rPr>
          <w:noProof/>
          <w:vertAlign w:val="subscript"/>
        </w:rPr>
        <w:t>h</w:t>
      </w:r>
      <w:r w:rsidR="00907B1D" w:rsidRPr="00907B1D">
        <w:rPr>
          <w:noProof/>
        </w:rPr>
        <w:t xml:space="preserve">) with </w:t>
      </w:r>
      <w:r w:rsidR="00907B1D">
        <w:rPr>
          <w:noProof/>
        </w:rPr>
        <w:t xml:space="preserve">weight-average </w:t>
      </w:r>
      <w:r w:rsidR="00907B1D" w:rsidRPr="00907B1D">
        <w:rPr>
          <w:noProof/>
        </w:rPr>
        <w:t>molecular</w:t>
      </w:r>
      <w:r w:rsidR="00907B1D">
        <w:rPr>
          <w:noProof/>
        </w:rPr>
        <w:t xml:space="preserve"> </w:t>
      </w:r>
      <w:r w:rsidR="00907B1D" w:rsidRPr="00907B1D">
        <w:rPr>
          <w:noProof/>
        </w:rPr>
        <w:t>weight (M</w:t>
      </w:r>
      <w:r w:rsidR="00907B1D" w:rsidRPr="00907B1D">
        <w:rPr>
          <w:noProof/>
          <w:vertAlign w:val="subscript"/>
        </w:rPr>
        <w:t>w</w:t>
      </w:r>
      <w:r w:rsidR="00907B1D" w:rsidRPr="00907B1D">
        <w:rPr>
          <w:noProof/>
        </w:rPr>
        <w:t>) for polystyrene in toluene</w:t>
      </w:r>
      <w:r w:rsidR="00533F0E">
        <w:rPr>
          <w:noProof/>
          <w:vertAlign w:val="superscript"/>
        </w:rPr>
        <w:t>6</w:t>
      </w:r>
      <w:r w:rsidR="00907B1D">
        <w:rPr>
          <w:noProof/>
        </w:rPr>
        <w:t>.</w:t>
      </w:r>
    </w:p>
    <w:p w14:paraId="4A37D2E4" w14:textId="30595388" w:rsidR="00115302" w:rsidRPr="005507A8" w:rsidRDefault="00115302" w:rsidP="001F4920">
      <w:pPr>
        <w:widowControl/>
        <w:spacing w:line="560" w:lineRule="exact"/>
        <w:rPr>
          <w:b/>
          <w:bCs/>
          <w:noProof/>
        </w:rPr>
      </w:pPr>
    </w:p>
    <w:p w14:paraId="6DE66025" w14:textId="4C346781" w:rsidR="00115302" w:rsidRDefault="00331CB3" w:rsidP="00FC59D3">
      <w:pPr>
        <w:widowControl/>
        <w:spacing w:afterLines="50" w:after="163"/>
        <w:jc w:val="center"/>
        <w:rPr>
          <w:b/>
          <w:bCs/>
          <w:noProof/>
        </w:rPr>
      </w:pPr>
      <w:r w:rsidRPr="00331CB3">
        <w:rPr>
          <w:b/>
          <w:bCs/>
          <w:noProof/>
        </w:rPr>
        <w:lastRenderedPageBreak/>
        <w:drawing>
          <wp:inline distT="0" distB="0" distL="0" distR="0" wp14:anchorId="11739163" wp14:editId="4DC760EA">
            <wp:extent cx="3677444" cy="4518660"/>
            <wp:effectExtent l="0" t="0" r="0" b="0"/>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679805" cy="4521561"/>
                    </a:xfrm>
                    <a:prstGeom prst="rect">
                      <a:avLst/>
                    </a:prstGeom>
                  </pic:spPr>
                </pic:pic>
              </a:graphicData>
            </a:graphic>
          </wp:inline>
        </w:drawing>
      </w:r>
    </w:p>
    <w:p w14:paraId="6EF4C2F6" w14:textId="5F60E3D7" w:rsidR="005C780A" w:rsidRPr="00815698" w:rsidRDefault="005C780A" w:rsidP="005C780A">
      <w:pPr>
        <w:widowControl/>
        <w:spacing w:afterLines="50" w:after="163"/>
        <w:rPr>
          <w:b/>
          <w:bCs/>
          <w:noProof/>
        </w:rPr>
      </w:pPr>
      <w:r w:rsidRPr="004B331F">
        <w:rPr>
          <w:rFonts w:hint="eastAsia"/>
          <w:b/>
          <w:bCs/>
          <w:noProof/>
        </w:rPr>
        <w:t>Figure S</w:t>
      </w:r>
      <w:r>
        <w:rPr>
          <w:b/>
          <w:bCs/>
          <w:noProof/>
        </w:rPr>
        <w:t>6</w:t>
      </w:r>
      <w:r>
        <w:rPr>
          <w:rFonts w:hint="eastAsia"/>
          <w:b/>
          <w:bCs/>
          <w:noProof/>
        </w:rPr>
        <w:t>.</w:t>
      </w:r>
      <w:r>
        <w:rPr>
          <w:b/>
          <w:bCs/>
          <w:noProof/>
        </w:rPr>
        <w:t xml:space="preserve"> </w:t>
      </w:r>
      <w:r w:rsidR="00137B3C" w:rsidRPr="00137B3C">
        <w:rPr>
          <w:noProof/>
        </w:rPr>
        <w:t>(a) Transmembrane pressure (</w:t>
      </w:r>
      <w:r w:rsidR="00831BAF" w:rsidRPr="00831BAF">
        <w:rPr>
          <w:noProof/>
        </w:rPr>
        <w:t>Δ</w:t>
      </w:r>
      <w:r w:rsidR="00137B3C" w:rsidRPr="00137B3C">
        <w:rPr>
          <w:noProof/>
        </w:rPr>
        <w:t>P) versus time (t) for seven membranes with different pore sizes (</w:t>
      </w:r>
      <w:r w:rsidR="00831BAF">
        <w:rPr>
          <w:noProof/>
        </w:rPr>
        <w:t>AAO</w:t>
      </w:r>
      <w:r w:rsidR="00137B3C" w:rsidRPr="00137B3C">
        <w:rPr>
          <w:noProof/>
        </w:rPr>
        <w:t xml:space="preserve"> D</w:t>
      </w:r>
      <w:r w:rsidR="00831BAF" w:rsidRPr="00831BAF">
        <w:rPr>
          <w:noProof/>
          <w:vertAlign w:val="subscript"/>
        </w:rPr>
        <w:t>1</w:t>
      </w:r>
      <w:r w:rsidR="00831BAF">
        <w:rPr>
          <w:noProof/>
        </w:rPr>
        <w:t>-</w:t>
      </w:r>
      <w:r w:rsidR="00137B3C" w:rsidRPr="00137B3C">
        <w:rPr>
          <w:noProof/>
        </w:rPr>
        <w:t>D</w:t>
      </w:r>
      <w:r w:rsidR="00831BAF" w:rsidRPr="00831BAF">
        <w:rPr>
          <w:noProof/>
          <w:vertAlign w:val="subscript"/>
        </w:rPr>
        <w:t>7</w:t>
      </w:r>
      <w:r w:rsidR="00137B3C" w:rsidRPr="00137B3C">
        <w:rPr>
          <w:noProof/>
        </w:rPr>
        <w:t>) using dichloromethane (DCM) as the solvent at a flow rate (Q) of 6.0 mL/h. (b) Pore size (D) calculated via the Hagen-Poiseuille equation versus time (t) for the same membranes under identical solvent and flow rate conditions.</w:t>
      </w:r>
    </w:p>
    <w:p w14:paraId="56C41198" w14:textId="2C5CE3DA" w:rsidR="00115302" w:rsidRPr="005C780A" w:rsidRDefault="00115302" w:rsidP="00115302">
      <w:pPr>
        <w:widowControl/>
        <w:rPr>
          <w:b/>
          <w:bCs/>
          <w:noProof/>
        </w:rPr>
      </w:pPr>
    </w:p>
    <w:p w14:paraId="5853019E" w14:textId="46406503" w:rsidR="00115302" w:rsidRDefault="00DF4F3E" w:rsidP="00DF4F3E">
      <w:pPr>
        <w:widowControl/>
        <w:spacing w:afterLines="50" w:after="163"/>
        <w:rPr>
          <w:b/>
          <w:bCs/>
          <w:noProof/>
        </w:rPr>
      </w:pPr>
      <w:r w:rsidRPr="00DF4F3E">
        <w:rPr>
          <w:b/>
          <w:bCs/>
          <w:noProof/>
        </w:rPr>
        <w:drawing>
          <wp:inline distT="0" distB="0" distL="0" distR="0" wp14:anchorId="2F6FEE0C" wp14:editId="76D76404">
            <wp:extent cx="5274310" cy="1374775"/>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274310" cy="1374775"/>
                    </a:xfrm>
                    <a:prstGeom prst="rect">
                      <a:avLst/>
                    </a:prstGeom>
                  </pic:spPr>
                </pic:pic>
              </a:graphicData>
            </a:graphic>
          </wp:inline>
        </w:drawing>
      </w:r>
    </w:p>
    <w:p w14:paraId="39964DA6" w14:textId="050A8420" w:rsidR="00DF4F3E" w:rsidRPr="00815698" w:rsidRDefault="00DF4F3E" w:rsidP="00DF4F3E">
      <w:pPr>
        <w:widowControl/>
        <w:spacing w:afterLines="50" w:after="163"/>
        <w:rPr>
          <w:b/>
          <w:bCs/>
          <w:noProof/>
        </w:rPr>
      </w:pPr>
      <w:r w:rsidRPr="004B331F">
        <w:rPr>
          <w:rFonts w:hint="eastAsia"/>
          <w:b/>
          <w:bCs/>
          <w:noProof/>
        </w:rPr>
        <w:t>Figure S</w:t>
      </w:r>
      <w:r>
        <w:rPr>
          <w:b/>
          <w:bCs/>
          <w:noProof/>
        </w:rPr>
        <w:t>7</w:t>
      </w:r>
      <w:r>
        <w:rPr>
          <w:rFonts w:hint="eastAsia"/>
          <w:b/>
          <w:bCs/>
          <w:noProof/>
        </w:rPr>
        <w:t>.</w:t>
      </w:r>
      <w:r>
        <w:rPr>
          <w:b/>
          <w:bCs/>
          <w:noProof/>
        </w:rPr>
        <w:t xml:space="preserve"> </w:t>
      </w:r>
      <w:r w:rsidRPr="00E34B4F">
        <w:rPr>
          <w:noProof/>
        </w:rPr>
        <w:t>Sequential interception protocol (solvent→L-PS) with reverse solvent flushing to minimize polarization effects, where transmembrane pressure (ΔP) remains stable (32±0.5 - 34±0.4 kPa) during experiments with D = 72 nm AAO membranes, indicating membrane structural stability.</w:t>
      </w:r>
    </w:p>
    <w:p w14:paraId="69D0465F" w14:textId="0E1B5CC2" w:rsidR="00115302" w:rsidRPr="00DF4F3E" w:rsidRDefault="00115302" w:rsidP="001F4920">
      <w:pPr>
        <w:widowControl/>
        <w:spacing w:line="560" w:lineRule="exact"/>
        <w:rPr>
          <w:b/>
          <w:bCs/>
          <w:noProof/>
        </w:rPr>
      </w:pPr>
    </w:p>
    <w:p w14:paraId="4AC22B95" w14:textId="0C8BFB2B" w:rsidR="00115302" w:rsidRDefault="006567CA" w:rsidP="00B002EB">
      <w:pPr>
        <w:widowControl/>
        <w:spacing w:afterLines="50" w:after="163"/>
        <w:jc w:val="center"/>
        <w:rPr>
          <w:b/>
          <w:bCs/>
          <w:noProof/>
        </w:rPr>
      </w:pPr>
      <w:r w:rsidRPr="006567CA">
        <w:rPr>
          <w:b/>
          <w:bCs/>
          <w:noProof/>
        </w:rPr>
        <w:lastRenderedPageBreak/>
        <w:drawing>
          <wp:inline distT="0" distB="0" distL="0" distR="0" wp14:anchorId="712F633B" wp14:editId="3CA2C9A1">
            <wp:extent cx="3081337" cy="2202863"/>
            <wp:effectExtent l="0" t="0" r="5080" b="6985"/>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103994" cy="2219061"/>
                    </a:xfrm>
                    <a:prstGeom prst="rect">
                      <a:avLst/>
                    </a:prstGeom>
                  </pic:spPr>
                </pic:pic>
              </a:graphicData>
            </a:graphic>
          </wp:inline>
        </w:drawing>
      </w:r>
    </w:p>
    <w:p w14:paraId="3A5E9509" w14:textId="06A71CB1" w:rsidR="006567CA" w:rsidRPr="00815698" w:rsidRDefault="006567CA" w:rsidP="006567CA">
      <w:pPr>
        <w:widowControl/>
        <w:spacing w:afterLines="50" w:after="163"/>
        <w:rPr>
          <w:b/>
          <w:bCs/>
          <w:noProof/>
        </w:rPr>
      </w:pPr>
      <w:r w:rsidRPr="004B331F">
        <w:rPr>
          <w:rFonts w:hint="eastAsia"/>
          <w:b/>
          <w:bCs/>
          <w:noProof/>
        </w:rPr>
        <w:t>Figure S</w:t>
      </w:r>
      <w:r>
        <w:rPr>
          <w:b/>
          <w:bCs/>
          <w:noProof/>
        </w:rPr>
        <w:t>8</w:t>
      </w:r>
      <w:r>
        <w:rPr>
          <w:rFonts w:hint="eastAsia"/>
          <w:b/>
          <w:bCs/>
          <w:noProof/>
        </w:rPr>
        <w:t>.</w:t>
      </w:r>
      <w:r w:rsidR="00936C0A">
        <w:rPr>
          <w:b/>
          <w:bCs/>
          <w:noProof/>
        </w:rPr>
        <w:t xml:space="preserve"> </w:t>
      </w:r>
      <w:r w:rsidR="00936C0A" w:rsidRPr="00936C0A">
        <w:rPr>
          <w:noProof/>
        </w:rPr>
        <w:t>The solvent viscosity (η) dependence of the transmembrane pressure (ΔP) at at a fixed flow rate of 6 mL/h, for membranes with different pore sizes (D</w:t>
      </w:r>
      <w:r w:rsidR="00203CA0" w:rsidRPr="00203CA0">
        <w:rPr>
          <w:noProof/>
          <w:vertAlign w:val="subscript"/>
        </w:rPr>
        <w:t>2</w:t>
      </w:r>
      <w:r w:rsidR="00936C0A" w:rsidRPr="00936C0A">
        <w:rPr>
          <w:noProof/>
        </w:rPr>
        <w:t>, D</w:t>
      </w:r>
      <w:r w:rsidR="00203CA0" w:rsidRPr="00203CA0">
        <w:rPr>
          <w:noProof/>
          <w:vertAlign w:val="subscript"/>
        </w:rPr>
        <w:t>4</w:t>
      </w:r>
      <w:r w:rsidR="00936C0A" w:rsidRPr="00936C0A">
        <w:rPr>
          <w:noProof/>
        </w:rPr>
        <w:t>, D</w:t>
      </w:r>
      <w:r w:rsidR="00203CA0" w:rsidRPr="00203CA0">
        <w:rPr>
          <w:noProof/>
          <w:vertAlign w:val="subscript"/>
        </w:rPr>
        <w:t>5</w:t>
      </w:r>
      <w:r w:rsidR="00936C0A" w:rsidRPr="00936C0A">
        <w:rPr>
          <w:noProof/>
        </w:rPr>
        <w:t>, D</w:t>
      </w:r>
      <w:r w:rsidR="00203CA0" w:rsidRPr="00203CA0">
        <w:rPr>
          <w:noProof/>
          <w:vertAlign w:val="subscript"/>
        </w:rPr>
        <w:t>7</w:t>
      </w:r>
      <w:r w:rsidR="00936C0A" w:rsidRPr="00936C0A">
        <w:rPr>
          <w:noProof/>
        </w:rPr>
        <w:t>) and various solvents (as indicated by molecular structures).</w:t>
      </w:r>
    </w:p>
    <w:p w14:paraId="550AFF8B" w14:textId="413AC1E3" w:rsidR="00D91414" w:rsidRDefault="00D91414" w:rsidP="00A54F3F">
      <w:pPr>
        <w:widowControl/>
        <w:spacing w:afterLines="50" w:after="163"/>
        <w:rPr>
          <w:b/>
          <w:bCs/>
          <w:noProof/>
        </w:rPr>
      </w:pPr>
    </w:p>
    <w:p w14:paraId="062CEDBF" w14:textId="169F710C" w:rsidR="00E2769D" w:rsidRDefault="0096110B" w:rsidP="00E2769D">
      <w:pPr>
        <w:widowControl/>
        <w:spacing w:afterLines="50" w:after="163"/>
        <w:rPr>
          <w:b/>
          <w:bCs/>
          <w:noProof/>
        </w:rPr>
      </w:pPr>
      <w:r w:rsidRPr="0096110B">
        <w:rPr>
          <w:noProof/>
        </w:rPr>
        <w:drawing>
          <wp:inline distT="0" distB="0" distL="0" distR="0" wp14:anchorId="33162E2E" wp14:editId="2AC1DDDD">
            <wp:extent cx="5274310" cy="25539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553970"/>
                    </a:xfrm>
                    <a:prstGeom prst="rect">
                      <a:avLst/>
                    </a:prstGeom>
                    <a:noFill/>
                    <a:ln>
                      <a:noFill/>
                    </a:ln>
                  </pic:spPr>
                </pic:pic>
              </a:graphicData>
            </a:graphic>
          </wp:inline>
        </w:drawing>
      </w:r>
    </w:p>
    <w:p w14:paraId="511E2A9A" w14:textId="2CE56C56" w:rsidR="00705583" w:rsidRPr="00BE3DE8" w:rsidRDefault="00705583" w:rsidP="00705583">
      <w:pPr>
        <w:widowControl/>
        <w:spacing w:afterLines="50" w:after="163"/>
        <w:rPr>
          <w:b/>
          <w:bCs/>
          <w:noProof/>
        </w:rPr>
      </w:pPr>
      <w:r w:rsidRPr="004B331F">
        <w:rPr>
          <w:rFonts w:hint="eastAsia"/>
          <w:b/>
          <w:bCs/>
          <w:noProof/>
        </w:rPr>
        <w:t>Figure S</w:t>
      </w:r>
      <w:r w:rsidR="000B1142">
        <w:rPr>
          <w:b/>
          <w:bCs/>
          <w:noProof/>
        </w:rPr>
        <w:t>9</w:t>
      </w:r>
      <w:r>
        <w:rPr>
          <w:rFonts w:hint="eastAsia"/>
          <w:b/>
          <w:bCs/>
          <w:noProof/>
        </w:rPr>
        <w:t>.</w:t>
      </w:r>
      <w:r>
        <w:rPr>
          <w:b/>
          <w:bCs/>
          <w:noProof/>
        </w:rPr>
        <w:t xml:space="preserve"> </w:t>
      </w:r>
      <w:r w:rsidR="00BE3DE8">
        <w:rPr>
          <w:rFonts w:eastAsiaTheme="minorEastAsia"/>
          <w:color w:val="000000" w:themeColor="text1"/>
          <w:lang w:bidi="ar"/>
        </w:rPr>
        <w:t>Dependence of translocation probability (P</w:t>
      </w:r>
      <w:r w:rsidR="00BE3DE8">
        <w:rPr>
          <w:rFonts w:eastAsiaTheme="minorEastAsia"/>
          <w:color w:val="000000" w:themeColor="text1"/>
          <w:vertAlign w:val="subscript"/>
          <w:lang w:bidi="ar"/>
        </w:rPr>
        <w:t>t</w:t>
      </w:r>
      <w:r w:rsidR="00BE3DE8">
        <w:rPr>
          <w:rFonts w:eastAsiaTheme="minorEastAsia"/>
          <w:color w:val="000000" w:themeColor="text1"/>
          <w:lang w:bidi="ar"/>
        </w:rPr>
        <w:t xml:space="preserve">) on critical retention volume </w:t>
      </w:r>
      <w:r w:rsidR="00386DFC">
        <w:rPr>
          <w:rFonts w:eastAsiaTheme="minorEastAsia"/>
          <w:color w:val="000000" w:themeColor="text1"/>
          <w:lang w:bidi="ar"/>
        </w:rPr>
        <w:t>(</w:t>
      </w:r>
      <w:proofErr w:type="spellStart"/>
      <w:r w:rsidR="00386DFC">
        <w:rPr>
          <w:rFonts w:eastAsiaTheme="minorEastAsia"/>
          <w:color w:val="000000" w:themeColor="text1"/>
          <w:lang w:bidi="ar"/>
        </w:rPr>
        <w:t>V</w:t>
      </w:r>
      <w:r w:rsidR="00386DFC">
        <w:rPr>
          <w:rFonts w:eastAsiaTheme="minorEastAsia"/>
          <w:color w:val="000000" w:themeColor="text1"/>
          <w:vertAlign w:val="subscript"/>
          <w:lang w:bidi="ar"/>
        </w:rPr>
        <w:t>retention</w:t>
      </w:r>
      <w:proofErr w:type="spellEnd"/>
      <w:r w:rsidR="00386DFC">
        <w:rPr>
          <w:rFonts w:eastAsiaTheme="minorEastAsia"/>
          <w:color w:val="000000" w:themeColor="text1"/>
          <w:lang w:bidi="ar"/>
        </w:rPr>
        <w:t>)</w:t>
      </w:r>
      <w:r w:rsidR="00BE3DE8">
        <w:rPr>
          <w:rFonts w:eastAsiaTheme="minorEastAsia"/>
          <w:color w:val="000000" w:themeColor="text1"/>
          <w:lang w:bidi="ar"/>
        </w:rPr>
        <w:t xml:space="preserve"> for nanopore </w:t>
      </w:r>
      <w:proofErr w:type="spellStart"/>
      <w:r w:rsidR="00BE3DE8">
        <w:rPr>
          <w:rFonts w:eastAsiaTheme="minorEastAsia"/>
          <w:color w:val="000000" w:themeColor="text1"/>
          <w:lang w:bidi="ar"/>
        </w:rPr>
        <w:t>D</w:t>
      </w:r>
      <w:r w:rsidR="00BE3DE8">
        <w:rPr>
          <w:rFonts w:eastAsiaTheme="minorEastAsia"/>
          <w:color w:val="000000" w:themeColor="text1"/>
          <w:vertAlign w:val="subscript"/>
          <w:lang w:bidi="ar"/>
        </w:rPr>
        <w:t>1</w:t>
      </w:r>
      <w:proofErr w:type="spellEnd"/>
      <w:r w:rsidR="00BE3DE8">
        <w:rPr>
          <w:rFonts w:eastAsiaTheme="minorEastAsia"/>
          <w:color w:val="000000" w:themeColor="text1"/>
          <w:lang w:bidi="ar"/>
        </w:rPr>
        <w:t xml:space="preserve"> -</w:t>
      </w:r>
      <w:r w:rsidR="00BE3DE8" w:rsidRPr="00BE3DE8">
        <w:rPr>
          <w:rFonts w:eastAsiaTheme="minorEastAsia"/>
          <w:color w:val="000000" w:themeColor="text1"/>
          <w:lang w:bidi="ar"/>
        </w:rPr>
        <w:t xml:space="preserve"> </w:t>
      </w:r>
      <w:proofErr w:type="spellStart"/>
      <w:r w:rsidR="00BE3DE8">
        <w:rPr>
          <w:rFonts w:eastAsiaTheme="minorEastAsia"/>
          <w:color w:val="000000" w:themeColor="text1"/>
          <w:lang w:bidi="ar"/>
        </w:rPr>
        <w:t>D</w:t>
      </w:r>
      <w:r w:rsidR="00BE3DE8">
        <w:rPr>
          <w:rFonts w:eastAsiaTheme="minorEastAsia"/>
          <w:color w:val="000000" w:themeColor="text1"/>
          <w:vertAlign w:val="subscript"/>
          <w:lang w:bidi="ar"/>
        </w:rPr>
        <w:t>3</w:t>
      </w:r>
      <w:proofErr w:type="spellEnd"/>
      <w:r w:rsidR="00BE3DE8">
        <w:rPr>
          <w:rFonts w:eastAsiaTheme="minorEastAsia"/>
          <w:color w:val="000000" w:themeColor="text1"/>
          <w:lang w:bidi="ar"/>
        </w:rPr>
        <w:t xml:space="preserve"> </w:t>
      </w:r>
      <w:r w:rsidR="00BE3DE8">
        <w:rPr>
          <w:rFonts w:eastAsiaTheme="minorEastAsia" w:hint="eastAsia"/>
          <w:color w:val="000000" w:themeColor="text1"/>
          <w:lang w:bidi="ar"/>
        </w:rPr>
        <w:t>(</w:t>
      </w:r>
      <w:r w:rsidR="00BE3DE8">
        <w:rPr>
          <w:rFonts w:eastAsiaTheme="minorEastAsia"/>
          <w:color w:val="000000" w:themeColor="text1"/>
          <w:lang w:bidi="ar"/>
        </w:rPr>
        <w:t>a-b) and</w:t>
      </w:r>
      <w:r w:rsidR="00BE3DE8" w:rsidRPr="00BE3DE8">
        <w:rPr>
          <w:rFonts w:eastAsiaTheme="minorEastAsia"/>
          <w:color w:val="000000" w:themeColor="text1"/>
          <w:lang w:bidi="ar"/>
        </w:rPr>
        <w:t xml:space="preserve"> </w:t>
      </w:r>
      <w:proofErr w:type="spellStart"/>
      <w:r w:rsidR="00BE3DE8">
        <w:rPr>
          <w:rFonts w:eastAsiaTheme="minorEastAsia"/>
          <w:color w:val="000000" w:themeColor="text1"/>
          <w:lang w:bidi="ar"/>
        </w:rPr>
        <w:t>D</w:t>
      </w:r>
      <w:r w:rsidR="00BE3DE8">
        <w:rPr>
          <w:rFonts w:eastAsiaTheme="minorEastAsia"/>
          <w:color w:val="000000" w:themeColor="text1"/>
          <w:vertAlign w:val="subscript"/>
          <w:lang w:bidi="ar"/>
        </w:rPr>
        <w:t>5</w:t>
      </w:r>
      <w:proofErr w:type="spellEnd"/>
      <w:r w:rsidR="00BE3DE8">
        <w:rPr>
          <w:rFonts w:eastAsiaTheme="minorEastAsia"/>
          <w:color w:val="000000" w:themeColor="text1"/>
          <w:lang w:bidi="ar"/>
        </w:rPr>
        <w:t xml:space="preserve"> –</w:t>
      </w:r>
      <w:r w:rsidR="00BE3DE8" w:rsidRPr="00BE3DE8">
        <w:rPr>
          <w:rFonts w:eastAsiaTheme="minorEastAsia"/>
          <w:color w:val="000000" w:themeColor="text1"/>
          <w:lang w:bidi="ar"/>
        </w:rPr>
        <w:t xml:space="preserve"> </w:t>
      </w:r>
      <w:proofErr w:type="spellStart"/>
      <w:r w:rsidR="00BE3DE8">
        <w:rPr>
          <w:rFonts w:eastAsiaTheme="minorEastAsia"/>
          <w:color w:val="000000" w:themeColor="text1"/>
          <w:lang w:bidi="ar"/>
        </w:rPr>
        <w:t>D</w:t>
      </w:r>
      <w:r w:rsidR="00BE3DE8">
        <w:rPr>
          <w:rFonts w:eastAsiaTheme="minorEastAsia"/>
          <w:color w:val="000000" w:themeColor="text1"/>
          <w:vertAlign w:val="subscript"/>
          <w:lang w:bidi="ar"/>
        </w:rPr>
        <w:t>7</w:t>
      </w:r>
      <w:proofErr w:type="spellEnd"/>
      <w:r w:rsidR="00BE3DE8">
        <w:rPr>
          <w:rFonts w:eastAsiaTheme="minorEastAsia"/>
          <w:color w:val="000000" w:themeColor="text1"/>
          <w:lang w:bidi="ar"/>
        </w:rPr>
        <w:t xml:space="preserve"> (d-f)</w:t>
      </w:r>
      <w:r w:rsidR="00602D14">
        <w:rPr>
          <w:rFonts w:eastAsiaTheme="minorEastAsia"/>
          <w:color w:val="000000" w:themeColor="text1"/>
          <w:lang w:bidi="ar"/>
        </w:rPr>
        <w:t>.</w:t>
      </w:r>
    </w:p>
    <w:p w14:paraId="5E81EAD6" w14:textId="02A21D81" w:rsidR="00E2769D" w:rsidRPr="00705583" w:rsidRDefault="008942B3" w:rsidP="008942B3">
      <w:pPr>
        <w:widowControl/>
        <w:spacing w:afterLines="50" w:after="163"/>
        <w:jc w:val="center"/>
        <w:rPr>
          <w:b/>
          <w:bCs/>
          <w:noProof/>
        </w:rPr>
      </w:pPr>
      <w:r w:rsidRPr="008942B3">
        <w:rPr>
          <w:noProof/>
        </w:rPr>
        <w:lastRenderedPageBreak/>
        <w:drawing>
          <wp:inline distT="0" distB="0" distL="0" distR="0" wp14:anchorId="1A83FEAF" wp14:editId="04DBE30D">
            <wp:extent cx="3124200" cy="22015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4200" cy="2201545"/>
                    </a:xfrm>
                    <a:prstGeom prst="rect">
                      <a:avLst/>
                    </a:prstGeom>
                    <a:noFill/>
                    <a:ln>
                      <a:noFill/>
                    </a:ln>
                  </pic:spPr>
                </pic:pic>
              </a:graphicData>
            </a:graphic>
          </wp:inline>
        </w:drawing>
      </w:r>
    </w:p>
    <w:p w14:paraId="7EF0CB38" w14:textId="40C51CCA" w:rsidR="008942B3" w:rsidRPr="008942B3" w:rsidRDefault="008942B3" w:rsidP="008942B3">
      <w:pPr>
        <w:widowControl/>
        <w:spacing w:afterLines="50" w:after="163"/>
        <w:rPr>
          <w:b/>
          <w:bCs/>
          <w:noProof/>
        </w:rPr>
      </w:pPr>
      <w:r w:rsidRPr="004B331F">
        <w:rPr>
          <w:rFonts w:hint="eastAsia"/>
          <w:b/>
          <w:bCs/>
          <w:noProof/>
        </w:rPr>
        <w:t>Figure S</w:t>
      </w:r>
      <w:r>
        <w:rPr>
          <w:b/>
          <w:bCs/>
          <w:noProof/>
        </w:rPr>
        <w:t>10</w:t>
      </w:r>
      <w:r>
        <w:rPr>
          <w:rFonts w:hint="eastAsia"/>
          <w:b/>
          <w:bCs/>
          <w:noProof/>
        </w:rPr>
        <w:t>.</w:t>
      </w:r>
      <w:r>
        <w:rPr>
          <w:b/>
          <w:bCs/>
          <w:noProof/>
        </w:rPr>
        <w:t xml:space="preserve"> </w:t>
      </w:r>
      <w:r>
        <w:rPr>
          <w:rFonts w:eastAsiaTheme="minorEastAsia"/>
          <w:color w:val="000000" w:themeColor="text1"/>
          <w:lang w:bidi="ar"/>
        </w:rPr>
        <w:t>Dependence of translocation probability (P</w:t>
      </w:r>
      <w:r>
        <w:rPr>
          <w:rFonts w:eastAsiaTheme="minorEastAsia"/>
          <w:color w:val="000000" w:themeColor="text1"/>
          <w:vertAlign w:val="subscript"/>
          <w:lang w:bidi="ar"/>
        </w:rPr>
        <w:t>t</w:t>
      </w:r>
      <w:r>
        <w:rPr>
          <w:rFonts w:eastAsiaTheme="minorEastAsia"/>
          <w:color w:val="000000" w:themeColor="text1"/>
          <w:lang w:bidi="ar"/>
        </w:rPr>
        <w:t>) on hydrodynamic radius (R</w:t>
      </w:r>
      <w:r>
        <w:rPr>
          <w:rFonts w:eastAsiaTheme="minorEastAsia"/>
          <w:color w:val="000000" w:themeColor="text1"/>
          <w:vertAlign w:val="subscript"/>
          <w:lang w:bidi="ar"/>
        </w:rPr>
        <w:t>h</w:t>
      </w:r>
      <w:r>
        <w:rPr>
          <w:rFonts w:eastAsiaTheme="minorEastAsia"/>
          <w:color w:val="000000" w:themeColor="text1"/>
          <w:lang w:bidi="ar"/>
        </w:rPr>
        <w:t xml:space="preserve">) for nanopore </w:t>
      </w:r>
      <w:proofErr w:type="spellStart"/>
      <w:r>
        <w:rPr>
          <w:rFonts w:eastAsiaTheme="minorEastAsia"/>
          <w:color w:val="000000" w:themeColor="text1"/>
          <w:lang w:bidi="ar"/>
        </w:rPr>
        <w:t>D</w:t>
      </w:r>
      <w:r>
        <w:rPr>
          <w:rFonts w:eastAsiaTheme="minorEastAsia"/>
          <w:color w:val="000000" w:themeColor="text1"/>
          <w:vertAlign w:val="subscript"/>
          <w:lang w:bidi="ar"/>
        </w:rPr>
        <w:t>4</w:t>
      </w:r>
      <w:proofErr w:type="spellEnd"/>
      <w:r>
        <w:rPr>
          <w:rFonts w:eastAsiaTheme="minorEastAsia"/>
          <w:color w:val="000000" w:themeColor="text1"/>
          <w:lang w:bidi="ar"/>
        </w:rPr>
        <w:t>, where the</w:t>
      </w:r>
      <w:r w:rsidRPr="008942B3">
        <w:t xml:space="preserve"> </w:t>
      </w:r>
      <w:r w:rsidRPr="008942B3">
        <w:rPr>
          <w:rFonts w:eastAsiaTheme="minorEastAsia"/>
          <w:color w:val="000000" w:themeColor="text1"/>
          <w:lang w:bidi="ar"/>
        </w:rPr>
        <w:t xml:space="preserve">intersection point of the gray band and the curve is </w:t>
      </w:r>
      <w:proofErr w:type="spellStart"/>
      <w:r>
        <w:rPr>
          <w:rFonts w:eastAsiaTheme="minorEastAsia"/>
          <w:color w:val="000000" w:themeColor="text1"/>
          <w:lang w:bidi="ar"/>
        </w:rPr>
        <w:t>R</w:t>
      </w:r>
      <w:r>
        <w:rPr>
          <w:rFonts w:eastAsiaTheme="minorEastAsia"/>
          <w:color w:val="000000" w:themeColor="text1"/>
          <w:vertAlign w:val="subscript"/>
          <w:lang w:bidi="ar"/>
        </w:rPr>
        <w:t>h,c</w:t>
      </w:r>
      <w:proofErr w:type="spellEnd"/>
      <w:r>
        <w:rPr>
          <w:rFonts w:eastAsiaTheme="minorEastAsia"/>
          <w:color w:val="000000" w:themeColor="text1"/>
          <w:lang w:bidi="ar"/>
        </w:rPr>
        <w:t>.</w:t>
      </w:r>
    </w:p>
    <w:p w14:paraId="274434F2" w14:textId="38EE441C" w:rsidR="00493813" w:rsidRPr="008942B3" w:rsidRDefault="00493813" w:rsidP="00493813">
      <w:pPr>
        <w:widowControl/>
        <w:rPr>
          <w:b/>
          <w:bCs/>
          <w:color w:val="000000" w:themeColor="text1"/>
        </w:rPr>
      </w:pPr>
    </w:p>
    <w:p w14:paraId="3D2A6FD4" w14:textId="03CCC0C4" w:rsidR="00493813" w:rsidRDefault="00493813" w:rsidP="00493813">
      <w:pPr>
        <w:widowControl/>
        <w:rPr>
          <w:color w:val="auto"/>
        </w:rPr>
      </w:pPr>
    </w:p>
    <w:p w14:paraId="610BDD2B" w14:textId="00295633" w:rsidR="00493813" w:rsidRDefault="00493813" w:rsidP="00493813">
      <w:pPr>
        <w:widowControl/>
        <w:jc w:val="center"/>
        <w:rPr>
          <w:color w:val="auto"/>
        </w:rPr>
      </w:pPr>
    </w:p>
    <w:p w14:paraId="4CDC8B10" w14:textId="3FE19D71" w:rsidR="00493813" w:rsidRDefault="00493813" w:rsidP="00493813">
      <w:pPr>
        <w:widowControl/>
        <w:jc w:val="center"/>
        <w:rPr>
          <w:color w:val="auto"/>
        </w:rPr>
      </w:pPr>
    </w:p>
    <w:p w14:paraId="4D61BF9B" w14:textId="77777777" w:rsidR="00493813" w:rsidRPr="00493813" w:rsidRDefault="00493813" w:rsidP="00493813">
      <w:pPr>
        <w:widowControl/>
        <w:jc w:val="center"/>
        <w:rPr>
          <w:color w:val="auto"/>
        </w:rPr>
      </w:pPr>
    </w:p>
    <w:p w14:paraId="4F6B0855" w14:textId="04F1AB19" w:rsidR="00BB6143" w:rsidRPr="00894F31" w:rsidRDefault="00BB6143">
      <w:pPr>
        <w:widowControl/>
        <w:jc w:val="left"/>
        <w:rPr>
          <w:color w:val="auto"/>
        </w:rPr>
      </w:pPr>
      <w:r w:rsidRPr="00894F31">
        <w:rPr>
          <w:color w:val="auto"/>
        </w:rPr>
        <w:br w:type="page"/>
      </w:r>
    </w:p>
    <w:p w14:paraId="201BAB40" w14:textId="21D33B7B" w:rsidR="00CD4AED" w:rsidRPr="00C468D6" w:rsidRDefault="00D159A6" w:rsidP="00C468D6">
      <w:pPr>
        <w:spacing w:afterLines="50" w:after="163"/>
        <w:rPr>
          <w:b/>
          <w:bCs/>
          <w:color w:val="auto"/>
        </w:rPr>
      </w:pPr>
      <w:r w:rsidRPr="00894F31">
        <w:rPr>
          <w:b/>
          <w:bCs/>
          <w:color w:val="auto"/>
        </w:rPr>
        <w:lastRenderedPageBreak/>
        <w:t>References</w:t>
      </w:r>
    </w:p>
    <w:p w14:paraId="5F5077E7" w14:textId="77777777" w:rsidR="00533F0E" w:rsidRDefault="00007977" w:rsidP="00533F0E">
      <w:pPr>
        <w:rPr>
          <w:noProof/>
        </w:rPr>
      </w:pPr>
      <w:r w:rsidRPr="001272FC">
        <w:rPr>
          <w:noProof/>
        </w:rPr>
        <w:t xml:space="preserve">(1) Li, L.; He, C.; He, W.; Wu, C. Formation Kinetics and Scaling of “Defect-Free” Hyperbranched Polystyrene Chains with Uniform Subchains Prepared from Seesaw-Type Macromonomers. </w:t>
      </w:r>
      <w:r w:rsidRPr="001272FC">
        <w:rPr>
          <w:i/>
          <w:noProof/>
        </w:rPr>
        <w:t xml:space="preserve">Macromolecules </w:t>
      </w:r>
      <w:r w:rsidRPr="001272FC">
        <w:rPr>
          <w:b/>
          <w:noProof/>
        </w:rPr>
        <w:t>2011</w:t>
      </w:r>
      <w:r w:rsidRPr="001272FC">
        <w:rPr>
          <w:noProof/>
        </w:rPr>
        <w:t xml:space="preserve">, </w:t>
      </w:r>
      <w:r w:rsidRPr="001272FC">
        <w:rPr>
          <w:i/>
          <w:noProof/>
        </w:rPr>
        <w:t>44</w:t>
      </w:r>
      <w:r w:rsidRPr="001272FC">
        <w:rPr>
          <w:noProof/>
        </w:rPr>
        <w:t>, 8195-8206.</w:t>
      </w:r>
    </w:p>
    <w:p w14:paraId="2D14B515" w14:textId="77777777" w:rsidR="00D45ACC" w:rsidRPr="001272FC" w:rsidRDefault="00533F0E" w:rsidP="00533F0E">
      <w:pPr>
        <w:rPr>
          <w:noProof/>
        </w:rPr>
      </w:pPr>
      <w:r>
        <w:rPr>
          <w:rFonts w:hint="eastAsia"/>
          <w:noProof/>
        </w:rPr>
        <w:t>(</w:t>
      </w:r>
      <w:r>
        <w:rPr>
          <w:noProof/>
        </w:rPr>
        <w:t xml:space="preserve">2) </w:t>
      </w:r>
      <w:r w:rsidRPr="0043032B">
        <w:rPr>
          <w:noProof/>
        </w:rPr>
        <w:t>Lu, T. Sobtop, version 1.0 (dev4); http://sobereva.com/soft/Sobtop (accessed Jan 30, 2026).</w:t>
      </w:r>
    </w:p>
    <w:p w14:paraId="0E73AA25" w14:textId="128555E6" w:rsidR="00D45ACC" w:rsidRPr="001272FC" w:rsidRDefault="00007977" w:rsidP="00533F0E">
      <w:pPr>
        <w:rPr>
          <w:noProof/>
        </w:rPr>
      </w:pPr>
      <w:r w:rsidRPr="001272FC">
        <w:rPr>
          <w:noProof/>
        </w:rPr>
        <w:t>(</w:t>
      </w:r>
      <w:r w:rsidR="00533F0E">
        <w:rPr>
          <w:noProof/>
        </w:rPr>
        <w:t>3</w:t>
      </w:r>
      <w:r w:rsidRPr="001272FC">
        <w:rPr>
          <w:noProof/>
        </w:rPr>
        <w:t xml:space="preserve">) Showalter, S. A.; Brüschweiler, R. Validation of Molecular Dynamics Simulations of Biomolecules Using NMR Spin Relaxation as Benchmarks:  Application to the AMBER99SB Force Field. </w:t>
      </w:r>
      <w:r w:rsidR="00D14F2C" w:rsidRPr="00D14F2C">
        <w:rPr>
          <w:i/>
          <w:noProof/>
        </w:rPr>
        <w:t>J. Chem. Theory Comput.</w:t>
      </w:r>
      <w:r w:rsidRPr="001272FC">
        <w:rPr>
          <w:i/>
          <w:noProof/>
        </w:rPr>
        <w:t xml:space="preserve"> </w:t>
      </w:r>
      <w:r w:rsidRPr="001272FC">
        <w:rPr>
          <w:b/>
          <w:noProof/>
        </w:rPr>
        <w:t>2007</w:t>
      </w:r>
      <w:r w:rsidRPr="001272FC">
        <w:rPr>
          <w:noProof/>
        </w:rPr>
        <w:t xml:space="preserve">, </w:t>
      </w:r>
      <w:r w:rsidRPr="001272FC">
        <w:rPr>
          <w:i/>
          <w:noProof/>
        </w:rPr>
        <w:t>3</w:t>
      </w:r>
      <w:r w:rsidRPr="001272FC">
        <w:rPr>
          <w:noProof/>
        </w:rPr>
        <w:t>, 961-975.</w:t>
      </w:r>
    </w:p>
    <w:p w14:paraId="0652F3CF" w14:textId="77777777" w:rsidR="00D45ACC" w:rsidRPr="001272FC" w:rsidRDefault="00007977" w:rsidP="00533F0E">
      <w:pPr>
        <w:rPr>
          <w:noProof/>
        </w:rPr>
      </w:pPr>
      <w:r w:rsidRPr="001272FC">
        <w:rPr>
          <w:noProof/>
        </w:rPr>
        <w:t>(</w:t>
      </w:r>
      <w:r w:rsidR="00533F0E">
        <w:rPr>
          <w:noProof/>
        </w:rPr>
        <w:t>4</w:t>
      </w:r>
      <w:r w:rsidRPr="001272FC">
        <w:rPr>
          <w:noProof/>
        </w:rPr>
        <w:t xml:space="preserve">) Abraham, M. J.; Murtola, T.; Schulz, R.; Páll, S.; Smith, J. C.; Hess, B.; Lindahl, E. GROMACS: High performance molecular simulations through multi-level parallelism from laptops to supercomputers. </w:t>
      </w:r>
      <w:r w:rsidRPr="001272FC">
        <w:rPr>
          <w:i/>
          <w:noProof/>
        </w:rPr>
        <w:t xml:space="preserve">SoftwareX </w:t>
      </w:r>
      <w:r w:rsidRPr="001272FC">
        <w:rPr>
          <w:b/>
          <w:noProof/>
        </w:rPr>
        <w:t>2015</w:t>
      </w:r>
      <w:r w:rsidRPr="001272FC">
        <w:rPr>
          <w:noProof/>
        </w:rPr>
        <w:t xml:space="preserve">, </w:t>
      </w:r>
      <w:r w:rsidRPr="001272FC">
        <w:rPr>
          <w:i/>
          <w:noProof/>
        </w:rPr>
        <w:t>1</w:t>
      </w:r>
      <w:r w:rsidRPr="001272FC">
        <w:rPr>
          <w:noProof/>
        </w:rPr>
        <w:t>, 19-25.</w:t>
      </w:r>
    </w:p>
    <w:p w14:paraId="375FFFAD" w14:textId="12466993" w:rsidR="00D45ACC" w:rsidRPr="001272FC" w:rsidRDefault="00007977" w:rsidP="00533F0E">
      <w:pPr>
        <w:rPr>
          <w:noProof/>
        </w:rPr>
      </w:pPr>
      <w:r w:rsidRPr="001272FC">
        <w:rPr>
          <w:noProof/>
        </w:rPr>
        <w:t>(</w:t>
      </w:r>
      <w:r w:rsidR="00533F0E">
        <w:rPr>
          <w:noProof/>
        </w:rPr>
        <w:t>5</w:t>
      </w:r>
      <w:r w:rsidRPr="001272FC">
        <w:rPr>
          <w:noProof/>
        </w:rPr>
        <w:t xml:space="preserve">) Humphrey, W.; Dalke, A.; Schulten, K. VMD: Visual molecular dynamics. </w:t>
      </w:r>
      <w:r w:rsidR="00D14F2C" w:rsidRPr="00D14F2C">
        <w:rPr>
          <w:i/>
          <w:noProof/>
        </w:rPr>
        <w:t>J. Mol. Graph.</w:t>
      </w:r>
      <w:r w:rsidRPr="001272FC">
        <w:rPr>
          <w:i/>
          <w:noProof/>
        </w:rPr>
        <w:t xml:space="preserve"> </w:t>
      </w:r>
      <w:r w:rsidRPr="001272FC">
        <w:rPr>
          <w:b/>
          <w:noProof/>
        </w:rPr>
        <w:t>1996</w:t>
      </w:r>
      <w:r w:rsidRPr="001272FC">
        <w:rPr>
          <w:noProof/>
        </w:rPr>
        <w:t xml:space="preserve">, </w:t>
      </w:r>
      <w:r w:rsidRPr="001272FC">
        <w:rPr>
          <w:i/>
          <w:noProof/>
        </w:rPr>
        <w:t>14</w:t>
      </w:r>
      <w:r w:rsidRPr="001272FC">
        <w:rPr>
          <w:noProof/>
        </w:rPr>
        <w:t xml:space="preserve">, 33-38. </w:t>
      </w:r>
    </w:p>
    <w:p w14:paraId="78E06184" w14:textId="6DD53E47" w:rsidR="00533F0E" w:rsidRDefault="00007977" w:rsidP="00533F0E">
      <w:r w:rsidRPr="001272FC">
        <w:rPr>
          <w:noProof/>
        </w:rPr>
        <w:t>(</w:t>
      </w:r>
      <w:r w:rsidR="00533F0E">
        <w:rPr>
          <w:noProof/>
        </w:rPr>
        <w:t>6</w:t>
      </w:r>
      <w:r w:rsidRPr="001272FC">
        <w:rPr>
          <w:noProof/>
        </w:rPr>
        <w:t>) Fetters, L. J.; Hadjichristidis, N.; Lind</w:t>
      </w:r>
      <w:r w:rsidRPr="001272FC">
        <w:rPr>
          <w:rFonts w:hint="eastAsia"/>
          <w:noProof/>
        </w:rPr>
        <w:t>ner, J. S.; Mays, J. W. Molecular Weight Dependence of Hydrodynamic and Thermodynamic Properties for Well</w:t>
      </w:r>
      <w:r w:rsidRPr="001272FC">
        <w:rPr>
          <w:rFonts w:hint="eastAsia"/>
          <w:noProof/>
        </w:rPr>
        <w:t>‐</w:t>
      </w:r>
      <w:r w:rsidRPr="001272FC">
        <w:rPr>
          <w:rFonts w:hint="eastAsia"/>
          <w:noProof/>
        </w:rPr>
        <w:t>Defined Linear Polymers in Solution.</w:t>
      </w:r>
      <w:r w:rsidR="00D14F2C" w:rsidRPr="00D14F2C">
        <w:t xml:space="preserve"> </w:t>
      </w:r>
      <w:r w:rsidR="00D14F2C" w:rsidRPr="00D14F2C">
        <w:rPr>
          <w:i/>
          <w:iCs/>
          <w:noProof/>
        </w:rPr>
        <w:t>J. Phys. Chem. Ref. Data</w:t>
      </w:r>
      <w:r w:rsidRPr="001272FC">
        <w:rPr>
          <w:rFonts w:hint="eastAsia"/>
          <w:noProof/>
        </w:rPr>
        <w:t xml:space="preserve"> </w:t>
      </w:r>
      <w:r w:rsidRPr="001272FC">
        <w:rPr>
          <w:rFonts w:hint="eastAsia"/>
          <w:b/>
          <w:noProof/>
        </w:rPr>
        <w:t>1994</w:t>
      </w:r>
      <w:r w:rsidRPr="001272FC">
        <w:rPr>
          <w:rFonts w:hint="eastAsia"/>
          <w:noProof/>
        </w:rPr>
        <w:t xml:space="preserve">, </w:t>
      </w:r>
      <w:r w:rsidRPr="001272FC">
        <w:rPr>
          <w:rFonts w:hint="eastAsia"/>
          <w:i/>
          <w:noProof/>
        </w:rPr>
        <w:t>23</w:t>
      </w:r>
      <w:r w:rsidRPr="001272FC">
        <w:rPr>
          <w:rFonts w:hint="eastAsia"/>
          <w:noProof/>
        </w:rPr>
        <w:t>, 619-640.</w:t>
      </w:r>
    </w:p>
    <w:p w14:paraId="2B765563" w14:textId="562D8EA9" w:rsidR="00F85B90" w:rsidRPr="00B357BC" w:rsidRDefault="00F85B90" w:rsidP="000B07D9">
      <w:pPr>
        <w:pStyle w:val="EndNoteBibliography"/>
        <w:spacing w:line="360" w:lineRule="auto"/>
      </w:pPr>
    </w:p>
    <w:sectPr w:rsidR="00F85B90" w:rsidRPr="00B357BC" w:rsidSect="009B022C">
      <w:pgSz w:w="11906" w:h="16838"/>
      <w:pgMar w:top="1440" w:right="1800" w:bottom="1440" w:left="1800" w:header="851" w:footer="471" w:gutter="0"/>
      <w:lnNumType w:countBy="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0A8A5" w14:textId="77777777" w:rsidR="000C1DBB" w:rsidRDefault="000C1DBB" w:rsidP="008B2EE1">
      <w:r>
        <w:separator/>
      </w:r>
    </w:p>
  </w:endnote>
  <w:endnote w:type="continuationSeparator" w:id="0">
    <w:p w14:paraId="6B79CFD0" w14:textId="77777777" w:rsidR="000C1DBB" w:rsidRDefault="000C1DBB" w:rsidP="008B2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NewRomanPS-BoldMT">
    <w:altName w:val="Times New Roman"/>
    <w:charset w:val="00"/>
    <w:family w:val="roman"/>
    <w:pitch w:val="default"/>
  </w:font>
  <w:font w:name="AdvOTce3d9a73">
    <w:altName w:val="Times New Roman"/>
    <w:panose1 w:val="00000000000000000000"/>
    <w:charset w:val="00"/>
    <w:family w:val="roman"/>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MyriadPro-Semibold">
    <w:altName w:val="微软雅黑"/>
    <w:panose1 w:val="00000000000000000000"/>
    <w:charset w:val="86"/>
    <w:family w:val="swiss"/>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40840"/>
      <w:docPartObj>
        <w:docPartGallery w:val="Page Numbers (Bottom of Page)"/>
        <w:docPartUnique/>
      </w:docPartObj>
    </w:sdtPr>
    <w:sdtEndPr>
      <w:rPr>
        <w:sz w:val="24"/>
        <w:szCs w:val="24"/>
      </w:rPr>
    </w:sdtEndPr>
    <w:sdtContent>
      <w:p w14:paraId="156AB370" w14:textId="77E28227" w:rsidR="00D67BD3" w:rsidRPr="00D67BD3" w:rsidRDefault="00D67BD3" w:rsidP="00D67BD3">
        <w:pPr>
          <w:pStyle w:val="a6"/>
          <w:jc w:val="center"/>
          <w:rPr>
            <w:sz w:val="24"/>
            <w:szCs w:val="24"/>
          </w:rPr>
        </w:pPr>
        <w:r w:rsidRPr="00D67BD3">
          <w:rPr>
            <w:sz w:val="24"/>
            <w:szCs w:val="24"/>
          </w:rPr>
          <w:fldChar w:fldCharType="begin"/>
        </w:r>
        <w:r w:rsidRPr="00D67BD3">
          <w:rPr>
            <w:sz w:val="24"/>
            <w:szCs w:val="24"/>
          </w:rPr>
          <w:instrText>PAGE   \* MERGEFORMAT</w:instrText>
        </w:r>
        <w:r w:rsidRPr="00D67BD3">
          <w:rPr>
            <w:sz w:val="24"/>
            <w:szCs w:val="24"/>
          </w:rPr>
          <w:fldChar w:fldCharType="separate"/>
        </w:r>
        <w:r w:rsidRPr="00D67BD3">
          <w:rPr>
            <w:sz w:val="24"/>
            <w:szCs w:val="24"/>
            <w:lang w:val="zh-CN"/>
          </w:rPr>
          <w:t>2</w:t>
        </w:r>
        <w:r w:rsidRPr="00D67BD3">
          <w:rPr>
            <w:sz w:val="24"/>
            <w:szCs w:val="24"/>
          </w:rPr>
          <w:fldChar w:fldCharType="end"/>
        </w:r>
      </w:p>
    </w:sdtContent>
  </w:sdt>
  <w:p w14:paraId="5DA6DF28" w14:textId="0B9B0E8D" w:rsidR="00D67BD3" w:rsidRPr="00D67BD3" w:rsidRDefault="00D67BD3" w:rsidP="00D67BD3">
    <w:pPr>
      <w:pStyle w:val="a6"/>
      <w:jc w:val="cen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583835"/>
      <w:docPartObj>
        <w:docPartGallery w:val="Page Numbers (Bottom of Page)"/>
        <w:docPartUnique/>
      </w:docPartObj>
    </w:sdtPr>
    <w:sdtEndPr>
      <w:rPr>
        <w:sz w:val="24"/>
        <w:szCs w:val="24"/>
      </w:rPr>
    </w:sdtEndPr>
    <w:sdtContent>
      <w:p w14:paraId="325C8D16" w14:textId="649FC1D4" w:rsidR="006269D2" w:rsidRPr="006269D2" w:rsidRDefault="006269D2" w:rsidP="006269D2">
        <w:pPr>
          <w:pStyle w:val="a6"/>
          <w:jc w:val="center"/>
          <w:rPr>
            <w:sz w:val="24"/>
            <w:szCs w:val="24"/>
          </w:rPr>
        </w:pPr>
        <w:r w:rsidRPr="006269D2">
          <w:rPr>
            <w:sz w:val="24"/>
            <w:szCs w:val="24"/>
          </w:rPr>
          <w:fldChar w:fldCharType="begin"/>
        </w:r>
        <w:r w:rsidRPr="006269D2">
          <w:rPr>
            <w:sz w:val="24"/>
            <w:szCs w:val="24"/>
          </w:rPr>
          <w:instrText>PAGE   \* MERGEFORMAT</w:instrText>
        </w:r>
        <w:r w:rsidRPr="006269D2">
          <w:rPr>
            <w:sz w:val="24"/>
            <w:szCs w:val="24"/>
          </w:rPr>
          <w:fldChar w:fldCharType="separate"/>
        </w:r>
        <w:r w:rsidRPr="006269D2">
          <w:rPr>
            <w:sz w:val="24"/>
            <w:szCs w:val="24"/>
            <w:lang w:val="zh-CN"/>
          </w:rPr>
          <w:t>2</w:t>
        </w:r>
        <w:r w:rsidRPr="006269D2">
          <w:rPr>
            <w:sz w:val="24"/>
            <w:szCs w:val="24"/>
          </w:rPr>
          <w:fldChar w:fldCharType="end"/>
        </w:r>
      </w:p>
    </w:sdtContent>
  </w:sdt>
  <w:p w14:paraId="4A6479C3" w14:textId="77777777" w:rsidR="00D67BD3" w:rsidRDefault="00D67BD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AEFAD" w14:textId="77777777" w:rsidR="000C1DBB" w:rsidRDefault="000C1DBB" w:rsidP="008B2EE1">
      <w:r>
        <w:separator/>
      </w:r>
    </w:p>
  </w:footnote>
  <w:footnote w:type="continuationSeparator" w:id="0">
    <w:p w14:paraId="6C15D306" w14:textId="77777777" w:rsidR="000C1DBB" w:rsidRDefault="000C1DBB" w:rsidP="008B2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97188"/>
    <w:multiLevelType w:val="hybridMultilevel"/>
    <w:tmpl w:val="10C0F1DC"/>
    <w:lvl w:ilvl="0" w:tplc="68724F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99F922A"/>
    <w:multiLevelType w:val="singleLevel"/>
    <w:tmpl w:val="599F922A"/>
    <w:lvl w:ilvl="0">
      <w:start w:val="1"/>
      <w:numFmt w:val="decimal"/>
      <w:suff w:val="space"/>
      <w:lvlText w:val="[%1]"/>
      <w:lvlJc w:val="left"/>
      <w:pPr>
        <w:tabs>
          <w:tab w:val="left" w:pos="0"/>
        </w:tabs>
      </w:pPr>
      <w:rPr>
        <w:rFonts w:hint="default"/>
      </w:rPr>
    </w:lvl>
  </w:abstractNum>
  <w:abstractNum w:abstractNumId="2" w15:restartNumberingAfterBreak="0">
    <w:nsid w:val="741B0B69"/>
    <w:multiLevelType w:val="hybridMultilevel"/>
    <w:tmpl w:val="E3164A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ptvadpb090e8eewsvxexdjsf00055f2pvp&quot;&gt;Yiren Wang-Converted&lt;record-ids&gt;&lt;item&gt;102&lt;/item&gt;&lt;/record-ids&gt;&lt;/item&gt;&lt;/Libraries&gt;"/>
  </w:docVars>
  <w:rsids>
    <w:rsidRoot w:val="00C253B5"/>
    <w:rsid w:val="00002E7D"/>
    <w:rsid w:val="00003C9C"/>
    <w:rsid w:val="000043B2"/>
    <w:rsid w:val="000063B7"/>
    <w:rsid w:val="00007977"/>
    <w:rsid w:val="00015D03"/>
    <w:rsid w:val="00022657"/>
    <w:rsid w:val="00026A4E"/>
    <w:rsid w:val="00033F18"/>
    <w:rsid w:val="00042795"/>
    <w:rsid w:val="00046C9A"/>
    <w:rsid w:val="00053594"/>
    <w:rsid w:val="00054843"/>
    <w:rsid w:val="000553E3"/>
    <w:rsid w:val="00055576"/>
    <w:rsid w:val="00063F2A"/>
    <w:rsid w:val="00067742"/>
    <w:rsid w:val="000731D9"/>
    <w:rsid w:val="000824C0"/>
    <w:rsid w:val="00090904"/>
    <w:rsid w:val="00094A5F"/>
    <w:rsid w:val="000A0A4F"/>
    <w:rsid w:val="000A0B82"/>
    <w:rsid w:val="000A2A26"/>
    <w:rsid w:val="000B07D9"/>
    <w:rsid w:val="000B0F8C"/>
    <w:rsid w:val="000B1142"/>
    <w:rsid w:val="000C1DBB"/>
    <w:rsid w:val="000C5282"/>
    <w:rsid w:val="000C6609"/>
    <w:rsid w:val="000D489D"/>
    <w:rsid w:val="000D5458"/>
    <w:rsid w:val="000E195F"/>
    <w:rsid w:val="000E6587"/>
    <w:rsid w:val="000E771D"/>
    <w:rsid w:val="000F5C1A"/>
    <w:rsid w:val="00101878"/>
    <w:rsid w:val="00105AB2"/>
    <w:rsid w:val="00111696"/>
    <w:rsid w:val="00115302"/>
    <w:rsid w:val="001171AD"/>
    <w:rsid w:val="00121A07"/>
    <w:rsid w:val="00126025"/>
    <w:rsid w:val="0012774E"/>
    <w:rsid w:val="00130E6D"/>
    <w:rsid w:val="00133FBB"/>
    <w:rsid w:val="00137B3C"/>
    <w:rsid w:val="0014750B"/>
    <w:rsid w:val="00155A74"/>
    <w:rsid w:val="00163FCD"/>
    <w:rsid w:val="00175B58"/>
    <w:rsid w:val="00176593"/>
    <w:rsid w:val="00197907"/>
    <w:rsid w:val="001A19B6"/>
    <w:rsid w:val="001A2A20"/>
    <w:rsid w:val="001B4FBC"/>
    <w:rsid w:val="001B6A51"/>
    <w:rsid w:val="001C00EB"/>
    <w:rsid w:val="001C3C54"/>
    <w:rsid w:val="001C55B2"/>
    <w:rsid w:val="001C6252"/>
    <w:rsid w:val="001C6E37"/>
    <w:rsid w:val="001D387F"/>
    <w:rsid w:val="001E3624"/>
    <w:rsid w:val="001F4920"/>
    <w:rsid w:val="001F507E"/>
    <w:rsid w:val="001F5D06"/>
    <w:rsid w:val="001F5EB1"/>
    <w:rsid w:val="001F635F"/>
    <w:rsid w:val="0020366B"/>
    <w:rsid w:val="00203CA0"/>
    <w:rsid w:val="00205A1D"/>
    <w:rsid w:val="00210E65"/>
    <w:rsid w:val="00216DB9"/>
    <w:rsid w:val="0022025D"/>
    <w:rsid w:val="00224A98"/>
    <w:rsid w:val="002369BE"/>
    <w:rsid w:val="0024064F"/>
    <w:rsid w:val="00241D6A"/>
    <w:rsid w:val="00252B8D"/>
    <w:rsid w:val="00253544"/>
    <w:rsid w:val="00260E9D"/>
    <w:rsid w:val="00265F3B"/>
    <w:rsid w:val="00280EBF"/>
    <w:rsid w:val="00294272"/>
    <w:rsid w:val="002B1FC4"/>
    <w:rsid w:val="002C7D27"/>
    <w:rsid w:val="002D2423"/>
    <w:rsid w:val="002D2725"/>
    <w:rsid w:val="002D6573"/>
    <w:rsid w:val="002E425B"/>
    <w:rsid w:val="002F0792"/>
    <w:rsid w:val="002F267D"/>
    <w:rsid w:val="003013DB"/>
    <w:rsid w:val="00303D6C"/>
    <w:rsid w:val="00304EF1"/>
    <w:rsid w:val="00305114"/>
    <w:rsid w:val="0031687E"/>
    <w:rsid w:val="00327F5A"/>
    <w:rsid w:val="00331CB3"/>
    <w:rsid w:val="00332090"/>
    <w:rsid w:val="00334517"/>
    <w:rsid w:val="003448B1"/>
    <w:rsid w:val="00345F20"/>
    <w:rsid w:val="003555F6"/>
    <w:rsid w:val="00362712"/>
    <w:rsid w:val="00362960"/>
    <w:rsid w:val="00367804"/>
    <w:rsid w:val="0038371C"/>
    <w:rsid w:val="00386DFC"/>
    <w:rsid w:val="00387545"/>
    <w:rsid w:val="00397CBC"/>
    <w:rsid w:val="003A08E4"/>
    <w:rsid w:val="003A0A73"/>
    <w:rsid w:val="003A2C4E"/>
    <w:rsid w:val="003A4EC8"/>
    <w:rsid w:val="003A62C9"/>
    <w:rsid w:val="003B4126"/>
    <w:rsid w:val="003C5F2A"/>
    <w:rsid w:val="003C63BE"/>
    <w:rsid w:val="003D0664"/>
    <w:rsid w:val="003D1356"/>
    <w:rsid w:val="003D345C"/>
    <w:rsid w:val="003E1AD1"/>
    <w:rsid w:val="0041254B"/>
    <w:rsid w:val="004210BA"/>
    <w:rsid w:val="00427290"/>
    <w:rsid w:val="00441A7F"/>
    <w:rsid w:val="00471882"/>
    <w:rsid w:val="00480164"/>
    <w:rsid w:val="00481D23"/>
    <w:rsid w:val="00493813"/>
    <w:rsid w:val="0049625C"/>
    <w:rsid w:val="004A4FCD"/>
    <w:rsid w:val="004B331F"/>
    <w:rsid w:val="004C312E"/>
    <w:rsid w:val="004C39C5"/>
    <w:rsid w:val="004D1EB8"/>
    <w:rsid w:val="004E17E4"/>
    <w:rsid w:val="004F1466"/>
    <w:rsid w:val="004F3A7B"/>
    <w:rsid w:val="00500729"/>
    <w:rsid w:val="00511D95"/>
    <w:rsid w:val="0051295D"/>
    <w:rsid w:val="005147E0"/>
    <w:rsid w:val="005207D5"/>
    <w:rsid w:val="005249D5"/>
    <w:rsid w:val="00533F0E"/>
    <w:rsid w:val="00535BF6"/>
    <w:rsid w:val="0054199D"/>
    <w:rsid w:val="005507A8"/>
    <w:rsid w:val="00555528"/>
    <w:rsid w:val="0055556D"/>
    <w:rsid w:val="00556ADC"/>
    <w:rsid w:val="00562DEF"/>
    <w:rsid w:val="005710A8"/>
    <w:rsid w:val="0057474E"/>
    <w:rsid w:val="005808D5"/>
    <w:rsid w:val="005904BB"/>
    <w:rsid w:val="00592C9A"/>
    <w:rsid w:val="005B5014"/>
    <w:rsid w:val="005C0B8E"/>
    <w:rsid w:val="005C150C"/>
    <w:rsid w:val="005C3370"/>
    <w:rsid w:val="005C3511"/>
    <w:rsid w:val="005C780A"/>
    <w:rsid w:val="005D2A7D"/>
    <w:rsid w:val="005D38F5"/>
    <w:rsid w:val="005D3FEC"/>
    <w:rsid w:val="005F30DF"/>
    <w:rsid w:val="00602D14"/>
    <w:rsid w:val="0060477D"/>
    <w:rsid w:val="00606579"/>
    <w:rsid w:val="0061165B"/>
    <w:rsid w:val="006117B9"/>
    <w:rsid w:val="0061224A"/>
    <w:rsid w:val="006269D2"/>
    <w:rsid w:val="006333C8"/>
    <w:rsid w:val="00642C0C"/>
    <w:rsid w:val="006563D4"/>
    <w:rsid w:val="006567CA"/>
    <w:rsid w:val="00673F49"/>
    <w:rsid w:val="006810AD"/>
    <w:rsid w:val="00685438"/>
    <w:rsid w:val="00690827"/>
    <w:rsid w:val="006922A9"/>
    <w:rsid w:val="006969E2"/>
    <w:rsid w:val="006A481E"/>
    <w:rsid w:val="006C2B7D"/>
    <w:rsid w:val="006D7C9C"/>
    <w:rsid w:val="006E21EA"/>
    <w:rsid w:val="006E719E"/>
    <w:rsid w:val="006F70E4"/>
    <w:rsid w:val="006F7B3C"/>
    <w:rsid w:val="00704052"/>
    <w:rsid w:val="00705583"/>
    <w:rsid w:val="00707CB4"/>
    <w:rsid w:val="00713DDB"/>
    <w:rsid w:val="00723E95"/>
    <w:rsid w:val="00724BC8"/>
    <w:rsid w:val="007356A9"/>
    <w:rsid w:val="007401F4"/>
    <w:rsid w:val="00740B14"/>
    <w:rsid w:val="007421F3"/>
    <w:rsid w:val="0074725E"/>
    <w:rsid w:val="0075601E"/>
    <w:rsid w:val="007608D9"/>
    <w:rsid w:val="00763A78"/>
    <w:rsid w:val="0076724D"/>
    <w:rsid w:val="007766C0"/>
    <w:rsid w:val="007770B6"/>
    <w:rsid w:val="0078115E"/>
    <w:rsid w:val="007869E0"/>
    <w:rsid w:val="00792613"/>
    <w:rsid w:val="00797390"/>
    <w:rsid w:val="007A59FC"/>
    <w:rsid w:val="007B2B00"/>
    <w:rsid w:val="007C02D5"/>
    <w:rsid w:val="007C3D2E"/>
    <w:rsid w:val="007D2484"/>
    <w:rsid w:val="007E1863"/>
    <w:rsid w:val="007E46E0"/>
    <w:rsid w:val="007E46E3"/>
    <w:rsid w:val="007F2B70"/>
    <w:rsid w:val="007F3C32"/>
    <w:rsid w:val="007F7832"/>
    <w:rsid w:val="00815698"/>
    <w:rsid w:val="00831BAF"/>
    <w:rsid w:val="0083629A"/>
    <w:rsid w:val="00844578"/>
    <w:rsid w:val="008473E9"/>
    <w:rsid w:val="008503D4"/>
    <w:rsid w:val="00857D57"/>
    <w:rsid w:val="0086167B"/>
    <w:rsid w:val="0086466C"/>
    <w:rsid w:val="00864759"/>
    <w:rsid w:val="00866B03"/>
    <w:rsid w:val="008754A6"/>
    <w:rsid w:val="008838F2"/>
    <w:rsid w:val="008942B3"/>
    <w:rsid w:val="00894F31"/>
    <w:rsid w:val="008A769A"/>
    <w:rsid w:val="008B05CF"/>
    <w:rsid w:val="008B2EE1"/>
    <w:rsid w:val="008B544A"/>
    <w:rsid w:val="008B5593"/>
    <w:rsid w:val="008C16AF"/>
    <w:rsid w:val="008C4AF0"/>
    <w:rsid w:val="008C4F28"/>
    <w:rsid w:val="008E636D"/>
    <w:rsid w:val="008F09D6"/>
    <w:rsid w:val="008F17C9"/>
    <w:rsid w:val="008F29F7"/>
    <w:rsid w:val="008F5D21"/>
    <w:rsid w:val="009016A3"/>
    <w:rsid w:val="00901906"/>
    <w:rsid w:val="00906BAB"/>
    <w:rsid w:val="00907B1D"/>
    <w:rsid w:val="0091749A"/>
    <w:rsid w:val="00935200"/>
    <w:rsid w:val="00936C0A"/>
    <w:rsid w:val="00943143"/>
    <w:rsid w:val="00953FE5"/>
    <w:rsid w:val="009570C7"/>
    <w:rsid w:val="0096110B"/>
    <w:rsid w:val="00965E4E"/>
    <w:rsid w:val="009665B3"/>
    <w:rsid w:val="00975795"/>
    <w:rsid w:val="00975CFB"/>
    <w:rsid w:val="00983085"/>
    <w:rsid w:val="00994C58"/>
    <w:rsid w:val="009B022C"/>
    <w:rsid w:val="009B1982"/>
    <w:rsid w:val="009B37F1"/>
    <w:rsid w:val="009C2BD7"/>
    <w:rsid w:val="009C4CEB"/>
    <w:rsid w:val="009C4EF3"/>
    <w:rsid w:val="009D2B30"/>
    <w:rsid w:val="009D3B8C"/>
    <w:rsid w:val="009D4A60"/>
    <w:rsid w:val="009F75A5"/>
    <w:rsid w:val="00A01A33"/>
    <w:rsid w:val="00A02C9D"/>
    <w:rsid w:val="00A1397B"/>
    <w:rsid w:val="00A14A61"/>
    <w:rsid w:val="00A16C56"/>
    <w:rsid w:val="00A211C4"/>
    <w:rsid w:val="00A24112"/>
    <w:rsid w:val="00A25A12"/>
    <w:rsid w:val="00A35D4C"/>
    <w:rsid w:val="00A37851"/>
    <w:rsid w:val="00A4155A"/>
    <w:rsid w:val="00A429C0"/>
    <w:rsid w:val="00A43800"/>
    <w:rsid w:val="00A43B81"/>
    <w:rsid w:val="00A51ED9"/>
    <w:rsid w:val="00A53F96"/>
    <w:rsid w:val="00A5420D"/>
    <w:rsid w:val="00A54F3F"/>
    <w:rsid w:val="00A634FE"/>
    <w:rsid w:val="00A6452C"/>
    <w:rsid w:val="00A66E73"/>
    <w:rsid w:val="00A7107D"/>
    <w:rsid w:val="00A73A2D"/>
    <w:rsid w:val="00A73D00"/>
    <w:rsid w:val="00A74FB0"/>
    <w:rsid w:val="00A8230C"/>
    <w:rsid w:val="00A839CD"/>
    <w:rsid w:val="00A94D22"/>
    <w:rsid w:val="00A954CE"/>
    <w:rsid w:val="00AB4A4C"/>
    <w:rsid w:val="00AC66D2"/>
    <w:rsid w:val="00AD78EB"/>
    <w:rsid w:val="00AE0D65"/>
    <w:rsid w:val="00AF0CD1"/>
    <w:rsid w:val="00B002EB"/>
    <w:rsid w:val="00B01C76"/>
    <w:rsid w:val="00B0603A"/>
    <w:rsid w:val="00B122FD"/>
    <w:rsid w:val="00B15A24"/>
    <w:rsid w:val="00B21284"/>
    <w:rsid w:val="00B33F60"/>
    <w:rsid w:val="00B357BC"/>
    <w:rsid w:val="00B37DB6"/>
    <w:rsid w:val="00B65DD8"/>
    <w:rsid w:val="00B73FD2"/>
    <w:rsid w:val="00B82C10"/>
    <w:rsid w:val="00B8328B"/>
    <w:rsid w:val="00B856D8"/>
    <w:rsid w:val="00B901AD"/>
    <w:rsid w:val="00B93A5E"/>
    <w:rsid w:val="00BA1667"/>
    <w:rsid w:val="00BA543C"/>
    <w:rsid w:val="00BB32B5"/>
    <w:rsid w:val="00BB6143"/>
    <w:rsid w:val="00BB680C"/>
    <w:rsid w:val="00BC658B"/>
    <w:rsid w:val="00BD3523"/>
    <w:rsid w:val="00BD4C1F"/>
    <w:rsid w:val="00BD4E23"/>
    <w:rsid w:val="00BE20A6"/>
    <w:rsid w:val="00BE3DE8"/>
    <w:rsid w:val="00BF0183"/>
    <w:rsid w:val="00BF2388"/>
    <w:rsid w:val="00C00F1C"/>
    <w:rsid w:val="00C016B7"/>
    <w:rsid w:val="00C15A9F"/>
    <w:rsid w:val="00C253B5"/>
    <w:rsid w:val="00C303D4"/>
    <w:rsid w:val="00C440BE"/>
    <w:rsid w:val="00C44C19"/>
    <w:rsid w:val="00C468D6"/>
    <w:rsid w:val="00C52D1A"/>
    <w:rsid w:val="00C53518"/>
    <w:rsid w:val="00C63136"/>
    <w:rsid w:val="00C718D6"/>
    <w:rsid w:val="00C7467E"/>
    <w:rsid w:val="00C74B3D"/>
    <w:rsid w:val="00C75554"/>
    <w:rsid w:val="00C77642"/>
    <w:rsid w:val="00C77BDA"/>
    <w:rsid w:val="00C874BC"/>
    <w:rsid w:val="00CA5EDD"/>
    <w:rsid w:val="00CB4BA7"/>
    <w:rsid w:val="00CD2272"/>
    <w:rsid w:val="00CD3AEB"/>
    <w:rsid w:val="00CD4AED"/>
    <w:rsid w:val="00CF141B"/>
    <w:rsid w:val="00CF2158"/>
    <w:rsid w:val="00CF5AD7"/>
    <w:rsid w:val="00D101B4"/>
    <w:rsid w:val="00D11BB4"/>
    <w:rsid w:val="00D11EFA"/>
    <w:rsid w:val="00D14F2C"/>
    <w:rsid w:val="00D159A6"/>
    <w:rsid w:val="00D26D05"/>
    <w:rsid w:val="00D27E5E"/>
    <w:rsid w:val="00D304CA"/>
    <w:rsid w:val="00D317EB"/>
    <w:rsid w:val="00D33C14"/>
    <w:rsid w:val="00D45ACC"/>
    <w:rsid w:val="00D50ADA"/>
    <w:rsid w:val="00D53A63"/>
    <w:rsid w:val="00D54BB3"/>
    <w:rsid w:val="00D60577"/>
    <w:rsid w:val="00D60BB0"/>
    <w:rsid w:val="00D61760"/>
    <w:rsid w:val="00D655BA"/>
    <w:rsid w:val="00D6590C"/>
    <w:rsid w:val="00D65C4F"/>
    <w:rsid w:val="00D67BD3"/>
    <w:rsid w:val="00D75ECC"/>
    <w:rsid w:val="00D91414"/>
    <w:rsid w:val="00D93EFB"/>
    <w:rsid w:val="00DA0671"/>
    <w:rsid w:val="00DB4244"/>
    <w:rsid w:val="00DB7E73"/>
    <w:rsid w:val="00DC77CD"/>
    <w:rsid w:val="00DF2897"/>
    <w:rsid w:val="00DF4F3E"/>
    <w:rsid w:val="00E003A9"/>
    <w:rsid w:val="00E0087E"/>
    <w:rsid w:val="00E0120B"/>
    <w:rsid w:val="00E10310"/>
    <w:rsid w:val="00E13E67"/>
    <w:rsid w:val="00E20C2F"/>
    <w:rsid w:val="00E2769D"/>
    <w:rsid w:val="00E30A34"/>
    <w:rsid w:val="00E30B7A"/>
    <w:rsid w:val="00E30BCC"/>
    <w:rsid w:val="00E34502"/>
    <w:rsid w:val="00E34B4F"/>
    <w:rsid w:val="00E34EB7"/>
    <w:rsid w:val="00E34F72"/>
    <w:rsid w:val="00E35460"/>
    <w:rsid w:val="00E456B8"/>
    <w:rsid w:val="00E51E7E"/>
    <w:rsid w:val="00E52D43"/>
    <w:rsid w:val="00E55F92"/>
    <w:rsid w:val="00E605C1"/>
    <w:rsid w:val="00E666B0"/>
    <w:rsid w:val="00E729FB"/>
    <w:rsid w:val="00E77719"/>
    <w:rsid w:val="00E95F10"/>
    <w:rsid w:val="00E96CAD"/>
    <w:rsid w:val="00E96E83"/>
    <w:rsid w:val="00EA3969"/>
    <w:rsid w:val="00EA7F24"/>
    <w:rsid w:val="00EB3595"/>
    <w:rsid w:val="00EC0132"/>
    <w:rsid w:val="00ED7375"/>
    <w:rsid w:val="00EE5829"/>
    <w:rsid w:val="00EF34CB"/>
    <w:rsid w:val="00EF4A60"/>
    <w:rsid w:val="00EF4F0B"/>
    <w:rsid w:val="00F1162D"/>
    <w:rsid w:val="00F219AF"/>
    <w:rsid w:val="00F31E38"/>
    <w:rsid w:val="00F360E1"/>
    <w:rsid w:val="00F37A52"/>
    <w:rsid w:val="00F43355"/>
    <w:rsid w:val="00F43AC4"/>
    <w:rsid w:val="00F537A6"/>
    <w:rsid w:val="00F63E0E"/>
    <w:rsid w:val="00F6762A"/>
    <w:rsid w:val="00F76910"/>
    <w:rsid w:val="00F7693C"/>
    <w:rsid w:val="00F80C0E"/>
    <w:rsid w:val="00F81806"/>
    <w:rsid w:val="00F84C86"/>
    <w:rsid w:val="00F85B90"/>
    <w:rsid w:val="00F85C37"/>
    <w:rsid w:val="00FA1DAE"/>
    <w:rsid w:val="00FA3C90"/>
    <w:rsid w:val="00FA5343"/>
    <w:rsid w:val="00FC184F"/>
    <w:rsid w:val="00FC59D3"/>
    <w:rsid w:val="00FC632E"/>
    <w:rsid w:val="00FD6E6A"/>
    <w:rsid w:val="00FF1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458E26"/>
  <w15:chartTrackingRefBased/>
  <w15:docId w15:val="{07284147-D848-4BDE-8353-C0AEC5E7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color w:val="000000"/>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00EB"/>
    <w:pPr>
      <w:widowControl w:val="0"/>
      <w:jc w:val="both"/>
    </w:pPr>
  </w:style>
  <w:style w:type="paragraph" w:styleId="1">
    <w:name w:val="heading 1"/>
    <w:basedOn w:val="a"/>
    <w:next w:val="a"/>
    <w:link w:val="10"/>
    <w:uiPriority w:val="9"/>
    <w:qFormat/>
    <w:rsid w:val="00F1162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3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B2EE1"/>
    <w:pPr>
      <w:tabs>
        <w:tab w:val="center" w:pos="4153"/>
        <w:tab w:val="right" w:pos="8306"/>
      </w:tabs>
      <w:snapToGrid w:val="0"/>
      <w:jc w:val="center"/>
    </w:pPr>
    <w:rPr>
      <w:sz w:val="18"/>
      <w:szCs w:val="18"/>
    </w:rPr>
  </w:style>
  <w:style w:type="character" w:customStyle="1" w:styleId="a5">
    <w:name w:val="页眉 字符"/>
    <w:basedOn w:val="a0"/>
    <w:link w:val="a4"/>
    <w:uiPriority w:val="99"/>
    <w:rsid w:val="008B2EE1"/>
    <w:rPr>
      <w:sz w:val="18"/>
      <w:szCs w:val="18"/>
    </w:rPr>
  </w:style>
  <w:style w:type="paragraph" w:styleId="a6">
    <w:name w:val="footer"/>
    <w:basedOn w:val="a"/>
    <w:link w:val="a7"/>
    <w:uiPriority w:val="99"/>
    <w:unhideWhenUsed/>
    <w:rsid w:val="008B2EE1"/>
    <w:pPr>
      <w:tabs>
        <w:tab w:val="center" w:pos="4153"/>
        <w:tab w:val="right" w:pos="8306"/>
      </w:tabs>
      <w:snapToGrid w:val="0"/>
      <w:jc w:val="left"/>
    </w:pPr>
    <w:rPr>
      <w:sz w:val="18"/>
      <w:szCs w:val="18"/>
    </w:rPr>
  </w:style>
  <w:style w:type="character" w:customStyle="1" w:styleId="a7">
    <w:name w:val="页脚 字符"/>
    <w:basedOn w:val="a0"/>
    <w:link w:val="a6"/>
    <w:uiPriority w:val="99"/>
    <w:rsid w:val="008B2EE1"/>
    <w:rPr>
      <w:sz w:val="18"/>
      <w:szCs w:val="18"/>
    </w:rPr>
  </w:style>
  <w:style w:type="paragraph" w:styleId="a8">
    <w:name w:val="Revision"/>
    <w:hidden/>
    <w:uiPriority w:val="99"/>
    <w:semiHidden/>
    <w:rsid w:val="008B2EE1"/>
  </w:style>
  <w:style w:type="character" w:styleId="a9">
    <w:name w:val="annotation reference"/>
    <w:basedOn w:val="a0"/>
    <w:uiPriority w:val="99"/>
    <w:unhideWhenUsed/>
    <w:rsid w:val="00A66E73"/>
    <w:rPr>
      <w:sz w:val="21"/>
      <w:szCs w:val="21"/>
    </w:rPr>
  </w:style>
  <w:style w:type="paragraph" w:styleId="aa">
    <w:name w:val="annotation text"/>
    <w:basedOn w:val="a"/>
    <w:link w:val="ab"/>
    <w:uiPriority w:val="99"/>
    <w:unhideWhenUsed/>
    <w:rsid w:val="00A66E73"/>
    <w:pPr>
      <w:jc w:val="left"/>
    </w:pPr>
  </w:style>
  <w:style w:type="character" w:customStyle="1" w:styleId="ab">
    <w:name w:val="批注文字 字符"/>
    <w:basedOn w:val="a0"/>
    <w:link w:val="aa"/>
    <w:uiPriority w:val="99"/>
    <w:rsid w:val="00A66E73"/>
  </w:style>
  <w:style w:type="paragraph" w:styleId="ac">
    <w:name w:val="annotation subject"/>
    <w:basedOn w:val="aa"/>
    <w:next w:val="aa"/>
    <w:link w:val="ad"/>
    <w:uiPriority w:val="99"/>
    <w:semiHidden/>
    <w:unhideWhenUsed/>
    <w:rsid w:val="00A66E73"/>
    <w:rPr>
      <w:b/>
      <w:bCs/>
    </w:rPr>
  </w:style>
  <w:style w:type="character" w:customStyle="1" w:styleId="ad">
    <w:name w:val="批注主题 字符"/>
    <w:basedOn w:val="ab"/>
    <w:link w:val="ac"/>
    <w:uiPriority w:val="99"/>
    <w:semiHidden/>
    <w:rsid w:val="00A66E73"/>
    <w:rPr>
      <w:b/>
      <w:bCs/>
    </w:rPr>
  </w:style>
  <w:style w:type="paragraph" w:customStyle="1" w:styleId="EndNoteBibliographyTitle">
    <w:name w:val="EndNote Bibliography Title"/>
    <w:basedOn w:val="a"/>
    <w:link w:val="EndNoteBibliographyTitle0"/>
    <w:rsid w:val="000C5282"/>
    <w:pPr>
      <w:jc w:val="center"/>
    </w:pPr>
    <w:rPr>
      <w:noProof/>
    </w:rPr>
  </w:style>
  <w:style w:type="character" w:customStyle="1" w:styleId="EndNoteBibliographyTitle0">
    <w:name w:val="EndNote Bibliography Title 字符"/>
    <w:basedOn w:val="a0"/>
    <w:link w:val="EndNoteBibliographyTitle"/>
    <w:rsid w:val="000C5282"/>
    <w:rPr>
      <w:noProof/>
    </w:rPr>
  </w:style>
  <w:style w:type="paragraph" w:customStyle="1" w:styleId="EndNoteBibliography">
    <w:name w:val="EndNote Bibliography"/>
    <w:basedOn w:val="a"/>
    <w:link w:val="EndNoteBibliography0"/>
    <w:rsid w:val="000C5282"/>
    <w:rPr>
      <w:noProof/>
    </w:rPr>
  </w:style>
  <w:style w:type="character" w:customStyle="1" w:styleId="EndNoteBibliography0">
    <w:name w:val="EndNote Bibliography 字符"/>
    <w:basedOn w:val="a0"/>
    <w:link w:val="EndNoteBibliography"/>
    <w:rsid w:val="000C5282"/>
    <w:rPr>
      <w:noProof/>
    </w:rPr>
  </w:style>
  <w:style w:type="character" w:customStyle="1" w:styleId="MTEquationSection">
    <w:name w:val="MTEquationSection"/>
    <w:basedOn w:val="a0"/>
    <w:rsid w:val="000C5282"/>
    <w:rPr>
      <w:rFonts w:ascii="TimesNewRomanPS-BoldMT" w:hAnsi="TimesNewRomanPS-BoldMT" w:cs="宋体"/>
      <w:b/>
      <w:bCs/>
      <w:vanish/>
      <w:color w:val="FF0000"/>
      <w:kern w:val="0"/>
      <w:sz w:val="30"/>
      <w:szCs w:val="30"/>
    </w:rPr>
  </w:style>
  <w:style w:type="paragraph" w:customStyle="1" w:styleId="MTDisplayEquation">
    <w:name w:val="MTDisplayEquation"/>
    <w:basedOn w:val="a"/>
    <w:next w:val="a"/>
    <w:link w:val="MTDisplayEquation0"/>
    <w:rsid w:val="000C5282"/>
    <w:pPr>
      <w:tabs>
        <w:tab w:val="center" w:pos="4160"/>
        <w:tab w:val="right" w:pos="8300"/>
      </w:tabs>
      <w:spacing w:line="480" w:lineRule="auto"/>
      <w:jc w:val="center"/>
    </w:pPr>
    <w:rPr>
      <w:rFonts w:ascii="AdvOTce3d9a73" w:eastAsia="等线" w:hAnsi="AdvOTce3d9a73" w:cs="AdvOTce3d9a73"/>
      <w:color w:val="auto"/>
      <w:sz w:val="21"/>
    </w:rPr>
  </w:style>
  <w:style w:type="character" w:customStyle="1" w:styleId="MTDisplayEquation0">
    <w:name w:val="MTDisplayEquation 字符"/>
    <w:basedOn w:val="a0"/>
    <w:link w:val="MTDisplayEquation"/>
    <w:rsid w:val="000C5282"/>
    <w:rPr>
      <w:rFonts w:ascii="AdvOTce3d9a73" w:eastAsia="等线" w:hAnsi="AdvOTce3d9a73" w:cs="AdvOTce3d9a73"/>
      <w:color w:val="auto"/>
      <w:sz w:val="21"/>
    </w:rPr>
  </w:style>
  <w:style w:type="character" w:customStyle="1" w:styleId="fontstyle01">
    <w:name w:val="fontstyle01"/>
    <w:basedOn w:val="a0"/>
    <w:rsid w:val="00A7107D"/>
    <w:rPr>
      <w:rFonts w:ascii="TimesNewRomanPSMT" w:hAnsi="TimesNewRomanPSMT" w:hint="default"/>
      <w:b w:val="0"/>
      <w:bCs w:val="0"/>
      <w:i w:val="0"/>
      <w:iCs w:val="0"/>
      <w:color w:val="000000"/>
      <w:sz w:val="16"/>
      <w:szCs w:val="16"/>
    </w:rPr>
  </w:style>
  <w:style w:type="paragraph" w:styleId="ae">
    <w:name w:val="Normal (Web)"/>
    <w:basedOn w:val="a"/>
    <w:uiPriority w:val="99"/>
    <w:semiHidden/>
    <w:unhideWhenUsed/>
    <w:rsid w:val="00F37A52"/>
  </w:style>
  <w:style w:type="character" w:styleId="af">
    <w:name w:val="line number"/>
    <w:basedOn w:val="a0"/>
    <w:uiPriority w:val="99"/>
    <w:semiHidden/>
    <w:unhideWhenUsed/>
    <w:rsid w:val="009B022C"/>
  </w:style>
  <w:style w:type="paragraph" w:styleId="af0">
    <w:name w:val="List Paragraph"/>
    <w:basedOn w:val="a"/>
    <w:uiPriority w:val="34"/>
    <w:qFormat/>
    <w:rsid w:val="00DF2897"/>
    <w:pPr>
      <w:ind w:firstLineChars="200" w:firstLine="420"/>
    </w:pPr>
  </w:style>
  <w:style w:type="character" w:customStyle="1" w:styleId="10">
    <w:name w:val="标题 1 字符"/>
    <w:basedOn w:val="a0"/>
    <w:link w:val="1"/>
    <w:uiPriority w:val="9"/>
    <w:rsid w:val="00F1162D"/>
    <w:rPr>
      <w:b/>
      <w:bCs/>
      <w:kern w:val="44"/>
      <w:sz w:val="44"/>
      <w:szCs w:val="44"/>
    </w:rPr>
  </w:style>
  <w:style w:type="paragraph" w:styleId="TOC">
    <w:name w:val="TOC Heading"/>
    <w:basedOn w:val="1"/>
    <w:next w:val="a"/>
    <w:uiPriority w:val="39"/>
    <w:unhideWhenUsed/>
    <w:qFormat/>
    <w:rsid w:val="00F1162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f1">
    <w:name w:val="Hyperlink"/>
    <w:basedOn w:val="a0"/>
    <w:uiPriority w:val="99"/>
    <w:unhideWhenUsed/>
    <w:rsid w:val="00B357BC"/>
    <w:rPr>
      <w:color w:val="0563C1" w:themeColor="hyperlink"/>
      <w:u w:val="single"/>
    </w:rPr>
  </w:style>
  <w:style w:type="character" w:styleId="af2">
    <w:name w:val="Unresolved Mention"/>
    <w:basedOn w:val="a0"/>
    <w:uiPriority w:val="99"/>
    <w:semiHidden/>
    <w:unhideWhenUsed/>
    <w:rsid w:val="00B35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39886">
      <w:bodyDiv w:val="1"/>
      <w:marLeft w:val="0"/>
      <w:marRight w:val="0"/>
      <w:marTop w:val="0"/>
      <w:marBottom w:val="0"/>
      <w:divBdr>
        <w:top w:val="none" w:sz="0" w:space="0" w:color="auto"/>
        <w:left w:val="none" w:sz="0" w:space="0" w:color="auto"/>
        <w:bottom w:val="none" w:sz="0" w:space="0" w:color="auto"/>
        <w:right w:val="none" w:sz="0" w:space="0" w:color="auto"/>
      </w:divBdr>
    </w:div>
    <w:div w:id="177429740">
      <w:bodyDiv w:val="1"/>
      <w:marLeft w:val="0"/>
      <w:marRight w:val="0"/>
      <w:marTop w:val="0"/>
      <w:marBottom w:val="0"/>
      <w:divBdr>
        <w:top w:val="none" w:sz="0" w:space="0" w:color="auto"/>
        <w:left w:val="none" w:sz="0" w:space="0" w:color="auto"/>
        <w:bottom w:val="none" w:sz="0" w:space="0" w:color="auto"/>
        <w:right w:val="none" w:sz="0" w:space="0" w:color="auto"/>
      </w:divBdr>
    </w:div>
    <w:div w:id="194773047">
      <w:bodyDiv w:val="1"/>
      <w:marLeft w:val="0"/>
      <w:marRight w:val="0"/>
      <w:marTop w:val="0"/>
      <w:marBottom w:val="0"/>
      <w:divBdr>
        <w:top w:val="none" w:sz="0" w:space="0" w:color="auto"/>
        <w:left w:val="none" w:sz="0" w:space="0" w:color="auto"/>
        <w:bottom w:val="none" w:sz="0" w:space="0" w:color="auto"/>
        <w:right w:val="none" w:sz="0" w:space="0" w:color="auto"/>
      </w:divBdr>
    </w:div>
    <w:div w:id="260988557">
      <w:bodyDiv w:val="1"/>
      <w:marLeft w:val="0"/>
      <w:marRight w:val="0"/>
      <w:marTop w:val="0"/>
      <w:marBottom w:val="0"/>
      <w:divBdr>
        <w:top w:val="none" w:sz="0" w:space="0" w:color="auto"/>
        <w:left w:val="none" w:sz="0" w:space="0" w:color="auto"/>
        <w:bottom w:val="none" w:sz="0" w:space="0" w:color="auto"/>
        <w:right w:val="none" w:sz="0" w:space="0" w:color="auto"/>
      </w:divBdr>
    </w:div>
    <w:div w:id="373698663">
      <w:bodyDiv w:val="1"/>
      <w:marLeft w:val="0"/>
      <w:marRight w:val="0"/>
      <w:marTop w:val="0"/>
      <w:marBottom w:val="0"/>
      <w:divBdr>
        <w:top w:val="none" w:sz="0" w:space="0" w:color="auto"/>
        <w:left w:val="none" w:sz="0" w:space="0" w:color="auto"/>
        <w:bottom w:val="none" w:sz="0" w:space="0" w:color="auto"/>
        <w:right w:val="none" w:sz="0" w:space="0" w:color="auto"/>
      </w:divBdr>
    </w:div>
    <w:div w:id="384765294">
      <w:bodyDiv w:val="1"/>
      <w:marLeft w:val="0"/>
      <w:marRight w:val="0"/>
      <w:marTop w:val="0"/>
      <w:marBottom w:val="0"/>
      <w:divBdr>
        <w:top w:val="none" w:sz="0" w:space="0" w:color="auto"/>
        <w:left w:val="none" w:sz="0" w:space="0" w:color="auto"/>
        <w:bottom w:val="none" w:sz="0" w:space="0" w:color="auto"/>
        <w:right w:val="none" w:sz="0" w:space="0" w:color="auto"/>
      </w:divBdr>
    </w:div>
    <w:div w:id="457070768">
      <w:bodyDiv w:val="1"/>
      <w:marLeft w:val="0"/>
      <w:marRight w:val="0"/>
      <w:marTop w:val="0"/>
      <w:marBottom w:val="0"/>
      <w:divBdr>
        <w:top w:val="none" w:sz="0" w:space="0" w:color="auto"/>
        <w:left w:val="none" w:sz="0" w:space="0" w:color="auto"/>
        <w:bottom w:val="none" w:sz="0" w:space="0" w:color="auto"/>
        <w:right w:val="none" w:sz="0" w:space="0" w:color="auto"/>
      </w:divBdr>
    </w:div>
    <w:div w:id="566957777">
      <w:bodyDiv w:val="1"/>
      <w:marLeft w:val="0"/>
      <w:marRight w:val="0"/>
      <w:marTop w:val="0"/>
      <w:marBottom w:val="0"/>
      <w:divBdr>
        <w:top w:val="none" w:sz="0" w:space="0" w:color="auto"/>
        <w:left w:val="none" w:sz="0" w:space="0" w:color="auto"/>
        <w:bottom w:val="none" w:sz="0" w:space="0" w:color="auto"/>
        <w:right w:val="none" w:sz="0" w:space="0" w:color="auto"/>
      </w:divBdr>
    </w:div>
    <w:div w:id="777142319">
      <w:bodyDiv w:val="1"/>
      <w:marLeft w:val="0"/>
      <w:marRight w:val="0"/>
      <w:marTop w:val="0"/>
      <w:marBottom w:val="0"/>
      <w:divBdr>
        <w:top w:val="none" w:sz="0" w:space="0" w:color="auto"/>
        <w:left w:val="none" w:sz="0" w:space="0" w:color="auto"/>
        <w:bottom w:val="none" w:sz="0" w:space="0" w:color="auto"/>
        <w:right w:val="none" w:sz="0" w:space="0" w:color="auto"/>
      </w:divBdr>
      <w:divsChild>
        <w:div w:id="54670023">
          <w:marLeft w:val="0"/>
          <w:marRight w:val="0"/>
          <w:marTop w:val="0"/>
          <w:marBottom w:val="0"/>
          <w:divBdr>
            <w:top w:val="none" w:sz="0" w:space="0" w:color="auto"/>
            <w:left w:val="none" w:sz="0" w:space="0" w:color="auto"/>
            <w:bottom w:val="none" w:sz="0" w:space="0" w:color="auto"/>
            <w:right w:val="none" w:sz="0" w:space="0" w:color="auto"/>
          </w:divBdr>
        </w:div>
        <w:div w:id="79176754">
          <w:marLeft w:val="0"/>
          <w:marRight w:val="0"/>
          <w:marTop w:val="0"/>
          <w:marBottom w:val="0"/>
          <w:divBdr>
            <w:top w:val="none" w:sz="0" w:space="0" w:color="auto"/>
            <w:left w:val="none" w:sz="0" w:space="0" w:color="auto"/>
            <w:bottom w:val="none" w:sz="0" w:space="0" w:color="auto"/>
            <w:right w:val="none" w:sz="0" w:space="0" w:color="auto"/>
          </w:divBdr>
        </w:div>
        <w:div w:id="257105321">
          <w:marLeft w:val="0"/>
          <w:marRight w:val="0"/>
          <w:marTop w:val="0"/>
          <w:marBottom w:val="0"/>
          <w:divBdr>
            <w:top w:val="none" w:sz="0" w:space="0" w:color="auto"/>
            <w:left w:val="none" w:sz="0" w:space="0" w:color="auto"/>
            <w:bottom w:val="none" w:sz="0" w:space="0" w:color="auto"/>
            <w:right w:val="none" w:sz="0" w:space="0" w:color="auto"/>
          </w:divBdr>
        </w:div>
        <w:div w:id="266273832">
          <w:marLeft w:val="0"/>
          <w:marRight w:val="0"/>
          <w:marTop w:val="0"/>
          <w:marBottom w:val="0"/>
          <w:divBdr>
            <w:top w:val="none" w:sz="0" w:space="0" w:color="auto"/>
            <w:left w:val="none" w:sz="0" w:space="0" w:color="auto"/>
            <w:bottom w:val="none" w:sz="0" w:space="0" w:color="auto"/>
            <w:right w:val="none" w:sz="0" w:space="0" w:color="auto"/>
          </w:divBdr>
        </w:div>
        <w:div w:id="321399590">
          <w:marLeft w:val="0"/>
          <w:marRight w:val="0"/>
          <w:marTop w:val="0"/>
          <w:marBottom w:val="0"/>
          <w:divBdr>
            <w:top w:val="none" w:sz="0" w:space="0" w:color="auto"/>
            <w:left w:val="none" w:sz="0" w:space="0" w:color="auto"/>
            <w:bottom w:val="none" w:sz="0" w:space="0" w:color="auto"/>
            <w:right w:val="none" w:sz="0" w:space="0" w:color="auto"/>
          </w:divBdr>
        </w:div>
        <w:div w:id="475071717">
          <w:marLeft w:val="0"/>
          <w:marRight w:val="0"/>
          <w:marTop w:val="0"/>
          <w:marBottom w:val="0"/>
          <w:divBdr>
            <w:top w:val="none" w:sz="0" w:space="0" w:color="auto"/>
            <w:left w:val="none" w:sz="0" w:space="0" w:color="auto"/>
            <w:bottom w:val="none" w:sz="0" w:space="0" w:color="auto"/>
            <w:right w:val="none" w:sz="0" w:space="0" w:color="auto"/>
          </w:divBdr>
        </w:div>
        <w:div w:id="625163303">
          <w:marLeft w:val="0"/>
          <w:marRight w:val="0"/>
          <w:marTop w:val="0"/>
          <w:marBottom w:val="0"/>
          <w:divBdr>
            <w:top w:val="none" w:sz="0" w:space="0" w:color="auto"/>
            <w:left w:val="none" w:sz="0" w:space="0" w:color="auto"/>
            <w:bottom w:val="none" w:sz="0" w:space="0" w:color="auto"/>
            <w:right w:val="none" w:sz="0" w:space="0" w:color="auto"/>
          </w:divBdr>
        </w:div>
        <w:div w:id="644359831">
          <w:marLeft w:val="0"/>
          <w:marRight w:val="0"/>
          <w:marTop w:val="0"/>
          <w:marBottom w:val="0"/>
          <w:divBdr>
            <w:top w:val="none" w:sz="0" w:space="0" w:color="auto"/>
            <w:left w:val="none" w:sz="0" w:space="0" w:color="auto"/>
            <w:bottom w:val="none" w:sz="0" w:space="0" w:color="auto"/>
            <w:right w:val="none" w:sz="0" w:space="0" w:color="auto"/>
          </w:divBdr>
        </w:div>
        <w:div w:id="925696160">
          <w:marLeft w:val="0"/>
          <w:marRight w:val="0"/>
          <w:marTop w:val="0"/>
          <w:marBottom w:val="0"/>
          <w:divBdr>
            <w:top w:val="none" w:sz="0" w:space="0" w:color="auto"/>
            <w:left w:val="none" w:sz="0" w:space="0" w:color="auto"/>
            <w:bottom w:val="none" w:sz="0" w:space="0" w:color="auto"/>
            <w:right w:val="none" w:sz="0" w:space="0" w:color="auto"/>
          </w:divBdr>
        </w:div>
        <w:div w:id="1046024489">
          <w:marLeft w:val="0"/>
          <w:marRight w:val="0"/>
          <w:marTop w:val="0"/>
          <w:marBottom w:val="0"/>
          <w:divBdr>
            <w:top w:val="none" w:sz="0" w:space="0" w:color="auto"/>
            <w:left w:val="none" w:sz="0" w:space="0" w:color="auto"/>
            <w:bottom w:val="none" w:sz="0" w:space="0" w:color="auto"/>
            <w:right w:val="none" w:sz="0" w:space="0" w:color="auto"/>
          </w:divBdr>
        </w:div>
        <w:div w:id="1353412184">
          <w:marLeft w:val="0"/>
          <w:marRight w:val="0"/>
          <w:marTop w:val="0"/>
          <w:marBottom w:val="0"/>
          <w:divBdr>
            <w:top w:val="none" w:sz="0" w:space="0" w:color="auto"/>
            <w:left w:val="none" w:sz="0" w:space="0" w:color="auto"/>
            <w:bottom w:val="none" w:sz="0" w:space="0" w:color="auto"/>
            <w:right w:val="none" w:sz="0" w:space="0" w:color="auto"/>
          </w:divBdr>
        </w:div>
        <w:div w:id="1419331068">
          <w:marLeft w:val="0"/>
          <w:marRight w:val="0"/>
          <w:marTop w:val="0"/>
          <w:marBottom w:val="0"/>
          <w:divBdr>
            <w:top w:val="none" w:sz="0" w:space="0" w:color="auto"/>
            <w:left w:val="none" w:sz="0" w:space="0" w:color="auto"/>
            <w:bottom w:val="none" w:sz="0" w:space="0" w:color="auto"/>
            <w:right w:val="none" w:sz="0" w:space="0" w:color="auto"/>
          </w:divBdr>
        </w:div>
        <w:div w:id="1521893781">
          <w:marLeft w:val="0"/>
          <w:marRight w:val="0"/>
          <w:marTop w:val="0"/>
          <w:marBottom w:val="0"/>
          <w:divBdr>
            <w:top w:val="none" w:sz="0" w:space="0" w:color="auto"/>
            <w:left w:val="none" w:sz="0" w:space="0" w:color="auto"/>
            <w:bottom w:val="none" w:sz="0" w:space="0" w:color="auto"/>
            <w:right w:val="none" w:sz="0" w:space="0" w:color="auto"/>
          </w:divBdr>
        </w:div>
        <w:div w:id="1695884896">
          <w:marLeft w:val="0"/>
          <w:marRight w:val="0"/>
          <w:marTop w:val="0"/>
          <w:marBottom w:val="0"/>
          <w:divBdr>
            <w:top w:val="none" w:sz="0" w:space="0" w:color="auto"/>
            <w:left w:val="none" w:sz="0" w:space="0" w:color="auto"/>
            <w:bottom w:val="none" w:sz="0" w:space="0" w:color="auto"/>
            <w:right w:val="none" w:sz="0" w:space="0" w:color="auto"/>
          </w:divBdr>
        </w:div>
        <w:div w:id="1932933238">
          <w:marLeft w:val="0"/>
          <w:marRight w:val="0"/>
          <w:marTop w:val="0"/>
          <w:marBottom w:val="0"/>
          <w:divBdr>
            <w:top w:val="none" w:sz="0" w:space="0" w:color="auto"/>
            <w:left w:val="none" w:sz="0" w:space="0" w:color="auto"/>
            <w:bottom w:val="none" w:sz="0" w:space="0" w:color="auto"/>
            <w:right w:val="none" w:sz="0" w:space="0" w:color="auto"/>
          </w:divBdr>
        </w:div>
        <w:div w:id="1994337190">
          <w:marLeft w:val="0"/>
          <w:marRight w:val="0"/>
          <w:marTop w:val="0"/>
          <w:marBottom w:val="0"/>
          <w:divBdr>
            <w:top w:val="none" w:sz="0" w:space="0" w:color="auto"/>
            <w:left w:val="none" w:sz="0" w:space="0" w:color="auto"/>
            <w:bottom w:val="none" w:sz="0" w:space="0" w:color="auto"/>
            <w:right w:val="none" w:sz="0" w:space="0" w:color="auto"/>
          </w:divBdr>
        </w:div>
      </w:divsChild>
    </w:div>
    <w:div w:id="837036135">
      <w:bodyDiv w:val="1"/>
      <w:marLeft w:val="0"/>
      <w:marRight w:val="0"/>
      <w:marTop w:val="0"/>
      <w:marBottom w:val="0"/>
      <w:divBdr>
        <w:top w:val="none" w:sz="0" w:space="0" w:color="auto"/>
        <w:left w:val="none" w:sz="0" w:space="0" w:color="auto"/>
        <w:bottom w:val="none" w:sz="0" w:space="0" w:color="auto"/>
        <w:right w:val="none" w:sz="0" w:space="0" w:color="auto"/>
      </w:divBdr>
    </w:div>
    <w:div w:id="956067199">
      <w:bodyDiv w:val="1"/>
      <w:marLeft w:val="0"/>
      <w:marRight w:val="0"/>
      <w:marTop w:val="0"/>
      <w:marBottom w:val="0"/>
      <w:divBdr>
        <w:top w:val="none" w:sz="0" w:space="0" w:color="auto"/>
        <w:left w:val="none" w:sz="0" w:space="0" w:color="auto"/>
        <w:bottom w:val="none" w:sz="0" w:space="0" w:color="auto"/>
        <w:right w:val="none" w:sz="0" w:space="0" w:color="auto"/>
      </w:divBdr>
    </w:div>
    <w:div w:id="975527660">
      <w:bodyDiv w:val="1"/>
      <w:marLeft w:val="0"/>
      <w:marRight w:val="0"/>
      <w:marTop w:val="0"/>
      <w:marBottom w:val="0"/>
      <w:divBdr>
        <w:top w:val="none" w:sz="0" w:space="0" w:color="auto"/>
        <w:left w:val="none" w:sz="0" w:space="0" w:color="auto"/>
        <w:bottom w:val="none" w:sz="0" w:space="0" w:color="auto"/>
        <w:right w:val="none" w:sz="0" w:space="0" w:color="auto"/>
      </w:divBdr>
    </w:div>
    <w:div w:id="1036929869">
      <w:bodyDiv w:val="1"/>
      <w:marLeft w:val="0"/>
      <w:marRight w:val="0"/>
      <w:marTop w:val="0"/>
      <w:marBottom w:val="0"/>
      <w:divBdr>
        <w:top w:val="none" w:sz="0" w:space="0" w:color="auto"/>
        <w:left w:val="none" w:sz="0" w:space="0" w:color="auto"/>
        <w:bottom w:val="none" w:sz="0" w:space="0" w:color="auto"/>
        <w:right w:val="none" w:sz="0" w:space="0" w:color="auto"/>
      </w:divBdr>
    </w:div>
    <w:div w:id="1152521694">
      <w:bodyDiv w:val="1"/>
      <w:marLeft w:val="0"/>
      <w:marRight w:val="0"/>
      <w:marTop w:val="0"/>
      <w:marBottom w:val="0"/>
      <w:divBdr>
        <w:top w:val="none" w:sz="0" w:space="0" w:color="auto"/>
        <w:left w:val="none" w:sz="0" w:space="0" w:color="auto"/>
        <w:bottom w:val="none" w:sz="0" w:space="0" w:color="auto"/>
        <w:right w:val="none" w:sz="0" w:space="0" w:color="auto"/>
      </w:divBdr>
    </w:div>
    <w:div w:id="1271741389">
      <w:bodyDiv w:val="1"/>
      <w:marLeft w:val="0"/>
      <w:marRight w:val="0"/>
      <w:marTop w:val="0"/>
      <w:marBottom w:val="0"/>
      <w:divBdr>
        <w:top w:val="none" w:sz="0" w:space="0" w:color="auto"/>
        <w:left w:val="none" w:sz="0" w:space="0" w:color="auto"/>
        <w:bottom w:val="none" w:sz="0" w:space="0" w:color="auto"/>
        <w:right w:val="none" w:sz="0" w:space="0" w:color="auto"/>
      </w:divBdr>
    </w:div>
    <w:div w:id="1393507429">
      <w:bodyDiv w:val="1"/>
      <w:marLeft w:val="0"/>
      <w:marRight w:val="0"/>
      <w:marTop w:val="0"/>
      <w:marBottom w:val="0"/>
      <w:divBdr>
        <w:top w:val="none" w:sz="0" w:space="0" w:color="auto"/>
        <w:left w:val="none" w:sz="0" w:space="0" w:color="auto"/>
        <w:bottom w:val="none" w:sz="0" w:space="0" w:color="auto"/>
        <w:right w:val="none" w:sz="0" w:space="0" w:color="auto"/>
      </w:divBdr>
    </w:div>
    <w:div w:id="1403798068">
      <w:bodyDiv w:val="1"/>
      <w:marLeft w:val="0"/>
      <w:marRight w:val="0"/>
      <w:marTop w:val="0"/>
      <w:marBottom w:val="0"/>
      <w:divBdr>
        <w:top w:val="none" w:sz="0" w:space="0" w:color="auto"/>
        <w:left w:val="none" w:sz="0" w:space="0" w:color="auto"/>
        <w:bottom w:val="none" w:sz="0" w:space="0" w:color="auto"/>
        <w:right w:val="none" w:sz="0" w:space="0" w:color="auto"/>
      </w:divBdr>
    </w:div>
    <w:div w:id="178588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7B6B9-87F5-446E-AD36-B11D2EDC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2748</Words>
  <Characters>16740</Characters>
  <Application>Microsoft Office Word</Application>
  <DocSecurity>0</DocSecurity>
  <Lines>507</Lines>
  <Paragraphs>319</Paragraphs>
  <ScaleCrop>false</ScaleCrop>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Yiren Wang</dc:creator>
  <cp:keywords/>
  <dc:description/>
  <cp:lastModifiedBy>奕任 王</cp:lastModifiedBy>
  <cp:revision>3</cp:revision>
  <cp:lastPrinted>2023-08-21T05:30:00Z</cp:lastPrinted>
  <dcterms:created xsi:type="dcterms:W3CDTF">2026-02-06T03:09:00Z</dcterms:created>
  <dcterms:modified xsi:type="dcterms:W3CDTF">2026-02-06T07:51:00Z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(S#E1)</vt:lpwstr>
  </property>
  <property fmtid="{D5CDD505-2E9C-101B-9397-08002B2CF9AE}" pid="5" name="MTCustomEquationNumber">
    <vt:lpwstr>1</vt:lpwstr>
  </property>
</Properties>
</file>