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0CBC8">
      <w:pPr>
        <w:spacing w:line="360" w:lineRule="auto"/>
        <w:jc w:val="left"/>
        <w:rPr>
          <w:rFonts w:ascii="宋体" w:hAnsi="宋体"/>
          <w:i/>
          <w:szCs w:val="21"/>
        </w:rPr>
      </w:pPr>
      <w:r>
        <w:rPr>
          <w:rFonts w:hint="eastAsia"/>
          <w:szCs w:val="21"/>
        </w:rPr>
        <w:t>T</w:t>
      </w:r>
      <w:r>
        <w:rPr>
          <w:szCs w:val="21"/>
        </w:rPr>
        <w:t>able1 SBP differences among four groups before and after intervention</w:t>
      </w:r>
    </w:p>
    <w:tbl>
      <w:tblPr>
        <w:tblStyle w:val="3"/>
        <w:tblW w:w="8790" w:type="dxa"/>
        <w:tblInd w:w="-284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426"/>
        <w:gridCol w:w="2093"/>
        <w:gridCol w:w="1820"/>
        <w:gridCol w:w="1475"/>
        <w:gridCol w:w="850"/>
        <w:gridCol w:w="870"/>
      </w:tblGrid>
      <w:tr w14:paraId="11CAF7E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tcBorders>
              <w:top w:val="single" w:color="auto" w:sz="12" w:space="0"/>
              <w:bottom w:val="single" w:color="auto" w:sz="8" w:space="0"/>
            </w:tcBorders>
          </w:tcPr>
          <w:p w14:paraId="1F8A8EE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Cs w:val="21"/>
              </w:rPr>
              <w:t>Group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426" w:type="dxa"/>
            <w:tcBorders>
              <w:top w:val="single" w:color="auto" w:sz="12" w:space="0"/>
              <w:bottom w:val="single" w:color="auto" w:sz="8" w:space="0"/>
            </w:tcBorders>
          </w:tcPr>
          <w:p w14:paraId="547FE87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2100" w:type="dxa"/>
            <w:tcBorders>
              <w:top w:val="single" w:color="auto" w:sz="12" w:space="0"/>
              <w:bottom w:val="single" w:color="auto" w:sz="8" w:space="0"/>
            </w:tcBorders>
          </w:tcPr>
          <w:p w14:paraId="4A17671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eastAsia="微软雅黑"/>
                <w:color w:val="2A2B2E"/>
                <w:szCs w:val="21"/>
                <w:shd w:val="clear" w:color="auto" w:fill="FCFDFE"/>
              </w:rPr>
              <w:t>Before intervention</w:t>
            </w:r>
          </w:p>
        </w:tc>
        <w:tc>
          <w:tcPr>
            <w:tcW w:w="1825" w:type="dxa"/>
            <w:tcBorders>
              <w:top w:val="single" w:color="auto" w:sz="12" w:space="0"/>
              <w:bottom w:val="single" w:color="auto" w:sz="8" w:space="0"/>
            </w:tcBorders>
          </w:tcPr>
          <w:p w14:paraId="4C58AFC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eastAsia="微软雅黑"/>
                <w:color w:val="2A2B2E"/>
                <w:szCs w:val="21"/>
                <w:shd w:val="clear" w:color="auto" w:fill="FCFDFE"/>
              </w:rPr>
              <w:t>After intervention</w:t>
            </w:r>
          </w:p>
        </w:tc>
        <w:tc>
          <w:tcPr>
            <w:tcW w:w="1477" w:type="dxa"/>
            <w:tcBorders>
              <w:top w:val="single" w:color="auto" w:sz="12" w:space="0"/>
              <w:bottom w:val="single" w:color="auto" w:sz="8" w:space="0"/>
            </w:tcBorders>
          </w:tcPr>
          <w:p w14:paraId="1465BF2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Cs w:val="21"/>
              </w:rPr>
              <w:t xml:space="preserve">difference 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851" w:type="dxa"/>
            <w:tcBorders>
              <w:top w:val="single" w:color="auto" w:sz="12" w:space="0"/>
              <w:bottom w:val="single" w:color="auto" w:sz="8" w:space="0"/>
            </w:tcBorders>
          </w:tcPr>
          <w:p w14:paraId="1B1BAC2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i/>
                <w:szCs w:val="21"/>
              </w:rPr>
              <w:t>t</w:t>
            </w:r>
          </w:p>
        </w:tc>
        <w:tc>
          <w:tcPr>
            <w:tcW w:w="851" w:type="dxa"/>
            <w:tcBorders>
              <w:top w:val="single" w:color="auto" w:sz="12" w:space="0"/>
              <w:bottom w:val="single" w:color="auto" w:sz="8" w:space="0"/>
            </w:tcBorders>
          </w:tcPr>
          <w:p w14:paraId="2CCC2F5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/>
                <w:i/>
                <w:szCs w:val="21"/>
                <w:lang w:eastAsia="zh-CN"/>
              </w:rPr>
              <w:t>p</w:t>
            </w:r>
            <w:r>
              <w:rPr>
                <w:rFonts w:hint="eastAsia"/>
                <w:i w:val="0"/>
                <w:iCs/>
                <w:szCs w:val="21"/>
                <w:lang w:eastAsia="zh-CN"/>
              </w:rPr>
              <w:t>-Value</w:t>
            </w:r>
          </w:p>
        </w:tc>
      </w:tr>
      <w:tr w14:paraId="07FB5C1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tcBorders>
              <w:top w:val="single" w:color="auto" w:sz="8" w:space="0"/>
            </w:tcBorders>
          </w:tcPr>
          <w:p w14:paraId="62EBF59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G</w:t>
            </w:r>
            <w:r>
              <w:rPr>
                <w:szCs w:val="21"/>
              </w:rPr>
              <w:t>roup1</w:t>
            </w:r>
          </w:p>
        </w:tc>
        <w:tc>
          <w:tcPr>
            <w:tcW w:w="426" w:type="dxa"/>
            <w:tcBorders>
              <w:top w:val="single" w:color="auto" w:sz="8" w:space="0"/>
            </w:tcBorders>
          </w:tcPr>
          <w:p w14:paraId="40BAA6A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6</w:t>
            </w:r>
          </w:p>
        </w:tc>
        <w:tc>
          <w:tcPr>
            <w:tcW w:w="2100" w:type="dxa"/>
            <w:tcBorders>
              <w:top w:val="single" w:color="auto" w:sz="8" w:space="0"/>
            </w:tcBorders>
          </w:tcPr>
          <w:p w14:paraId="0CF627D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34.27</w:t>
            </w:r>
            <w:r>
              <w:rPr>
                <w:rFonts w:hint="eastAsia"/>
                <w:szCs w:val="21"/>
              </w:rPr>
              <w:t>±2</w:t>
            </w:r>
            <w:r>
              <w:rPr>
                <w:szCs w:val="21"/>
              </w:rPr>
              <w:t>.69</w:t>
            </w:r>
          </w:p>
        </w:tc>
        <w:tc>
          <w:tcPr>
            <w:tcW w:w="1825" w:type="dxa"/>
            <w:tcBorders>
              <w:top w:val="single" w:color="auto" w:sz="8" w:space="0"/>
            </w:tcBorders>
          </w:tcPr>
          <w:p w14:paraId="4A2DBAA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31.1</w:t>
            </w:r>
            <w:r>
              <w:rPr>
                <w:rFonts w:hint="eastAsia"/>
                <w:szCs w:val="21"/>
              </w:rPr>
              <w:t>±2</w:t>
            </w:r>
            <w:r>
              <w:rPr>
                <w:szCs w:val="21"/>
              </w:rPr>
              <w:t>.39</w:t>
            </w:r>
          </w:p>
        </w:tc>
        <w:tc>
          <w:tcPr>
            <w:tcW w:w="1477" w:type="dxa"/>
            <w:tcBorders>
              <w:top w:val="single" w:color="auto" w:sz="8" w:space="0"/>
            </w:tcBorders>
          </w:tcPr>
          <w:p w14:paraId="33EFF26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.15</w:t>
            </w:r>
            <w:r>
              <w:rPr>
                <w:rFonts w:hint="eastAsia"/>
                <w:szCs w:val="21"/>
              </w:rPr>
              <w:t>±2</w:t>
            </w:r>
            <w:r>
              <w:rPr>
                <w:szCs w:val="21"/>
              </w:rPr>
              <w:t>.34</w:t>
            </w:r>
          </w:p>
        </w:tc>
        <w:tc>
          <w:tcPr>
            <w:tcW w:w="851" w:type="dxa"/>
            <w:tcBorders>
              <w:top w:val="single" w:color="auto" w:sz="8" w:space="0"/>
            </w:tcBorders>
          </w:tcPr>
          <w:p w14:paraId="34D0296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.860</w:t>
            </w:r>
          </w:p>
        </w:tc>
        <w:tc>
          <w:tcPr>
            <w:tcW w:w="851" w:type="dxa"/>
            <w:tcBorders>
              <w:top w:val="single" w:color="auto" w:sz="8" w:space="0"/>
            </w:tcBorders>
          </w:tcPr>
          <w:p w14:paraId="5826033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3C9921B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</w:tcPr>
          <w:p w14:paraId="7A096E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G</w:t>
            </w:r>
            <w:r>
              <w:rPr>
                <w:szCs w:val="21"/>
              </w:rPr>
              <w:t>roup2</w:t>
            </w:r>
          </w:p>
        </w:tc>
        <w:tc>
          <w:tcPr>
            <w:tcW w:w="426" w:type="dxa"/>
          </w:tcPr>
          <w:p w14:paraId="1BF8FB9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8</w:t>
            </w:r>
          </w:p>
        </w:tc>
        <w:tc>
          <w:tcPr>
            <w:tcW w:w="2100" w:type="dxa"/>
          </w:tcPr>
          <w:p w14:paraId="695CC95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34.21</w:t>
            </w:r>
            <w:r>
              <w:rPr>
                <w:rFonts w:hint="eastAsia"/>
                <w:szCs w:val="21"/>
              </w:rPr>
              <w:t>±2</w:t>
            </w:r>
            <w:r>
              <w:rPr>
                <w:szCs w:val="21"/>
              </w:rPr>
              <w:t>.62</w:t>
            </w:r>
          </w:p>
        </w:tc>
        <w:tc>
          <w:tcPr>
            <w:tcW w:w="1825" w:type="dxa"/>
          </w:tcPr>
          <w:p w14:paraId="2722100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29.6</w:t>
            </w:r>
            <w:r>
              <w:rPr>
                <w:rFonts w:hint="eastAsia"/>
                <w:szCs w:val="21"/>
              </w:rPr>
              <w:t>±2</w:t>
            </w:r>
            <w:r>
              <w:rPr>
                <w:szCs w:val="21"/>
              </w:rPr>
              <w:t>.37</w:t>
            </w:r>
          </w:p>
        </w:tc>
        <w:tc>
          <w:tcPr>
            <w:tcW w:w="1477" w:type="dxa"/>
          </w:tcPr>
          <w:p w14:paraId="1C71804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.54</w:t>
            </w:r>
            <w:r>
              <w:rPr>
                <w:rFonts w:hint="eastAsia"/>
                <w:szCs w:val="21"/>
              </w:rPr>
              <w:t>±2</w:t>
            </w:r>
            <w:r>
              <w:rPr>
                <w:szCs w:val="21"/>
              </w:rPr>
              <w:t>.47</w:t>
            </w:r>
          </w:p>
        </w:tc>
        <w:tc>
          <w:tcPr>
            <w:tcW w:w="851" w:type="dxa"/>
          </w:tcPr>
          <w:p w14:paraId="7329B67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.710</w:t>
            </w:r>
          </w:p>
        </w:tc>
        <w:tc>
          <w:tcPr>
            <w:tcW w:w="851" w:type="dxa"/>
          </w:tcPr>
          <w:p w14:paraId="2401D8A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34FEA4A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</w:tcPr>
          <w:p w14:paraId="1C2DB3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G</w:t>
            </w:r>
            <w:r>
              <w:rPr>
                <w:szCs w:val="21"/>
              </w:rPr>
              <w:t>roup3</w:t>
            </w:r>
          </w:p>
        </w:tc>
        <w:tc>
          <w:tcPr>
            <w:tcW w:w="426" w:type="dxa"/>
          </w:tcPr>
          <w:p w14:paraId="49C52EC5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7</w:t>
            </w:r>
          </w:p>
        </w:tc>
        <w:tc>
          <w:tcPr>
            <w:tcW w:w="2100" w:type="dxa"/>
          </w:tcPr>
          <w:p w14:paraId="6578FAC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33.56</w:t>
            </w:r>
            <w:r>
              <w:rPr>
                <w:rFonts w:hint="eastAsia"/>
                <w:szCs w:val="21"/>
              </w:rPr>
              <w:t>±2</w:t>
            </w:r>
            <w:r>
              <w:rPr>
                <w:szCs w:val="21"/>
              </w:rPr>
              <w:t>.82</w:t>
            </w:r>
          </w:p>
        </w:tc>
        <w:tc>
          <w:tcPr>
            <w:tcW w:w="1825" w:type="dxa"/>
          </w:tcPr>
          <w:p w14:paraId="55AE160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29.6</w:t>
            </w:r>
            <w:r>
              <w:rPr>
                <w:rFonts w:hint="eastAsia"/>
                <w:szCs w:val="21"/>
              </w:rPr>
              <w:t>±2</w:t>
            </w:r>
            <w:r>
              <w:rPr>
                <w:szCs w:val="21"/>
              </w:rPr>
              <w:t>.85</w:t>
            </w:r>
          </w:p>
        </w:tc>
        <w:tc>
          <w:tcPr>
            <w:tcW w:w="1477" w:type="dxa"/>
          </w:tcPr>
          <w:p w14:paraId="6E72432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.89</w:t>
            </w:r>
            <w:r>
              <w:rPr>
                <w:rFonts w:hint="eastAsia"/>
                <w:szCs w:val="21"/>
              </w:rPr>
              <w:t>±2</w:t>
            </w:r>
            <w:r>
              <w:rPr>
                <w:szCs w:val="21"/>
              </w:rPr>
              <w:t>.03</w:t>
            </w:r>
          </w:p>
        </w:tc>
        <w:tc>
          <w:tcPr>
            <w:tcW w:w="851" w:type="dxa"/>
          </w:tcPr>
          <w:p w14:paraId="1F2DB13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szCs w:val="21"/>
              </w:rPr>
              <w:t>.977</w:t>
            </w:r>
          </w:p>
        </w:tc>
        <w:tc>
          <w:tcPr>
            <w:tcW w:w="851" w:type="dxa"/>
          </w:tcPr>
          <w:p w14:paraId="7746179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6CFDC95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</w:tcPr>
          <w:p w14:paraId="0F6AAFE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G</w:t>
            </w:r>
            <w:r>
              <w:rPr>
                <w:szCs w:val="21"/>
              </w:rPr>
              <w:t>roup4</w:t>
            </w:r>
          </w:p>
        </w:tc>
        <w:tc>
          <w:tcPr>
            <w:tcW w:w="426" w:type="dxa"/>
          </w:tcPr>
          <w:p w14:paraId="35290AA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8</w:t>
            </w:r>
          </w:p>
        </w:tc>
        <w:tc>
          <w:tcPr>
            <w:tcW w:w="2100" w:type="dxa"/>
          </w:tcPr>
          <w:p w14:paraId="192A651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35.64</w:t>
            </w:r>
            <w:r>
              <w:rPr>
                <w:rFonts w:hint="eastAsia"/>
                <w:szCs w:val="21"/>
              </w:rPr>
              <w:t>±2</w:t>
            </w:r>
            <w:r>
              <w:rPr>
                <w:szCs w:val="21"/>
              </w:rPr>
              <w:t>.59</w:t>
            </w:r>
          </w:p>
        </w:tc>
        <w:tc>
          <w:tcPr>
            <w:tcW w:w="1825" w:type="dxa"/>
          </w:tcPr>
          <w:p w14:paraId="035801D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24.6</w:t>
            </w:r>
            <w:r>
              <w:rPr>
                <w:rFonts w:hint="eastAsia"/>
                <w:szCs w:val="21"/>
              </w:rPr>
              <w:t>±5</w:t>
            </w:r>
            <w:r>
              <w:rPr>
                <w:szCs w:val="21"/>
              </w:rPr>
              <w:t>.61</w:t>
            </w:r>
          </w:p>
        </w:tc>
        <w:tc>
          <w:tcPr>
            <w:tcW w:w="1477" w:type="dxa"/>
          </w:tcPr>
          <w:p w14:paraId="555862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1.00</w:t>
            </w:r>
            <w:r>
              <w:rPr>
                <w:rFonts w:hint="eastAsia"/>
                <w:szCs w:val="21"/>
              </w:rPr>
              <w:t>±4</w:t>
            </w:r>
            <w:r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7</w:t>
            </w:r>
            <w:r>
              <w:rPr>
                <w:szCs w:val="21"/>
              </w:rPr>
              <w:t>1</w:t>
            </w:r>
          </w:p>
        </w:tc>
        <w:tc>
          <w:tcPr>
            <w:tcW w:w="851" w:type="dxa"/>
          </w:tcPr>
          <w:p w14:paraId="26BA5B2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2.347</w:t>
            </w:r>
          </w:p>
        </w:tc>
        <w:tc>
          <w:tcPr>
            <w:tcW w:w="851" w:type="dxa"/>
          </w:tcPr>
          <w:p w14:paraId="4F43207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6D0BBC5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</w:tcPr>
          <w:p w14:paraId="5B6EAD7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F</w:t>
            </w:r>
          </w:p>
        </w:tc>
        <w:tc>
          <w:tcPr>
            <w:tcW w:w="426" w:type="dxa"/>
          </w:tcPr>
          <w:p w14:paraId="56D9636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00" w:type="dxa"/>
          </w:tcPr>
          <w:p w14:paraId="3476786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.066</w:t>
            </w:r>
          </w:p>
        </w:tc>
        <w:tc>
          <w:tcPr>
            <w:tcW w:w="1825" w:type="dxa"/>
          </w:tcPr>
          <w:p w14:paraId="40F6C15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7.163</w:t>
            </w:r>
          </w:p>
        </w:tc>
        <w:tc>
          <w:tcPr>
            <w:tcW w:w="1477" w:type="dxa"/>
          </w:tcPr>
          <w:p w14:paraId="67078922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14:paraId="4527B3AB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14:paraId="0048D0DF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6092EFD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</w:tcPr>
          <w:p w14:paraId="52934070">
            <w:pPr>
              <w:spacing w:line="36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i/>
                <w:iCs/>
                <w:szCs w:val="21"/>
                <w:lang w:eastAsia="zh-CN"/>
              </w:rPr>
              <w:t>p</w:t>
            </w:r>
            <w:r>
              <w:rPr>
                <w:rFonts w:hint="eastAsia"/>
                <w:szCs w:val="21"/>
                <w:lang w:eastAsia="zh-CN"/>
              </w:rPr>
              <w:t>-Value</w:t>
            </w:r>
          </w:p>
        </w:tc>
        <w:tc>
          <w:tcPr>
            <w:tcW w:w="426" w:type="dxa"/>
          </w:tcPr>
          <w:p w14:paraId="35B96B3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00" w:type="dxa"/>
          </w:tcPr>
          <w:p w14:paraId="7EE6A1D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.641</w:t>
            </w:r>
          </w:p>
        </w:tc>
        <w:tc>
          <w:tcPr>
            <w:tcW w:w="1825" w:type="dxa"/>
          </w:tcPr>
          <w:p w14:paraId="3B49BFA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  <w:tc>
          <w:tcPr>
            <w:tcW w:w="1477" w:type="dxa"/>
          </w:tcPr>
          <w:p w14:paraId="3FB1AD6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14:paraId="0CF32265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</w:tcPr>
          <w:p w14:paraId="110218A4">
            <w:pPr>
              <w:spacing w:line="360" w:lineRule="auto"/>
              <w:jc w:val="center"/>
              <w:rPr>
                <w:szCs w:val="21"/>
              </w:rPr>
            </w:pPr>
          </w:p>
        </w:tc>
      </w:tr>
    </w:tbl>
    <w:p w14:paraId="29D241BD">
      <w:pPr>
        <w:spacing w:line="360" w:lineRule="auto"/>
        <w:rPr>
          <w:szCs w:val="21"/>
        </w:rPr>
      </w:pPr>
      <w:r>
        <w:rPr>
          <w:rFonts w:hint="eastAsia"/>
          <w:b w:val="0"/>
          <w:i w:val="0"/>
          <w:szCs w:val="21"/>
          <w:lang w:eastAsia="zh-CN"/>
        </w:rPr>
        <w:t>F</w:t>
      </w:r>
      <w:r>
        <w:rPr>
          <w:rFonts w:hint="eastAsia"/>
          <w:szCs w:val="21"/>
          <w:vertAlign w:val="subscript"/>
        </w:rPr>
        <w:t>WG</w:t>
      </w:r>
      <w:r>
        <w:rPr>
          <w:szCs w:val="21"/>
        </w:rPr>
        <w:t>=361.059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szCs w:val="21"/>
        </w:rPr>
        <w:t>&lt;0.001</w:t>
      </w:r>
      <w:r>
        <w:rPr>
          <w:rFonts w:hint="eastAsia"/>
          <w:szCs w:val="21"/>
        </w:rPr>
        <w:t>;</w:t>
      </w:r>
      <w:r>
        <w:rPr>
          <w:szCs w:val="21"/>
        </w:rPr>
        <w:t xml:space="preserve"> </w:t>
      </w:r>
      <w:r>
        <w:rPr>
          <w:rFonts w:hint="eastAsia"/>
          <w:b w:val="0"/>
          <w:i w:val="0"/>
          <w:szCs w:val="21"/>
          <w:lang w:eastAsia="zh-CN"/>
        </w:rPr>
        <w:t>F</w:t>
      </w:r>
      <w:r>
        <w:rPr>
          <w:rFonts w:hint="eastAsia"/>
          <w:szCs w:val="21"/>
          <w:vertAlign w:val="subscript"/>
          <w:lang w:val="en-US" w:eastAsia="zh-CN"/>
        </w:rPr>
        <w:t>I</w:t>
      </w:r>
      <w:r>
        <w:rPr>
          <w:szCs w:val="21"/>
        </w:rPr>
        <w:t>=37.517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szCs w:val="21"/>
        </w:rPr>
        <w:t>&lt;0.001</w:t>
      </w:r>
      <w:r>
        <w:rPr>
          <w:rFonts w:hint="eastAsia"/>
          <w:szCs w:val="21"/>
        </w:rPr>
        <w:t>;</w:t>
      </w:r>
      <w:r>
        <w:rPr>
          <w:szCs w:val="21"/>
        </w:rPr>
        <w:t xml:space="preserve"> </w:t>
      </w:r>
      <w:r>
        <w:rPr>
          <w:rFonts w:hint="eastAsia"/>
          <w:b w:val="0"/>
          <w:i w:val="0"/>
          <w:szCs w:val="21"/>
          <w:lang w:eastAsia="zh-CN"/>
        </w:rPr>
        <w:t>F</w:t>
      </w:r>
      <w:r>
        <w:rPr>
          <w:szCs w:val="21"/>
          <w:vertAlign w:val="subscript"/>
        </w:rPr>
        <w:t>B</w:t>
      </w:r>
      <w:r>
        <w:rPr>
          <w:rFonts w:hint="eastAsia"/>
          <w:szCs w:val="21"/>
          <w:vertAlign w:val="subscript"/>
          <w:lang w:val="en-US" w:eastAsia="zh-CN"/>
        </w:rPr>
        <w:t>G</w:t>
      </w:r>
      <w:r>
        <w:rPr>
          <w:szCs w:val="21"/>
        </w:rPr>
        <w:t>=4.094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szCs w:val="21"/>
        </w:rPr>
        <w:t>=0.009</w:t>
      </w:r>
      <w:bookmarkStart w:id="0" w:name="_GoBack"/>
      <w:bookmarkEnd w:id="0"/>
    </w:p>
    <w:p w14:paraId="21191DFD">
      <w:pPr>
        <w:spacing w:line="360" w:lineRule="auto"/>
        <w:rPr>
          <w:b/>
          <w:bCs/>
          <w:szCs w:val="21"/>
        </w:rPr>
      </w:pPr>
      <w:r>
        <w:rPr>
          <w:rFonts w:hint="eastAsia"/>
          <w:b/>
          <w:bCs/>
          <w:szCs w:val="21"/>
          <w:lang w:val="en-US" w:eastAsia="zh-CN"/>
        </w:rPr>
        <w:t>WG</w:t>
      </w:r>
      <w:r>
        <w:rPr>
          <w:b/>
          <w:bCs/>
          <w:szCs w:val="21"/>
        </w:rPr>
        <w:t xml:space="preserve">, </w:t>
      </w:r>
      <w:r>
        <w:rPr>
          <w:rFonts w:hint="eastAsia"/>
          <w:b/>
          <w:bCs/>
          <w:szCs w:val="21"/>
        </w:rPr>
        <w:t>Within Groups</w:t>
      </w:r>
      <w:r>
        <w:rPr>
          <w:b/>
          <w:bCs/>
          <w:szCs w:val="21"/>
        </w:rPr>
        <w:t>;</w:t>
      </w:r>
      <w:r>
        <w:rPr>
          <w:rFonts w:hint="eastAsia"/>
          <w:b/>
          <w:bCs/>
          <w:szCs w:val="21"/>
          <w:lang w:val="en-US" w:eastAsia="zh-CN"/>
        </w:rPr>
        <w:t xml:space="preserve"> I</w:t>
      </w:r>
      <w:r>
        <w:rPr>
          <w:b/>
          <w:bCs/>
          <w:szCs w:val="21"/>
        </w:rPr>
        <w:t xml:space="preserve">, </w:t>
      </w:r>
      <w:r>
        <w:rPr>
          <w:rFonts w:hint="eastAsia"/>
          <w:b/>
          <w:bCs/>
          <w:szCs w:val="21"/>
        </w:rPr>
        <w:t>Interaction</w:t>
      </w:r>
      <w:r>
        <w:rPr>
          <w:b/>
          <w:bCs/>
          <w:szCs w:val="21"/>
        </w:rPr>
        <w:t xml:space="preserve">; </w:t>
      </w:r>
      <w:r>
        <w:rPr>
          <w:rFonts w:hint="eastAsia"/>
          <w:b/>
          <w:bCs/>
          <w:szCs w:val="21"/>
          <w:lang w:val="en-US" w:eastAsia="zh-CN"/>
        </w:rPr>
        <w:t>BG</w:t>
      </w:r>
      <w:r>
        <w:rPr>
          <w:b/>
          <w:bCs/>
          <w:szCs w:val="21"/>
        </w:rPr>
        <w:t xml:space="preserve">, </w:t>
      </w:r>
      <w:r>
        <w:rPr>
          <w:rFonts w:hint="eastAsia"/>
          <w:b/>
          <w:bCs/>
          <w:szCs w:val="21"/>
        </w:rPr>
        <w:t>Between Groups</w:t>
      </w:r>
    </w:p>
    <w:p w14:paraId="74D3402D">
      <w:r>
        <w:br w:type="page"/>
      </w:r>
    </w:p>
    <w:p w14:paraId="7669D59B">
      <w:pPr>
        <w:spacing w:line="360" w:lineRule="auto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Table 2 DBP differences among four groups before and after intervention</w:t>
      </w:r>
    </w:p>
    <w:tbl>
      <w:tblPr>
        <w:tblStyle w:val="3"/>
        <w:tblW w:w="8790" w:type="dxa"/>
        <w:tblInd w:w="-284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426"/>
        <w:gridCol w:w="2100"/>
        <w:gridCol w:w="1825"/>
        <w:gridCol w:w="1336"/>
        <w:gridCol w:w="855"/>
        <w:gridCol w:w="988"/>
      </w:tblGrid>
      <w:tr w14:paraId="0DFA90F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tcBorders>
              <w:top w:val="single" w:color="auto" w:sz="12" w:space="0"/>
              <w:bottom w:val="single" w:color="auto" w:sz="8" w:space="0"/>
            </w:tcBorders>
          </w:tcPr>
          <w:p w14:paraId="55349657">
            <w:pPr>
              <w:spacing w:line="360" w:lineRule="auto"/>
              <w:jc w:val="center"/>
              <w:rPr>
                <w:szCs w:val="21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Cs w:val="21"/>
              </w:rPr>
              <w:t>Group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426" w:type="dxa"/>
            <w:tcBorders>
              <w:top w:val="single" w:color="auto" w:sz="12" w:space="0"/>
              <w:bottom w:val="single" w:color="auto" w:sz="8" w:space="0"/>
            </w:tcBorders>
          </w:tcPr>
          <w:p w14:paraId="5D786B55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2100" w:type="dxa"/>
            <w:tcBorders>
              <w:top w:val="single" w:color="auto" w:sz="12" w:space="0"/>
              <w:bottom w:val="single" w:color="auto" w:sz="8" w:space="0"/>
            </w:tcBorders>
          </w:tcPr>
          <w:p w14:paraId="6FBA930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微软雅黑"/>
                <w:color w:val="2A2B2E"/>
                <w:szCs w:val="21"/>
                <w:shd w:val="clear" w:color="auto" w:fill="FCFDFE"/>
              </w:rPr>
              <w:t>Before intervention</w:t>
            </w:r>
          </w:p>
        </w:tc>
        <w:tc>
          <w:tcPr>
            <w:tcW w:w="1825" w:type="dxa"/>
            <w:tcBorders>
              <w:top w:val="single" w:color="auto" w:sz="12" w:space="0"/>
              <w:bottom w:val="single" w:color="auto" w:sz="8" w:space="0"/>
            </w:tcBorders>
          </w:tcPr>
          <w:p w14:paraId="63A6D2F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微软雅黑"/>
                <w:color w:val="2A2B2E"/>
                <w:szCs w:val="21"/>
                <w:shd w:val="clear" w:color="auto" w:fill="FCFDFE"/>
              </w:rPr>
              <w:t>After intervention</w:t>
            </w:r>
          </w:p>
        </w:tc>
        <w:tc>
          <w:tcPr>
            <w:tcW w:w="1336" w:type="dxa"/>
            <w:tcBorders>
              <w:top w:val="single" w:color="auto" w:sz="12" w:space="0"/>
              <w:bottom w:val="single" w:color="auto" w:sz="8" w:space="0"/>
            </w:tcBorders>
          </w:tcPr>
          <w:p w14:paraId="11F78DAC">
            <w:pPr>
              <w:spacing w:line="360" w:lineRule="auto"/>
              <w:jc w:val="center"/>
              <w:rPr>
                <w:szCs w:val="21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Cs w:val="21"/>
              </w:rPr>
              <w:t xml:space="preserve">difference 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855" w:type="dxa"/>
            <w:tcBorders>
              <w:top w:val="single" w:color="auto" w:sz="12" w:space="0"/>
              <w:bottom w:val="single" w:color="auto" w:sz="8" w:space="0"/>
            </w:tcBorders>
          </w:tcPr>
          <w:p w14:paraId="6102A75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i/>
                <w:szCs w:val="21"/>
              </w:rPr>
              <w:t>t</w:t>
            </w:r>
          </w:p>
        </w:tc>
        <w:tc>
          <w:tcPr>
            <w:tcW w:w="988" w:type="dxa"/>
            <w:tcBorders>
              <w:top w:val="single" w:color="auto" w:sz="12" w:space="0"/>
              <w:bottom w:val="single" w:color="auto" w:sz="8" w:space="0"/>
            </w:tcBorders>
          </w:tcPr>
          <w:p w14:paraId="3DDACD1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i/>
                <w:iCs/>
                <w:szCs w:val="21"/>
              </w:rPr>
              <w:t>p</w:t>
            </w:r>
            <w:r>
              <w:rPr>
                <w:rFonts w:hint="eastAsia"/>
                <w:szCs w:val="21"/>
              </w:rPr>
              <w:t>-Value</w:t>
            </w:r>
          </w:p>
        </w:tc>
      </w:tr>
      <w:tr w14:paraId="1D2FF04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tcBorders>
              <w:top w:val="single" w:color="auto" w:sz="8" w:space="0"/>
            </w:tcBorders>
          </w:tcPr>
          <w:p w14:paraId="60985AF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Group1</w:t>
            </w:r>
          </w:p>
        </w:tc>
        <w:tc>
          <w:tcPr>
            <w:tcW w:w="426" w:type="dxa"/>
            <w:tcBorders>
              <w:top w:val="single" w:color="auto" w:sz="8" w:space="0"/>
            </w:tcBorders>
          </w:tcPr>
          <w:p w14:paraId="4FE6FD5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26</w:t>
            </w:r>
          </w:p>
        </w:tc>
        <w:tc>
          <w:tcPr>
            <w:tcW w:w="2100" w:type="dxa"/>
            <w:tcBorders>
              <w:top w:val="single" w:color="auto" w:sz="8" w:space="0"/>
            </w:tcBorders>
          </w:tcPr>
          <w:p w14:paraId="6B91C8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87.19±1.23</w:t>
            </w:r>
          </w:p>
        </w:tc>
        <w:tc>
          <w:tcPr>
            <w:tcW w:w="1825" w:type="dxa"/>
            <w:tcBorders>
              <w:top w:val="single" w:color="auto" w:sz="8" w:space="0"/>
            </w:tcBorders>
          </w:tcPr>
          <w:p w14:paraId="52BC0A5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83.35±1.96</w:t>
            </w:r>
          </w:p>
        </w:tc>
        <w:tc>
          <w:tcPr>
            <w:tcW w:w="1336" w:type="dxa"/>
            <w:tcBorders>
              <w:top w:val="single" w:color="auto" w:sz="8" w:space="0"/>
            </w:tcBorders>
          </w:tcPr>
          <w:p w14:paraId="12E512A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3.85±1.52</w:t>
            </w:r>
          </w:p>
        </w:tc>
        <w:tc>
          <w:tcPr>
            <w:tcW w:w="855" w:type="dxa"/>
            <w:tcBorders>
              <w:top w:val="single" w:color="auto" w:sz="8" w:space="0"/>
            </w:tcBorders>
          </w:tcPr>
          <w:p w14:paraId="79097E3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12.945</w:t>
            </w:r>
          </w:p>
        </w:tc>
        <w:tc>
          <w:tcPr>
            <w:tcW w:w="988" w:type="dxa"/>
            <w:tcBorders>
              <w:top w:val="single" w:color="auto" w:sz="8" w:space="0"/>
            </w:tcBorders>
          </w:tcPr>
          <w:p w14:paraId="7C3BCCE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45F6637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</w:tcPr>
          <w:p w14:paraId="5321256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Group2</w:t>
            </w:r>
          </w:p>
        </w:tc>
        <w:tc>
          <w:tcPr>
            <w:tcW w:w="426" w:type="dxa"/>
          </w:tcPr>
          <w:p w14:paraId="39A51CA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28</w:t>
            </w:r>
          </w:p>
        </w:tc>
        <w:tc>
          <w:tcPr>
            <w:tcW w:w="2100" w:type="dxa"/>
          </w:tcPr>
          <w:p w14:paraId="0E487DD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87.07±1.44</w:t>
            </w:r>
          </w:p>
        </w:tc>
        <w:tc>
          <w:tcPr>
            <w:tcW w:w="1825" w:type="dxa"/>
          </w:tcPr>
          <w:p w14:paraId="0E109F2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81.68±2.26</w:t>
            </w:r>
          </w:p>
        </w:tc>
        <w:tc>
          <w:tcPr>
            <w:tcW w:w="1336" w:type="dxa"/>
          </w:tcPr>
          <w:p w14:paraId="2EB5C9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5.39±2.30</w:t>
            </w:r>
          </w:p>
        </w:tc>
        <w:tc>
          <w:tcPr>
            <w:tcW w:w="855" w:type="dxa"/>
          </w:tcPr>
          <w:p w14:paraId="0EF1881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12.414</w:t>
            </w:r>
          </w:p>
        </w:tc>
        <w:tc>
          <w:tcPr>
            <w:tcW w:w="988" w:type="dxa"/>
          </w:tcPr>
          <w:p w14:paraId="62FE044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67C1353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</w:tcPr>
          <w:p w14:paraId="1853BAD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Group3</w:t>
            </w:r>
          </w:p>
        </w:tc>
        <w:tc>
          <w:tcPr>
            <w:tcW w:w="426" w:type="dxa"/>
          </w:tcPr>
          <w:p w14:paraId="5F34347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27</w:t>
            </w:r>
          </w:p>
        </w:tc>
        <w:tc>
          <w:tcPr>
            <w:tcW w:w="2100" w:type="dxa"/>
          </w:tcPr>
          <w:p w14:paraId="70CE331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87.26±1.38</w:t>
            </w:r>
          </w:p>
        </w:tc>
        <w:tc>
          <w:tcPr>
            <w:tcW w:w="1825" w:type="dxa"/>
          </w:tcPr>
          <w:p w14:paraId="318BD6F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82.26±2.09</w:t>
            </w:r>
          </w:p>
        </w:tc>
        <w:tc>
          <w:tcPr>
            <w:tcW w:w="1336" w:type="dxa"/>
          </w:tcPr>
          <w:p w14:paraId="5CC2D69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5.00±2.39</w:t>
            </w:r>
          </w:p>
        </w:tc>
        <w:tc>
          <w:tcPr>
            <w:tcW w:w="855" w:type="dxa"/>
          </w:tcPr>
          <w:p w14:paraId="39B01BCE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10.889</w:t>
            </w:r>
          </w:p>
        </w:tc>
        <w:tc>
          <w:tcPr>
            <w:tcW w:w="988" w:type="dxa"/>
          </w:tcPr>
          <w:p w14:paraId="34276E5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71C1D94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</w:tcPr>
          <w:p w14:paraId="7A23FDA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Group4</w:t>
            </w:r>
          </w:p>
        </w:tc>
        <w:tc>
          <w:tcPr>
            <w:tcW w:w="426" w:type="dxa"/>
          </w:tcPr>
          <w:p w14:paraId="51C7257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28</w:t>
            </w:r>
          </w:p>
        </w:tc>
        <w:tc>
          <w:tcPr>
            <w:tcW w:w="2100" w:type="dxa"/>
          </w:tcPr>
          <w:p w14:paraId="5FF4535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87.29±1.30</w:t>
            </w:r>
          </w:p>
        </w:tc>
        <w:tc>
          <w:tcPr>
            <w:tcW w:w="1825" w:type="dxa"/>
          </w:tcPr>
          <w:p w14:paraId="3B2F058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77.68±3.52</w:t>
            </w:r>
          </w:p>
        </w:tc>
        <w:tc>
          <w:tcPr>
            <w:tcW w:w="1336" w:type="dxa"/>
          </w:tcPr>
          <w:p w14:paraId="15F3F7B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9.61±3.99</w:t>
            </w:r>
          </w:p>
        </w:tc>
        <w:tc>
          <w:tcPr>
            <w:tcW w:w="855" w:type="dxa"/>
          </w:tcPr>
          <w:p w14:paraId="4B7301FE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12.729</w:t>
            </w:r>
          </w:p>
        </w:tc>
        <w:tc>
          <w:tcPr>
            <w:tcW w:w="988" w:type="dxa"/>
          </w:tcPr>
          <w:p w14:paraId="1620574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3EF49CA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</w:tcPr>
          <w:p w14:paraId="34B9240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F</w:t>
            </w:r>
          </w:p>
        </w:tc>
        <w:tc>
          <w:tcPr>
            <w:tcW w:w="426" w:type="dxa"/>
          </w:tcPr>
          <w:p w14:paraId="3DA7F30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00" w:type="dxa"/>
          </w:tcPr>
          <w:p w14:paraId="6F239FF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0.142</w:t>
            </w:r>
          </w:p>
        </w:tc>
        <w:tc>
          <w:tcPr>
            <w:tcW w:w="1825" w:type="dxa"/>
          </w:tcPr>
          <w:p w14:paraId="44BBF48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25.875</w:t>
            </w:r>
          </w:p>
        </w:tc>
        <w:tc>
          <w:tcPr>
            <w:tcW w:w="1336" w:type="dxa"/>
          </w:tcPr>
          <w:p w14:paraId="79A0FBB7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5" w:type="dxa"/>
          </w:tcPr>
          <w:p w14:paraId="2FE5946B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988" w:type="dxa"/>
          </w:tcPr>
          <w:p w14:paraId="157B86F2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6AC222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260" w:type="dxa"/>
          </w:tcPr>
          <w:p w14:paraId="49296E2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i/>
                <w:iCs/>
                <w:szCs w:val="21"/>
              </w:rPr>
              <w:t>p</w:t>
            </w:r>
            <w:r>
              <w:rPr>
                <w:rFonts w:hint="eastAsia"/>
                <w:szCs w:val="21"/>
              </w:rPr>
              <w:t>-Value</w:t>
            </w:r>
          </w:p>
        </w:tc>
        <w:tc>
          <w:tcPr>
            <w:tcW w:w="426" w:type="dxa"/>
          </w:tcPr>
          <w:p w14:paraId="5572D72E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00" w:type="dxa"/>
          </w:tcPr>
          <w:p w14:paraId="31B5EED5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0.935</w:t>
            </w:r>
          </w:p>
        </w:tc>
        <w:tc>
          <w:tcPr>
            <w:tcW w:w="1825" w:type="dxa"/>
          </w:tcPr>
          <w:p w14:paraId="2B98232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  <w:tc>
          <w:tcPr>
            <w:tcW w:w="1336" w:type="dxa"/>
          </w:tcPr>
          <w:p w14:paraId="0689EE8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5" w:type="dxa"/>
          </w:tcPr>
          <w:p w14:paraId="74909CF0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988" w:type="dxa"/>
          </w:tcPr>
          <w:p w14:paraId="6AE1929B">
            <w:pPr>
              <w:spacing w:line="360" w:lineRule="auto"/>
              <w:jc w:val="center"/>
              <w:rPr>
                <w:szCs w:val="21"/>
              </w:rPr>
            </w:pPr>
          </w:p>
        </w:tc>
      </w:tr>
    </w:tbl>
    <w:p w14:paraId="34A0E2D4">
      <w:pPr>
        <w:spacing w:line="360" w:lineRule="auto"/>
        <w:rPr>
          <w:szCs w:val="21"/>
        </w:rPr>
      </w:pPr>
      <w:r>
        <w:rPr>
          <w:i w:val="0"/>
          <w:iCs/>
          <w:szCs w:val="21"/>
        </w:rPr>
        <w:t>F</w:t>
      </w:r>
      <w:r>
        <w:rPr>
          <w:rFonts w:hint="eastAsia"/>
          <w:szCs w:val="21"/>
          <w:vertAlign w:val="subscript"/>
          <w:lang w:eastAsia="zh-CN"/>
        </w:rPr>
        <w:t>WG</w:t>
      </w:r>
      <w:r>
        <w:rPr>
          <w:szCs w:val="21"/>
        </w:rPr>
        <w:t>=521.832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szCs w:val="21"/>
        </w:rPr>
        <w:t>&lt;0.001</w:t>
      </w:r>
      <w:r>
        <w:rPr>
          <w:rFonts w:hint="eastAsia"/>
          <w:szCs w:val="21"/>
        </w:rPr>
        <w:t>;</w:t>
      </w:r>
      <w:r>
        <w:rPr>
          <w:szCs w:val="21"/>
        </w:rPr>
        <w:t xml:space="preserve"> </w:t>
      </w:r>
      <w:r>
        <w:rPr>
          <w:rFonts w:hint="eastAsia"/>
          <w:b w:val="0"/>
          <w:i w:val="0"/>
          <w:szCs w:val="21"/>
          <w:lang w:eastAsia="zh-CN"/>
        </w:rPr>
        <w:t>F</w:t>
      </w:r>
      <w:r>
        <w:rPr>
          <w:rFonts w:hint="eastAsia"/>
          <w:szCs w:val="21"/>
          <w:vertAlign w:val="subscript"/>
          <w:lang w:eastAsia="zh-CN"/>
        </w:rPr>
        <w:t>I</w:t>
      </w:r>
      <w:r>
        <w:rPr>
          <w:szCs w:val="21"/>
        </w:rPr>
        <w:t>=23.472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szCs w:val="21"/>
        </w:rPr>
        <w:t>&lt;0.001</w:t>
      </w:r>
      <w:r>
        <w:rPr>
          <w:rFonts w:hint="eastAsia"/>
          <w:szCs w:val="21"/>
        </w:rPr>
        <w:t>;</w:t>
      </w:r>
      <w:r>
        <w:rPr>
          <w:szCs w:val="21"/>
        </w:rPr>
        <w:t xml:space="preserve"> </w:t>
      </w:r>
      <w:r>
        <w:rPr>
          <w:i w:val="0"/>
          <w:iCs/>
          <w:szCs w:val="21"/>
        </w:rPr>
        <w:t>F</w:t>
      </w:r>
      <w:r>
        <w:rPr>
          <w:rFonts w:hint="eastAsia"/>
          <w:szCs w:val="21"/>
          <w:vertAlign w:val="subscript"/>
          <w:lang w:eastAsia="zh-CN"/>
        </w:rPr>
        <w:t>BG</w:t>
      </w:r>
      <w:r>
        <w:rPr>
          <w:szCs w:val="21"/>
        </w:rPr>
        <w:t>=17.715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szCs w:val="21"/>
        </w:rPr>
        <w:t>&lt;0.001</w:t>
      </w:r>
    </w:p>
    <w:p w14:paraId="4925C09E">
      <w:r>
        <w:br w:type="page"/>
      </w:r>
    </w:p>
    <w:p w14:paraId="207034B1">
      <w:pPr>
        <w:spacing w:line="360" w:lineRule="auto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Table 3 BMI differences among four groups before and after intervention</w:t>
      </w:r>
    </w:p>
    <w:tbl>
      <w:tblPr>
        <w:tblStyle w:val="3"/>
        <w:tblW w:w="8790" w:type="dxa"/>
        <w:tblInd w:w="-284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426"/>
        <w:gridCol w:w="2101"/>
        <w:gridCol w:w="1826"/>
        <w:gridCol w:w="1333"/>
        <w:gridCol w:w="855"/>
        <w:gridCol w:w="988"/>
      </w:tblGrid>
      <w:tr w14:paraId="72BE336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dxa"/>
            <w:tcBorders>
              <w:top w:val="single" w:color="auto" w:sz="12" w:space="0"/>
              <w:bottom w:val="single" w:color="auto" w:sz="8" w:space="0"/>
            </w:tcBorders>
          </w:tcPr>
          <w:p w14:paraId="0BA224E6">
            <w:pPr>
              <w:spacing w:line="360" w:lineRule="auto"/>
              <w:jc w:val="center"/>
              <w:rPr>
                <w:szCs w:val="21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Cs w:val="21"/>
              </w:rPr>
              <w:t>Group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426" w:type="dxa"/>
            <w:tcBorders>
              <w:top w:val="single" w:color="auto" w:sz="12" w:space="0"/>
              <w:bottom w:val="single" w:color="auto" w:sz="8" w:space="0"/>
            </w:tcBorders>
          </w:tcPr>
          <w:p w14:paraId="666E40A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2101" w:type="dxa"/>
            <w:tcBorders>
              <w:top w:val="single" w:color="auto" w:sz="12" w:space="0"/>
              <w:bottom w:val="single" w:color="auto" w:sz="8" w:space="0"/>
            </w:tcBorders>
          </w:tcPr>
          <w:p w14:paraId="2EB424B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微软雅黑"/>
                <w:color w:val="2A2B2E"/>
                <w:szCs w:val="21"/>
                <w:shd w:val="clear" w:color="auto" w:fill="FCFDFE"/>
              </w:rPr>
              <w:t>Before intervention</w:t>
            </w:r>
          </w:p>
        </w:tc>
        <w:tc>
          <w:tcPr>
            <w:tcW w:w="1826" w:type="dxa"/>
            <w:tcBorders>
              <w:top w:val="single" w:color="auto" w:sz="12" w:space="0"/>
              <w:bottom w:val="single" w:color="auto" w:sz="8" w:space="0"/>
            </w:tcBorders>
          </w:tcPr>
          <w:p w14:paraId="4FF20BC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微软雅黑"/>
                <w:color w:val="2A2B2E"/>
                <w:szCs w:val="21"/>
                <w:shd w:val="clear" w:color="auto" w:fill="FCFDFE"/>
              </w:rPr>
              <w:t>After intervention</w:t>
            </w:r>
          </w:p>
        </w:tc>
        <w:tc>
          <w:tcPr>
            <w:tcW w:w="1333" w:type="dxa"/>
            <w:tcBorders>
              <w:top w:val="single" w:color="auto" w:sz="12" w:space="0"/>
              <w:bottom w:val="single" w:color="auto" w:sz="8" w:space="0"/>
            </w:tcBorders>
          </w:tcPr>
          <w:p w14:paraId="13B99B38">
            <w:pPr>
              <w:spacing w:line="360" w:lineRule="auto"/>
              <w:jc w:val="center"/>
              <w:rPr>
                <w:szCs w:val="21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Cs w:val="21"/>
              </w:rPr>
              <w:t xml:space="preserve">difference 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855" w:type="dxa"/>
            <w:tcBorders>
              <w:top w:val="single" w:color="auto" w:sz="12" w:space="0"/>
              <w:bottom w:val="single" w:color="auto" w:sz="8" w:space="0"/>
            </w:tcBorders>
          </w:tcPr>
          <w:p w14:paraId="52847E5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i/>
                <w:szCs w:val="21"/>
              </w:rPr>
              <w:t>t</w:t>
            </w:r>
          </w:p>
        </w:tc>
        <w:tc>
          <w:tcPr>
            <w:tcW w:w="988" w:type="dxa"/>
            <w:tcBorders>
              <w:top w:val="single" w:color="auto" w:sz="12" w:space="0"/>
              <w:bottom w:val="single" w:color="auto" w:sz="8" w:space="0"/>
            </w:tcBorders>
          </w:tcPr>
          <w:p w14:paraId="3FEFEF5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i/>
                <w:iCs/>
                <w:szCs w:val="21"/>
              </w:rPr>
              <w:t>p</w:t>
            </w:r>
            <w:r>
              <w:rPr>
                <w:rFonts w:hint="eastAsia"/>
                <w:szCs w:val="21"/>
              </w:rPr>
              <w:t>-Value</w:t>
            </w:r>
          </w:p>
        </w:tc>
      </w:tr>
      <w:tr w14:paraId="1BABC96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dxa"/>
            <w:tcBorders>
              <w:top w:val="single" w:color="auto" w:sz="8" w:space="0"/>
            </w:tcBorders>
          </w:tcPr>
          <w:p w14:paraId="05C7AD6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Group1</w:t>
            </w:r>
          </w:p>
        </w:tc>
        <w:tc>
          <w:tcPr>
            <w:tcW w:w="426" w:type="dxa"/>
            <w:tcBorders>
              <w:top w:val="single" w:color="auto" w:sz="8" w:space="0"/>
            </w:tcBorders>
          </w:tcPr>
          <w:p w14:paraId="5852E82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26</w:t>
            </w:r>
          </w:p>
        </w:tc>
        <w:tc>
          <w:tcPr>
            <w:tcW w:w="2101" w:type="dxa"/>
            <w:tcBorders>
              <w:top w:val="single" w:color="auto" w:sz="8" w:space="0"/>
            </w:tcBorders>
          </w:tcPr>
          <w:p w14:paraId="7FA12DC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27.11±2.41</w:t>
            </w:r>
          </w:p>
        </w:tc>
        <w:tc>
          <w:tcPr>
            <w:tcW w:w="1826" w:type="dxa"/>
            <w:tcBorders>
              <w:top w:val="single" w:color="auto" w:sz="8" w:space="0"/>
            </w:tcBorders>
          </w:tcPr>
          <w:p w14:paraId="6566370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26.77±2.33</w:t>
            </w:r>
          </w:p>
        </w:tc>
        <w:tc>
          <w:tcPr>
            <w:tcW w:w="1333" w:type="dxa"/>
            <w:tcBorders>
              <w:top w:val="single" w:color="auto" w:sz="8" w:space="0"/>
            </w:tcBorders>
          </w:tcPr>
          <w:p w14:paraId="1D5A24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0.33±0.83</w:t>
            </w:r>
          </w:p>
        </w:tc>
        <w:tc>
          <w:tcPr>
            <w:tcW w:w="855" w:type="dxa"/>
            <w:tcBorders>
              <w:top w:val="single" w:color="auto" w:sz="8" w:space="0"/>
            </w:tcBorders>
          </w:tcPr>
          <w:p w14:paraId="264909A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2.054</w:t>
            </w:r>
          </w:p>
        </w:tc>
        <w:tc>
          <w:tcPr>
            <w:tcW w:w="988" w:type="dxa"/>
            <w:tcBorders>
              <w:top w:val="single" w:color="auto" w:sz="8" w:space="0"/>
            </w:tcBorders>
          </w:tcPr>
          <w:p w14:paraId="5B02F63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0.051</w:t>
            </w:r>
          </w:p>
        </w:tc>
      </w:tr>
      <w:tr w14:paraId="4887311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dxa"/>
          </w:tcPr>
          <w:p w14:paraId="285A948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Group2</w:t>
            </w:r>
          </w:p>
        </w:tc>
        <w:tc>
          <w:tcPr>
            <w:tcW w:w="426" w:type="dxa"/>
          </w:tcPr>
          <w:p w14:paraId="3601525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28</w:t>
            </w:r>
          </w:p>
        </w:tc>
        <w:tc>
          <w:tcPr>
            <w:tcW w:w="2101" w:type="dxa"/>
          </w:tcPr>
          <w:p w14:paraId="6BC0B62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26.81±2.48</w:t>
            </w:r>
          </w:p>
        </w:tc>
        <w:tc>
          <w:tcPr>
            <w:tcW w:w="1826" w:type="dxa"/>
          </w:tcPr>
          <w:p w14:paraId="5B183115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25.66±1.70</w:t>
            </w:r>
          </w:p>
        </w:tc>
        <w:tc>
          <w:tcPr>
            <w:tcW w:w="1333" w:type="dxa"/>
          </w:tcPr>
          <w:p w14:paraId="4A1FE0D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1.15±1.10</w:t>
            </w:r>
          </w:p>
        </w:tc>
        <w:tc>
          <w:tcPr>
            <w:tcW w:w="855" w:type="dxa"/>
          </w:tcPr>
          <w:p w14:paraId="4401C61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5.907</w:t>
            </w:r>
          </w:p>
        </w:tc>
        <w:tc>
          <w:tcPr>
            <w:tcW w:w="988" w:type="dxa"/>
          </w:tcPr>
          <w:p w14:paraId="1319315B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2A9998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dxa"/>
          </w:tcPr>
          <w:p w14:paraId="0573590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Group3</w:t>
            </w:r>
          </w:p>
        </w:tc>
        <w:tc>
          <w:tcPr>
            <w:tcW w:w="426" w:type="dxa"/>
          </w:tcPr>
          <w:p w14:paraId="352B76A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27</w:t>
            </w:r>
          </w:p>
        </w:tc>
        <w:tc>
          <w:tcPr>
            <w:tcW w:w="2101" w:type="dxa"/>
          </w:tcPr>
          <w:p w14:paraId="5F73A9F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26.69±2.27</w:t>
            </w:r>
          </w:p>
        </w:tc>
        <w:tc>
          <w:tcPr>
            <w:tcW w:w="1826" w:type="dxa"/>
          </w:tcPr>
          <w:p w14:paraId="734CB655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25.82±1.54</w:t>
            </w:r>
          </w:p>
        </w:tc>
        <w:tc>
          <w:tcPr>
            <w:tcW w:w="1333" w:type="dxa"/>
          </w:tcPr>
          <w:p w14:paraId="60FBC4E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0.87±0.85</w:t>
            </w:r>
          </w:p>
        </w:tc>
        <w:tc>
          <w:tcPr>
            <w:tcW w:w="855" w:type="dxa"/>
          </w:tcPr>
          <w:p w14:paraId="35BDACA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5.333</w:t>
            </w:r>
          </w:p>
        </w:tc>
        <w:tc>
          <w:tcPr>
            <w:tcW w:w="988" w:type="dxa"/>
          </w:tcPr>
          <w:p w14:paraId="4895819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71100F7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dxa"/>
          </w:tcPr>
          <w:p w14:paraId="618AE8D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Group4</w:t>
            </w:r>
          </w:p>
        </w:tc>
        <w:tc>
          <w:tcPr>
            <w:tcW w:w="426" w:type="dxa"/>
          </w:tcPr>
          <w:p w14:paraId="2912AE8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28</w:t>
            </w:r>
          </w:p>
        </w:tc>
        <w:tc>
          <w:tcPr>
            <w:tcW w:w="2101" w:type="dxa"/>
          </w:tcPr>
          <w:p w14:paraId="4CBD927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26.76±2.36</w:t>
            </w:r>
          </w:p>
        </w:tc>
        <w:tc>
          <w:tcPr>
            <w:tcW w:w="1826" w:type="dxa"/>
          </w:tcPr>
          <w:p w14:paraId="1FA9700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25.26±1.86</w:t>
            </w:r>
          </w:p>
        </w:tc>
        <w:tc>
          <w:tcPr>
            <w:tcW w:w="1333" w:type="dxa"/>
          </w:tcPr>
          <w:p w14:paraId="423C3D6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1.19±1.11</w:t>
            </w:r>
          </w:p>
        </w:tc>
        <w:tc>
          <w:tcPr>
            <w:tcW w:w="855" w:type="dxa"/>
          </w:tcPr>
          <w:p w14:paraId="1C0C3F0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5.671</w:t>
            </w:r>
          </w:p>
        </w:tc>
        <w:tc>
          <w:tcPr>
            <w:tcW w:w="988" w:type="dxa"/>
          </w:tcPr>
          <w:p w14:paraId="1CD9F81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06BEFCA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dxa"/>
          </w:tcPr>
          <w:p w14:paraId="102EBC3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F</w:t>
            </w:r>
          </w:p>
        </w:tc>
        <w:tc>
          <w:tcPr>
            <w:tcW w:w="426" w:type="dxa"/>
          </w:tcPr>
          <w:p w14:paraId="6BF6B42F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01" w:type="dxa"/>
          </w:tcPr>
          <w:p w14:paraId="726B701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2.039</w:t>
            </w:r>
          </w:p>
        </w:tc>
        <w:tc>
          <w:tcPr>
            <w:tcW w:w="1826" w:type="dxa"/>
          </w:tcPr>
          <w:p w14:paraId="1EB8673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3.384</w:t>
            </w:r>
          </w:p>
        </w:tc>
        <w:tc>
          <w:tcPr>
            <w:tcW w:w="1333" w:type="dxa"/>
          </w:tcPr>
          <w:p w14:paraId="235BA33C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5" w:type="dxa"/>
          </w:tcPr>
          <w:p w14:paraId="0D9205DF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988" w:type="dxa"/>
          </w:tcPr>
          <w:p w14:paraId="35F80405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5CC056F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1" w:type="dxa"/>
          </w:tcPr>
          <w:p w14:paraId="67EF350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i/>
                <w:iCs/>
                <w:szCs w:val="21"/>
              </w:rPr>
              <w:t>p</w:t>
            </w:r>
            <w:r>
              <w:rPr>
                <w:rFonts w:hint="eastAsia"/>
                <w:szCs w:val="21"/>
              </w:rPr>
              <w:t>-Value</w:t>
            </w:r>
          </w:p>
        </w:tc>
        <w:tc>
          <w:tcPr>
            <w:tcW w:w="426" w:type="dxa"/>
          </w:tcPr>
          <w:p w14:paraId="5ED3689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01" w:type="dxa"/>
          </w:tcPr>
          <w:p w14:paraId="6F60A1D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0.738</w:t>
            </w:r>
          </w:p>
        </w:tc>
        <w:tc>
          <w:tcPr>
            <w:tcW w:w="1826" w:type="dxa"/>
          </w:tcPr>
          <w:p w14:paraId="692E141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0.021</w:t>
            </w:r>
          </w:p>
        </w:tc>
        <w:tc>
          <w:tcPr>
            <w:tcW w:w="1333" w:type="dxa"/>
          </w:tcPr>
          <w:p w14:paraId="27C5A5C7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5" w:type="dxa"/>
          </w:tcPr>
          <w:p w14:paraId="64757A97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988" w:type="dxa"/>
          </w:tcPr>
          <w:p w14:paraId="09ECCEA5">
            <w:pPr>
              <w:spacing w:line="360" w:lineRule="auto"/>
              <w:jc w:val="center"/>
              <w:rPr>
                <w:szCs w:val="21"/>
              </w:rPr>
            </w:pPr>
          </w:p>
        </w:tc>
      </w:tr>
    </w:tbl>
    <w:p w14:paraId="59D56FCA">
      <w:pPr>
        <w:spacing w:line="360" w:lineRule="auto"/>
        <w:rPr>
          <w:szCs w:val="21"/>
        </w:rPr>
      </w:pPr>
      <w:r>
        <w:rPr>
          <w:rFonts w:hint="eastAsia"/>
          <w:szCs w:val="21"/>
        </w:rPr>
        <w:t>F</w:t>
      </w:r>
      <w:r>
        <w:rPr>
          <w:rFonts w:hint="eastAsia"/>
          <w:szCs w:val="21"/>
          <w:vertAlign w:val="subscript"/>
          <w:lang w:eastAsia="zh-CN"/>
        </w:rPr>
        <w:t>WG</w:t>
      </w:r>
      <w:r>
        <w:rPr>
          <w:rFonts w:hint="eastAsia"/>
          <w:szCs w:val="21"/>
        </w:rPr>
        <w:t>=</w:t>
      </w:r>
      <w:r>
        <w:rPr>
          <w:szCs w:val="21"/>
        </w:rPr>
        <w:t>91.738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szCs w:val="21"/>
        </w:rPr>
        <w:t>&lt;0.001</w:t>
      </w:r>
      <w:r>
        <w:rPr>
          <w:rFonts w:hint="eastAsia"/>
          <w:szCs w:val="21"/>
        </w:rPr>
        <w:t>;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F</w:t>
      </w:r>
      <w:r>
        <w:rPr>
          <w:rFonts w:hint="eastAsia"/>
          <w:szCs w:val="21"/>
          <w:vertAlign w:val="subscript"/>
          <w:lang w:eastAsia="zh-CN"/>
        </w:rPr>
        <w:t>I</w:t>
      </w:r>
      <w:r>
        <w:rPr>
          <w:rFonts w:hint="eastAsia"/>
          <w:szCs w:val="21"/>
        </w:rPr>
        <w:t>=</w:t>
      </w:r>
      <w:r>
        <w:rPr>
          <w:szCs w:val="21"/>
        </w:rPr>
        <w:t>4.433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szCs w:val="21"/>
        </w:rPr>
        <w:t>&lt;0.001</w:t>
      </w:r>
      <w:r>
        <w:rPr>
          <w:rFonts w:hint="eastAsia"/>
          <w:szCs w:val="21"/>
        </w:rPr>
        <w:t>;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F</w:t>
      </w:r>
      <w:r>
        <w:rPr>
          <w:rFonts w:hint="eastAsia"/>
          <w:szCs w:val="21"/>
          <w:vertAlign w:val="subscript"/>
          <w:lang w:eastAsia="zh-CN"/>
        </w:rPr>
        <w:t>BG</w:t>
      </w:r>
      <w:r>
        <w:rPr>
          <w:rFonts w:hint="eastAsia"/>
          <w:szCs w:val="21"/>
        </w:rPr>
        <w:t>=</w:t>
      </w:r>
      <w:r>
        <w:rPr>
          <w:szCs w:val="21"/>
        </w:rPr>
        <w:t>1.292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szCs w:val="21"/>
        </w:rPr>
        <w:t>=0.281</w:t>
      </w:r>
    </w:p>
    <w:p w14:paraId="595FD8D0">
      <w:r>
        <w:br w:type="page"/>
      </w:r>
    </w:p>
    <w:p w14:paraId="3ADC0984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/>
          <w:szCs w:val="21"/>
        </w:rPr>
        <w:t>Table 4 Comparison of pulse rate among four groups before and after intervention</w:t>
      </w:r>
    </w:p>
    <w:tbl>
      <w:tblPr>
        <w:tblStyle w:val="3"/>
        <w:tblW w:w="8790" w:type="dxa"/>
        <w:tblInd w:w="-284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426"/>
        <w:gridCol w:w="2100"/>
        <w:gridCol w:w="1824"/>
        <w:gridCol w:w="1067"/>
        <w:gridCol w:w="1121"/>
        <w:gridCol w:w="989"/>
      </w:tblGrid>
      <w:tr w14:paraId="61629C2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tcBorders>
              <w:top w:val="single" w:color="auto" w:sz="12" w:space="0"/>
              <w:bottom w:val="single" w:color="auto" w:sz="8" w:space="0"/>
            </w:tcBorders>
          </w:tcPr>
          <w:p w14:paraId="2665DFE7">
            <w:pPr>
              <w:spacing w:line="360" w:lineRule="auto"/>
              <w:jc w:val="center"/>
              <w:rPr>
                <w:szCs w:val="21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Cs w:val="21"/>
              </w:rPr>
              <w:t>Group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426" w:type="dxa"/>
            <w:tcBorders>
              <w:top w:val="single" w:color="auto" w:sz="12" w:space="0"/>
              <w:bottom w:val="single" w:color="auto" w:sz="8" w:space="0"/>
            </w:tcBorders>
          </w:tcPr>
          <w:p w14:paraId="2D4B575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2126" w:type="dxa"/>
            <w:tcBorders>
              <w:top w:val="single" w:color="auto" w:sz="12" w:space="0"/>
              <w:bottom w:val="single" w:color="auto" w:sz="8" w:space="0"/>
            </w:tcBorders>
          </w:tcPr>
          <w:p w14:paraId="3E61935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微软雅黑"/>
                <w:color w:val="2A2B2E"/>
                <w:szCs w:val="21"/>
                <w:shd w:val="clear" w:color="auto" w:fill="FCFDFE"/>
              </w:rPr>
              <w:t>Before intervention</w:t>
            </w:r>
          </w:p>
        </w:tc>
        <w:tc>
          <w:tcPr>
            <w:tcW w:w="1843" w:type="dxa"/>
            <w:tcBorders>
              <w:top w:val="single" w:color="auto" w:sz="12" w:space="0"/>
              <w:bottom w:val="single" w:color="auto" w:sz="8" w:space="0"/>
            </w:tcBorders>
          </w:tcPr>
          <w:p w14:paraId="405D82E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微软雅黑"/>
                <w:color w:val="2A2B2E"/>
                <w:szCs w:val="21"/>
                <w:shd w:val="clear" w:color="auto" w:fill="FCFDFE"/>
              </w:rPr>
              <w:t>After intervention</w:t>
            </w:r>
          </w:p>
        </w:tc>
        <w:tc>
          <w:tcPr>
            <w:tcW w:w="992" w:type="dxa"/>
            <w:tcBorders>
              <w:top w:val="single" w:color="auto" w:sz="12" w:space="0"/>
              <w:bottom w:val="single" w:color="auto" w:sz="8" w:space="0"/>
            </w:tcBorders>
          </w:tcPr>
          <w:p w14:paraId="5E74017B">
            <w:pPr>
              <w:spacing w:line="360" w:lineRule="auto"/>
              <w:jc w:val="center"/>
              <w:rPr>
                <w:szCs w:val="21"/>
              </w:rPr>
            </w:pP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szCs w:val="21"/>
              </w:rPr>
              <w:t xml:space="preserve">difference </w:t>
            </w:r>
            <w:r>
              <w:rPr>
                <w:szCs w:val="21"/>
              </w:rPr>
              <w:fldChar w:fldCharType="end"/>
            </w:r>
          </w:p>
        </w:tc>
        <w:tc>
          <w:tcPr>
            <w:tcW w:w="1135" w:type="dxa"/>
            <w:tcBorders>
              <w:top w:val="single" w:color="auto" w:sz="12" w:space="0"/>
              <w:bottom w:val="single" w:color="auto" w:sz="8" w:space="0"/>
            </w:tcBorders>
          </w:tcPr>
          <w:p w14:paraId="2369A78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i/>
                <w:szCs w:val="21"/>
              </w:rPr>
              <w:t>t</w:t>
            </w:r>
          </w:p>
        </w:tc>
        <w:tc>
          <w:tcPr>
            <w:tcW w:w="992" w:type="dxa"/>
            <w:tcBorders>
              <w:top w:val="single" w:color="auto" w:sz="12" w:space="0"/>
              <w:bottom w:val="single" w:color="auto" w:sz="8" w:space="0"/>
            </w:tcBorders>
          </w:tcPr>
          <w:p w14:paraId="274D73D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i/>
                <w:iCs/>
                <w:szCs w:val="21"/>
              </w:rPr>
              <w:t>p</w:t>
            </w:r>
            <w:r>
              <w:rPr>
                <w:rFonts w:hint="eastAsia"/>
                <w:szCs w:val="21"/>
              </w:rPr>
              <w:t>-Value</w:t>
            </w:r>
          </w:p>
        </w:tc>
      </w:tr>
      <w:tr w14:paraId="5F1683B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tcBorders>
              <w:top w:val="single" w:color="auto" w:sz="8" w:space="0"/>
            </w:tcBorders>
          </w:tcPr>
          <w:p w14:paraId="1F0C9CB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Group1</w:t>
            </w:r>
          </w:p>
        </w:tc>
        <w:tc>
          <w:tcPr>
            <w:tcW w:w="426" w:type="dxa"/>
            <w:tcBorders>
              <w:top w:val="single" w:color="auto" w:sz="8" w:space="0"/>
            </w:tcBorders>
          </w:tcPr>
          <w:p w14:paraId="41E4120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26</w:t>
            </w:r>
          </w:p>
        </w:tc>
        <w:tc>
          <w:tcPr>
            <w:tcW w:w="2126" w:type="dxa"/>
            <w:tcBorders>
              <w:top w:val="single" w:color="auto" w:sz="8" w:space="0"/>
            </w:tcBorders>
          </w:tcPr>
          <w:p w14:paraId="6595A88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82.04±11.05</w:t>
            </w:r>
          </w:p>
        </w:tc>
        <w:tc>
          <w:tcPr>
            <w:tcW w:w="1843" w:type="dxa"/>
            <w:tcBorders>
              <w:top w:val="single" w:color="auto" w:sz="8" w:space="0"/>
            </w:tcBorders>
          </w:tcPr>
          <w:p w14:paraId="396F568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78.31±7.99</w:t>
            </w:r>
          </w:p>
        </w:tc>
        <w:tc>
          <w:tcPr>
            <w:tcW w:w="992" w:type="dxa"/>
            <w:tcBorders>
              <w:top w:val="single" w:color="auto" w:sz="8" w:space="0"/>
            </w:tcBorders>
          </w:tcPr>
          <w:p w14:paraId="7F56585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3.73±5.27</w:t>
            </w:r>
          </w:p>
        </w:tc>
        <w:tc>
          <w:tcPr>
            <w:tcW w:w="1135" w:type="dxa"/>
            <w:tcBorders>
              <w:top w:val="single" w:color="auto" w:sz="8" w:space="0"/>
            </w:tcBorders>
          </w:tcPr>
          <w:p w14:paraId="2E872A3E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3.613</w:t>
            </w:r>
          </w:p>
        </w:tc>
        <w:tc>
          <w:tcPr>
            <w:tcW w:w="992" w:type="dxa"/>
            <w:tcBorders>
              <w:top w:val="single" w:color="auto" w:sz="8" w:space="0"/>
            </w:tcBorders>
          </w:tcPr>
          <w:p w14:paraId="126C481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0.001</w:t>
            </w:r>
          </w:p>
        </w:tc>
      </w:tr>
      <w:tr w14:paraId="41FA41E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7DC7791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Group2</w:t>
            </w:r>
          </w:p>
        </w:tc>
        <w:tc>
          <w:tcPr>
            <w:tcW w:w="426" w:type="dxa"/>
          </w:tcPr>
          <w:p w14:paraId="687C517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28</w:t>
            </w:r>
          </w:p>
        </w:tc>
        <w:tc>
          <w:tcPr>
            <w:tcW w:w="2126" w:type="dxa"/>
          </w:tcPr>
          <w:p w14:paraId="044F6A8E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83.50±7.26</w:t>
            </w:r>
          </w:p>
        </w:tc>
        <w:tc>
          <w:tcPr>
            <w:tcW w:w="1843" w:type="dxa"/>
          </w:tcPr>
          <w:p w14:paraId="75B76EE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79.11±5.60</w:t>
            </w:r>
          </w:p>
        </w:tc>
        <w:tc>
          <w:tcPr>
            <w:tcW w:w="992" w:type="dxa"/>
          </w:tcPr>
          <w:p w14:paraId="192658EE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4.39±3.05</w:t>
            </w:r>
          </w:p>
        </w:tc>
        <w:tc>
          <w:tcPr>
            <w:tcW w:w="1135" w:type="dxa"/>
          </w:tcPr>
          <w:p w14:paraId="6F2E612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7.629</w:t>
            </w:r>
          </w:p>
        </w:tc>
        <w:tc>
          <w:tcPr>
            <w:tcW w:w="992" w:type="dxa"/>
          </w:tcPr>
          <w:p w14:paraId="6152D675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00CD81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38BF67B4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Group3</w:t>
            </w:r>
          </w:p>
        </w:tc>
        <w:tc>
          <w:tcPr>
            <w:tcW w:w="426" w:type="dxa"/>
          </w:tcPr>
          <w:p w14:paraId="21FA38F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27</w:t>
            </w:r>
          </w:p>
        </w:tc>
        <w:tc>
          <w:tcPr>
            <w:tcW w:w="2126" w:type="dxa"/>
          </w:tcPr>
          <w:p w14:paraId="1768F82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83.44±9.26</w:t>
            </w:r>
          </w:p>
        </w:tc>
        <w:tc>
          <w:tcPr>
            <w:tcW w:w="1843" w:type="dxa"/>
          </w:tcPr>
          <w:p w14:paraId="310503D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80.11±6.56</w:t>
            </w:r>
          </w:p>
        </w:tc>
        <w:tc>
          <w:tcPr>
            <w:tcW w:w="992" w:type="dxa"/>
          </w:tcPr>
          <w:p w14:paraId="28719C9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3.33±4.41</w:t>
            </w:r>
          </w:p>
        </w:tc>
        <w:tc>
          <w:tcPr>
            <w:tcW w:w="1135" w:type="dxa"/>
          </w:tcPr>
          <w:p w14:paraId="298FF60A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3.926</w:t>
            </w:r>
          </w:p>
        </w:tc>
        <w:tc>
          <w:tcPr>
            <w:tcW w:w="992" w:type="dxa"/>
          </w:tcPr>
          <w:p w14:paraId="12DE9A2E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0.001</w:t>
            </w:r>
          </w:p>
        </w:tc>
      </w:tr>
      <w:tr w14:paraId="1029719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66E234A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Group4</w:t>
            </w:r>
          </w:p>
        </w:tc>
        <w:tc>
          <w:tcPr>
            <w:tcW w:w="426" w:type="dxa"/>
          </w:tcPr>
          <w:p w14:paraId="0F09D9B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28</w:t>
            </w:r>
          </w:p>
        </w:tc>
        <w:tc>
          <w:tcPr>
            <w:tcW w:w="2126" w:type="dxa"/>
          </w:tcPr>
          <w:p w14:paraId="07F0E1AC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82.43±10.18</w:t>
            </w:r>
          </w:p>
        </w:tc>
        <w:tc>
          <w:tcPr>
            <w:tcW w:w="1843" w:type="dxa"/>
          </w:tcPr>
          <w:p w14:paraId="3F0E47D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75.68±6.49</w:t>
            </w:r>
          </w:p>
        </w:tc>
        <w:tc>
          <w:tcPr>
            <w:tcW w:w="992" w:type="dxa"/>
          </w:tcPr>
          <w:p w14:paraId="21E60FF1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6.75±7.03</w:t>
            </w:r>
          </w:p>
        </w:tc>
        <w:tc>
          <w:tcPr>
            <w:tcW w:w="1135" w:type="dxa"/>
          </w:tcPr>
          <w:p w14:paraId="11FE636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5.083</w:t>
            </w:r>
          </w:p>
        </w:tc>
        <w:tc>
          <w:tcPr>
            <w:tcW w:w="992" w:type="dxa"/>
          </w:tcPr>
          <w:p w14:paraId="6738FC0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&lt;0.001</w:t>
            </w:r>
          </w:p>
        </w:tc>
      </w:tr>
      <w:tr w14:paraId="26B2844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20F64CB3">
            <w:pPr>
              <w:spacing w:line="36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b w:val="0"/>
                <w:i w:val="0"/>
                <w:szCs w:val="21"/>
                <w:lang w:eastAsia="zh-CN"/>
              </w:rPr>
              <w:t>F</w:t>
            </w:r>
          </w:p>
        </w:tc>
        <w:tc>
          <w:tcPr>
            <w:tcW w:w="426" w:type="dxa"/>
          </w:tcPr>
          <w:p w14:paraId="23E92906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26" w:type="dxa"/>
          </w:tcPr>
          <w:p w14:paraId="42D795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0.160</w:t>
            </w:r>
          </w:p>
        </w:tc>
        <w:tc>
          <w:tcPr>
            <w:tcW w:w="1843" w:type="dxa"/>
          </w:tcPr>
          <w:p w14:paraId="6386DDA5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2.229</w:t>
            </w:r>
          </w:p>
        </w:tc>
        <w:tc>
          <w:tcPr>
            <w:tcW w:w="992" w:type="dxa"/>
          </w:tcPr>
          <w:p w14:paraId="47F1F1C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5" w:type="dxa"/>
          </w:tcPr>
          <w:p w14:paraId="27D4921E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</w:tcPr>
          <w:p w14:paraId="20F65F4B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14:paraId="006D051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2989954D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i/>
                <w:iCs/>
                <w:szCs w:val="21"/>
              </w:rPr>
              <w:t>p</w:t>
            </w:r>
            <w:r>
              <w:rPr>
                <w:rFonts w:hint="eastAsia"/>
                <w:szCs w:val="21"/>
              </w:rPr>
              <w:t>-Value</w:t>
            </w:r>
          </w:p>
        </w:tc>
        <w:tc>
          <w:tcPr>
            <w:tcW w:w="426" w:type="dxa"/>
          </w:tcPr>
          <w:p w14:paraId="1E3167F7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126" w:type="dxa"/>
          </w:tcPr>
          <w:p w14:paraId="686E4306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0.923</w:t>
            </w:r>
          </w:p>
        </w:tc>
        <w:tc>
          <w:tcPr>
            <w:tcW w:w="1843" w:type="dxa"/>
          </w:tcPr>
          <w:p w14:paraId="690E244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0.089</w:t>
            </w:r>
          </w:p>
        </w:tc>
        <w:tc>
          <w:tcPr>
            <w:tcW w:w="992" w:type="dxa"/>
          </w:tcPr>
          <w:p w14:paraId="5E92B599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5" w:type="dxa"/>
          </w:tcPr>
          <w:p w14:paraId="3D4D8773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992" w:type="dxa"/>
          </w:tcPr>
          <w:p w14:paraId="62520A96">
            <w:pPr>
              <w:spacing w:line="360" w:lineRule="auto"/>
              <w:jc w:val="center"/>
              <w:rPr>
                <w:szCs w:val="21"/>
              </w:rPr>
            </w:pPr>
          </w:p>
        </w:tc>
      </w:tr>
    </w:tbl>
    <w:p w14:paraId="71693312">
      <w:pPr>
        <w:spacing w:line="360" w:lineRule="auto"/>
        <w:rPr>
          <w:szCs w:val="21"/>
        </w:rPr>
      </w:pPr>
      <w:r>
        <w:rPr>
          <w:rFonts w:hint="eastAsia"/>
          <w:szCs w:val="21"/>
        </w:rPr>
        <w:t>F</w:t>
      </w:r>
      <w:r>
        <w:rPr>
          <w:rFonts w:hint="eastAsia"/>
          <w:szCs w:val="21"/>
          <w:vertAlign w:val="subscript"/>
          <w:lang w:eastAsia="zh-CN"/>
        </w:rPr>
        <w:t>WG</w:t>
      </w:r>
      <w:r>
        <w:rPr>
          <w:rFonts w:hint="eastAsia"/>
          <w:szCs w:val="21"/>
        </w:rPr>
        <w:t>=</w:t>
      </w:r>
      <w:r>
        <w:rPr>
          <w:szCs w:val="21"/>
        </w:rPr>
        <w:t>85.122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szCs w:val="21"/>
        </w:rPr>
        <w:t>&lt;0.001</w:t>
      </w:r>
      <w:r>
        <w:rPr>
          <w:rFonts w:hint="eastAsia"/>
          <w:szCs w:val="21"/>
        </w:rPr>
        <w:t>;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F</w:t>
      </w:r>
      <w:r>
        <w:rPr>
          <w:rFonts w:hint="eastAsia"/>
          <w:szCs w:val="21"/>
          <w:vertAlign w:val="subscript"/>
          <w:lang w:eastAsia="zh-CN"/>
        </w:rPr>
        <w:t>I</w:t>
      </w:r>
      <w:r>
        <w:rPr>
          <w:rFonts w:hint="eastAsia"/>
          <w:szCs w:val="21"/>
        </w:rPr>
        <w:t>=</w:t>
      </w:r>
      <w:r>
        <w:rPr>
          <w:szCs w:val="21"/>
        </w:rPr>
        <w:t>2.434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rFonts w:hint="eastAsia"/>
          <w:szCs w:val="21"/>
        </w:rPr>
        <w:t>=</w:t>
      </w:r>
      <w:r>
        <w:rPr>
          <w:szCs w:val="21"/>
        </w:rPr>
        <w:t>0.069</w:t>
      </w:r>
      <w:r>
        <w:rPr>
          <w:rFonts w:hint="eastAsia"/>
          <w:szCs w:val="21"/>
        </w:rPr>
        <w:t>;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F</w:t>
      </w:r>
      <w:r>
        <w:rPr>
          <w:rFonts w:hint="eastAsia"/>
          <w:szCs w:val="21"/>
          <w:vertAlign w:val="subscript"/>
          <w:lang w:eastAsia="zh-CN"/>
        </w:rPr>
        <w:t>BG</w:t>
      </w:r>
      <w:r>
        <w:rPr>
          <w:rFonts w:hint="eastAsia"/>
          <w:szCs w:val="21"/>
        </w:rPr>
        <w:t>=</w:t>
      </w:r>
      <w:r>
        <w:rPr>
          <w:szCs w:val="21"/>
        </w:rPr>
        <w:t>0.672</w:t>
      </w:r>
      <w:r>
        <w:rPr>
          <w:rFonts w:hint="eastAsia"/>
          <w:szCs w:val="21"/>
        </w:rPr>
        <w:t>,</w:t>
      </w:r>
      <w:r>
        <w:rPr>
          <w:szCs w:val="21"/>
        </w:rPr>
        <w:t xml:space="preserve"> </w:t>
      </w:r>
      <w:r>
        <w:rPr>
          <w:rFonts w:hint="eastAsia"/>
          <w:i/>
          <w:iCs/>
          <w:szCs w:val="21"/>
          <w:lang w:val="en-US" w:eastAsia="zh-CN"/>
        </w:rPr>
        <w:t>p</w:t>
      </w:r>
      <w:r>
        <w:rPr>
          <w:rFonts w:hint="eastAsia"/>
          <w:szCs w:val="21"/>
        </w:rPr>
        <w:t>=</w:t>
      </w:r>
      <w:r>
        <w:rPr>
          <w:szCs w:val="21"/>
        </w:rPr>
        <w:t>0.571</w:t>
      </w:r>
    </w:p>
    <w:p w14:paraId="4134B9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9D0B76"/>
    <w:rsid w:val="174661CD"/>
    <w:rsid w:val="1B20658C"/>
    <w:rsid w:val="21725D8D"/>
    <w:rsid w:val="729D0B76"/>
    <w:rsid w:val="7E417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character" w:styleId="5">
    <w:name w:val="annotation reference"/>
    <w:basedOn w:val="4"/>
    <w:semiHidden/>
    <w:unhideWhenUsed/>
    <w:qFormat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2025-09-08T12:13:00Z</dcterms:created>
  <dc:creator>对数单身狗</dc:creator>
  <cp:lastModifiedBy>对数单身狗</cp:lastModifiedBy>
  <dcterms:modified xsi:type="dcterms:W3CDTF">2025-09-08T12:42:08Z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4D141E84C3EF41FBB3C2358C266D7BDA_11</vt:lpwstr>
  </property>
  <property fmtid="{D5CDD505-2E9C-101B-9397-08002B2CF9AE}" pid="4" name="KSOTemplateDocerSaveRecord">
    <vt:lpwstr>eyJoZGlkIjoiODAyMzI3YWVlNjE0MjNmYmI5OGE2YjhjNTFhOWU2ZDUiLCJ1c2VySWQiOiIyOTMyMDUzMjIifQ==</vt:lpwstr>
  </property>
</Properties>
</file>