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EF80" w14:textId="63FD59D7" w:rsidR="00EE67F9" w:rsidRPr="00EE67F9" w:rsidRDefault="00EE67F9" w:rsidP="00EE67F9">
      <w:pPr>
        <w:rPr>
          <w:rFonts w:ascii="Times New Roman" w:eastAsia="Calibri" w:hAnsi="Times New Roman" w:cs="Times New Roman"/>
          <w:kern w:val="0"/>
          <w:sz w:val="24"/>
          <w:szCs w:val="24"/>
          <w:lang w:val="en-GB" w:bidi="ar-SA"/>
          <w14:ligatures w14:val="none"/>
        </w:rPr>
      </w:pPr>
      <w:r w:rsidRPr="00EE67F9">
        <w:rPr>
          <w:rFonts w:ascii="Times New Roman" w:eastAsia="Calibri" w:hAnsi="Times New Roman" w:cs="Times New Roman"/>
          <w:b/>
          <w:kern w:val="0"/>
          <w:sz w:val="24"/>
          <w:szCs w:val="24"/>
          <w:lang w:val="en-GB" w:bidi="ar-SA"/>
          <w14:ligatures w14:val="none"/>
        </w:rPr>
        <w:t xml:space="preserve">Table 3. </w:t>
      </w:r>
      <w:r w:rsidRPr="00EE67F9">
        <w:rPr>
          <w:rFonts w:ascii="Times New Roman" w:eastAsia="Calibri" w:hAnsi="Times New Roman" w:cs="Times New Roman"/>
          <w:bCs/>
          <w:kern w:val="0"/>
          <w:sz w:val="24"/>
          <w:szCs w:val="24"/>
          <w:lang w:val="en-GB" w:bidi="ar-SA"/>
          <w14:ligatures w14:val="none"/>
        </w:rPr>
        <w:t>Between-group comparisons of cognitive function variables across six youth trained martial art sports</w:t>
      </w:r>
      <w:r w:rsidR="00924AEB">
        <w:rPr>
          <w:rFonts w:ascii="Times New Roman" w:eastAsia="Calibri" w:hAnsi="Times New Roman" w:cs="Times New Roman"/>
          <w:bCs/>
          <w:kern w:val="0"/>
          <w:sz w:val="24"/>
          <w:szCs w:val="24"/>
          <w:lang w:val="en-GB" w:bidi="ar-SA"/>
          <w14:ligatures w14:val="none"/>
        </w:rPr>
        <w:t>.</w:t>
      </w:r>
    </w:p>
    <w:tbl>
      <w:tblPr>
        <w:tblStyle w:val="TableGrid4"/>
        <w:tblW w:w="149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559"/>
        <w:gridCol w:w="1560"/>
        <w:gridCol w:w="1817"/>
        <w:gridCol w:w="1462"/>
        <w:gridCol w:w="1461"/>
        <w:gridCol w:w="1023"/>
        <w:gridCol w:w="877"/>
        <w:gridCol w:w="1024"/>
        <w:gridCol w:w="8"/>
      </w:tblGrid>
      <w:tr w:rsidR="00EE67F9" w:rsidRPr="00EE67F9" w14:paraId="7890D738" w14:textId="77777777" w:rsidTr="00561B14">
        <w:trPr>
          <w:gridAfter w:val="1"/>
          <w:wAfter w:w="8" w:type="dxa"/>
          <w:trHeight w:val="769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1DA70" w14:textId="77777777" w:rsidR="00EE67F9" w:rsidRPr="00EE67F9" w:rsidRDefault="00EE67F9" w:rsidP="00EE67F9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Variables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5EBD4" w14:textId="77777777" w:rsidR="00EE67F9" w:rsidRPr="00EE67F9" w:rsidRDefault="00EE67F9" w:rsidP="00EE67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Total</w:t>
            </w:r>
          </w:p>
          <w:p w14:paraId="4F9508A5" w14:textId="77777777" w:rsidR="00EE67F9" w:rsidRPr="00EE67F9" w:rsidRDefault="00EE67F9" w:rsidP="00EE67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(Mean </w:t>
            </w:r>
            <w:r w:rsidRPr="00EE67F9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/>
              </w:rPr>
              <w:t>+</w:t>
            </w: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SD)</w:t>
            </w:r>
          </w:p>
          <w:p w14:paraId="2379799C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(95 % CI)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1D15" w14:textId="77777777" w:rsidR="00EE67F9" w:rsidRPr="00EE67F9" w:rsidRDefault="00EE67F9" w:rsidP="00EE67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Judo</w:t>
            </w:r>
          </w:p>
          <w:p w14:paraId="24D76614" w14:textId="77777777" w:rsidR="00EE67F9" w:rsidRPr="00EE67F9" w:rsidRDefault="00EE67F9" w:rsidP="00EE67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(Mean </w:t>
            </w:r>
            <w:r w:rsidRPr="00EE67F9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/>
              </w:rPr>
              <w:t>+</w:t>
            </w: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SD)</w:t>
            </w:r>
          </w:p>
          <w:p w14:paraId="7673D0A0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(95 % CI)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76F47" w14:textId="77777777" w:rsidR="00EE67F9" w:rsidRPr="00EE67F9" w:rsidRDefault="00EE67F9" w:rsidP="00EE67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 w:eastAsia="pt-PT"/>
              </w:rPr>
              <w:t>Jujitsu</w:t>
            </w:r>
          </w:p>
          <w:p w14:paraId="2214D907" w14:textId="77777777" w:rsidR="00EE67F9" w:rsidRPr="00EE67F9" w:rsidRDefault="00EE67F9" w:rsidP="00EE67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(Mean </w:t>
            </w:r>
            <w:r w:rsidRPr="00EE67F9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/>
              </w:rPr>
              <w:t>+</w:t>
            </w: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SD)</w:t>
            </w:r>
          </w:p>
          <w:p w14:paraId="14D69A0B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(95% CI)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049D4" w14:textId="77777777" w:rsidR="00EE67F9" w:rsidRPr="00EE67F9" w:rsidRDefault="00EE67F9" w:rsidP="00EE67F9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Muay Thai</w:t>
            </w:r>
          </w:p>
          <w:p w14:paraId="427CF579" w14:textId="77777777" w:rsidR="00EE67F9" w:rsidRPr="00EE67F9" w:rsidRDefault="00EE67F9" w:rsidP="00EE67F9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(Mean </w:t>
            </w:r>
            <w:r w:rsidRPr="00EE67F9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/>
              </w:rPr>
              <w:t>+</w:t>
            </w: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SD)</w:t>
            </w:r>
          </w:p>
          <w:p w14:paraId="4EE20A48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(95 % CI)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15880" w14:textId="77777777" w:rsidR="00EE67F9" w:rsidRPr="00EE67F9" w:rsidRDefault="00EE67F9" w:rsidP="00EE67F9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Wrestling</w:t>
            </w:r>
          </w:p>
          <w:p w14:paraId="3E9D195E" w14:textId="77777777" w:rsidR="00EE67F9" w:rsidRPr="00EE67F9" w:rsidRDefault="00EE67F9" w:rsidP="00EE67F9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(Mean </w:t>
            </w:r>
            <w:r w:rsidRPr="00EE67F9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/>
              </w:rPr>
              <w:t>+</w:t>
            </w: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SD)</w:t>
            </w:r>
          </w:p>
          <w:p w14:paraId="2BE2F016" w14:textId="77777777" w:rsidR="00EE67F9" w:rsidRPr="00EE67F9" w:rsidRDefault="00EE67F9" w:rsidP="00EE67F9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(95 % CI)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133AA" w14:textId="77777777" w:rsidR="00EE67F9" w:rsidRPr="00EE67F9" w:rsidRDefault="00EE67F9" w:rsidP="00EE67F9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Taekwondo</w:t>
            </w:r>
          </w:p>
          <w:p w14:paraId="60C7D906" w14:textId="77777777" w:rsidR="00EE67F9" w:rsidRPr="00EE67F9" w:rsidRDefault="00EE67F9" w:rsidP="00EE67F9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(Mean </w:t>
            </w:r>
            <w:r w:rsidRPr="00EE67F9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/>
              </w:rPr>
              <w:t>+</w:t>
            </w: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SD)</w:t>
            </w:r>
          </w:p>
          <w:p w14:paraId="6DDD93F8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(95 % CI)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2744C" w14:textId="77777777" w:rsidR="00EE67F9" w:rsidRPr="00EE67F9" w:rsidRDefault="00EE67F9" w:rsidP="00EE67F9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Pencak silat (Mean </w:t>
            </w:r>
            <w:r w:rsidRPr="00EE67F9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/>
              </w:rPr>
              <w:t>+</w:t>
            </w: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SD)</w:t>
            </w:r>
          </w:p>
          <w:p w14:paraId="6FB47454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(95 % CI)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FA9DB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F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33C4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p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2ADC2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η²p</w:t>
            </w:r>
          </w:p>
        </w:tc>
      </w:tr>
      <w:tr w:rsidR="00EE67F9" w:rsidRPr="00EE67F9" w14:paraId="31DF9F0B" w14:textId="77777777" w:rsidTr="00561B14">
        <w:trPr>
          <w:gridAfter w:val="1"/>
          <w:wAfter w:w="8" w:type="dxa"/>
          <w:trHeight w:val="207"/>
          <w:jc w:val="center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79D8730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SRT_Avg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58226B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279.00 ± 87.90</w:t>
            </w:r>
          </w:p>
          <w:p w14:paraId="4D2D1E83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[262.76–295.24]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6F877E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308.96 ± 102.34</w:t>
            </w:r>
          </w:p>
          <w:p w14:paraId="151CE3D7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[267.62–350.30]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5D5971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234.92 ± 53.34</w:t>
            </w:r>
          </w:p>
          <w:p w14:paraId="683D0F94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[205.40–264.47]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98B7E34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307.95 ± 97.93</w:t>
            </w:r>
          </w:p>
          <w:p w14:paraId="477557C6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[260.74–355.15]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14:paraId="7BB51A52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295.86 ± 103.97</w:t>
            </w:r>
          </w:p>
          <w:p w14:paraId="6DBFC25C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[248.53–343.18]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14:paraId="709025F3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251.78 ± 67.59</w:t>
            </w:r>
          </w:p>
          <w:p w14:paraId="650CD615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[218.16–285.39]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14:paraId="387DD8BE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245.75 ± 22.05</w:t>
            </w:r>
          </w:p>
          <w:p w14:paraId="4EF0C731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[234.00–257.50]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14:paraId="0616784C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2.963</w:t>
            </w:r>
          </w:p>
        </w:tc>
        <w:tc>
          <w:tcPr>
            <w:tcW w:w="877" w:type="dxa"/>
            <w:tcBorders>
              <w:top w:val="single" w:sz="4" w:space="0" w:color="auto"/>
            </w:tcBorders>
            <w:vAlign w:val="center"/>
          </w:tcPr>
          <w:p w14:paraId="2711B8C1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0.015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14:paraId="6DE97FFA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0.120</w:t>
            </w:r>
          </w:p>
        </w:tc>
      </w:tr>
      <w:tr w:rsidR="00EE67F9" w:rsidRPr="00EE67F9" w14:paraId="3F83F4E8" w14:textId="77777777" w:rsidTr="00561B14">
        <w:trPr>
          <w:gridAfter w:val="1"/>
          <w:wAfter w:w="8" w:type="dxa"/>
          <w:trHeight w:val="207"/>
          <w:jc w:val="center"/>
        </w:trPr>
        <w:tc>
          <w:tcPr>
            <w:tcW w:w="1418" w:type="dxa"/>
            <w:vAlign w:val="center"/>
          </w:tcPr>
          <w:p w14:paraId="6AE54156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SRT_Acc</w:t>
            </w:r>
          </w:p>
        </w:tc>
        <w:tc>
          <w:tcPr>
            <w:tcW w:w="1417" w:type="dxa"/>
          </w:tcPr>
          <w:p w14:paraId="78085FFF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92.87 ± 13.03</w:t>
            </w:r>
          </w:p>
          <w:p w14:paraId="7457BF3B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[90.46–95.28]</w:t>
            </w:r>
          </w:p>
        </w:tc>
        <w:tc>
          <w:tcPr>
            <w:tcW w:w="1276" w:type="dxa"/>
          </w:tcPr>
          <w:p w14:paraId="6550358A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94.81 ± 5.74</w:t>
            </w:r>
          </w:p>
          <w:p w14:paraId="5122D9C1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[92.49–97.13]</w:t>
            </w:r>
          </w:p>
        </w:tc>
        <w:tc>
          <w:tcPr>
            <w:tcW w:w="1559" w:type="dxa"/>
          </w:tcPr>
          <w:p w14:paraId="4108AD29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95.67 ± 5.62</w:t>
            </w:r>
          </w:p>
          <w:p w14:paraId="04E7D4E4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[92.55–98.78]</w:t>
            </w:r>
          </w:p>
        </w:tc>
        <w:tc>
          <w:tcPr>
            <w:tcW w:w="1560" w:type="dxa"/>
          </w:tcPr>
          <w:p w14:paraId="4CDEDDE2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96.58 ± 4.43</w:t>
            </w:r>
          </w:p>
          <w:p w14:paraId="1CF303A4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[94.45–98.71]</w:t>
            </w:r>
          </w:p>
        </w:tc>
        <w:tc>
          <w:tcPr>
            <w:tcW w:w="1817" w:type="dxa"/>
          </w:tcPr>
          <w:p w14:paraId="31DF6A91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90.95 ± 17.22</w:t>
            </w:r>
          </w:p>
          <w:p w14:paraId="63081B29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[83.11–98.79]</w:t>
            </w:r>
          </w:p>
        </w:tc>
        <w:tc>
          <w:tcPr>
            <w:tcW w:w="1462" w:type="dxa"/>
          </w:tcPr>
          <w:p w14:paraId="4906CF9B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85.28 ± 24.04</w:t>
            </w:r>
          </w:p>
          <w:p w14:paraId="255753BD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[73.32–97.23]</w:t>
            </w:r>
          </w:p>
        </w:tc>
        <w:tc>
          <w:tcPr>
            <w:tcW w:w="1461" w:type="dxa"/>
          </w:tcPr>
          <w:p w14:paraId="223438C0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93.75 ± 5.00</w:t>
            </w:r>
          </w:p>
          <w:p w14:paraId="4871F557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[91.09–96.41]</w:t>
            </w:r>
          </w:p>
        </w:tc>
        <w:tc>
          <w:tcPr>
            <w:tcW w:w="1023" w:type="dxa"/>
            <w:vAlign w:val="center"/>
          </w:tcPr>
          <w:p w14:paraId="56DDF168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1.969</w:t>
            </w:r>
          </w:p>
        </w:tc>
        <w:tc>
          <w:tcPr>
            <w:tcW w:w="877" w:type="dxa"/>
            <w:vAlign w:val="center"/>
          </w:tcPr>
          <w:p w14:paraId="1B8304B7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0.089</w:t>
            </w:r>
          </w:p>
        </w:tc>
        <w:tc>
          <w:tcPr>
            <w:tcW w:w="1024" w:type="dxa"/>
            <w:vAlign w:val="center"/>
          </w:tcPr>
          <w:p w14:paraId="0C58A378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0.083</w:t>
            </w:r>
          </w:p>
        </w:tc>
      </w:tr>
      <w:tr w:rsidR="00EE67F9" w:rsidRPr="00EE67F9" w14:paraId="125509F6" w14:textId="77777777" w:rsidTr="00561B14">
        <w:trPr>
          <w:gridAfter w:val="1"/>
          <w:wAfter w:w="8" w:type="dxa"/>
          <w:trHeight w:val="219"/>
          <w:jc w:val="center"/>
        </w:trPr>
        <w:tc>
          <w:tcPr>
            <w:tcW w:w="1418" w:type="dxa"/>
            <w:vAlign w:val="center"/>
          </w:tcPr>
          <w:p w14:paraId="4457389B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CRT_Avg</w:t>
            </w:r>
            <w:proofErr w:type="spellEnd"/>
          </w:p>
        </w:tc>
        <w:tc>
          <w:tcPr>
            <w:tcW w:w="1417" w:type="dxa"/>
          </w:tcPr>
          <w:p w14:paraId="6123615B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450.91 ± 55.94</w:t>
            </w:r>
          </w:p>
          <w:p w14:paraId="255AD21A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[408.41–429.07]</w:t>
            </w:r>
          </w:p>
        </w:tc>
        <w:tc>
          <w:tcPr>
            <w:tcW w:w="1276" w:type="dxa"/>
          </w:tcPr>
          <w:p w14:paraId="283AF475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429.54 ± 53.17</w:t>
            </w:r>
          </w:p>
          <w:p w14:paraId="78C0EB24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[408.06–451.02]</w:t>
            </w:r>
          </w:p>
        </w:tc>
        <w:tc>
          <w:tcPr>
            <w:tcW w:w="1559" w:type="dxa"/>
          </w:tcPr>
          <w:p w14:paraId="1C09BE97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394.27 ± 64.32</w:t>
            </w:r>
          </w:p>
          <w:p w14:paraId="3CE159BB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[358.65–429.89]</w:t>
            </w:r>
          </w:p>
        </w:tc>
        <w:tc>
          <w:tcPr>
            <w:tcW w:w="1560" w:type="dxa"/>
          </w:tcPr>
          <w:p w14:paraId="2C3C4196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408.21 ± 48.99</w:t>
            </w:r>
          </w:p>
          <w:p w14:paraId="1EACEB7D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[384.60–431.82]</w:t>
            </w:r>
          </w:p>
        </w:tc>
        <w:tc>
          <w:tcPr>
            <w:tcW w:w="1817" w:type="dxa"/>
          </w:tcPr>
          <w:p w14:paraId="6AD2E5A3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441.76 ± 50.13</w:t>
            </w:r>
          </w:p>
          <w:p w14:paraId="37C08624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[418.94–464.58]</w:t>
            </w:r>
          </w:p>
        </w:tc>
        <w:tc>
          <w:tcPr>
            <w:tcW w:w="1462" w:type="dxa"/>
          </w:tcPr>
          <w:p w14:paraId="6FE6EA84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419.56 ± 72.36</w:t>
            </w:r>
          </w:p>
          <w:p w14:paraId="08BFC92F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[383.57–455.54]</w:t>
            </w:r>
          </w:p>
        </w:tc>
        <w:tc>
          <w:tcPr>
            <w:tcW w:w="1461" w:type="dxa"/>
          </w:tcPr>
          <w:p w14:paraId="4095D409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405.50 ± 34.24</w:t>
            </w:r>
          </w:p>
          <w:p w14:paraId="4EF42D71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[387.26–423.74]</w:t>
            </w:r>
          </w:p>
        </w:tc>
        <w:tc>
          <w:tcPr>
            <w:tcW w:w="1023" w:type="dxa"/>
            <w:vAlign w:val="center"/>
          </w:tcPr>
          <w:p w14:paraId="08802F88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1.162</w:t>
            </w:r>
          </w:p>
        </w:tc>
        <w:tc>
          <w:tcPr>
            <w:tcW w:w="877" w:type="dxa"/>
            <w:vAlign w:val="center"/>
          </w:tcPr>
          <w:p w14:paraId="38AC21F7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0.332</w:t>
            </w:r>
          </w:p>
        </w:tc>
        <w:tc>
          <w:tcPr>
            <w:tcW w:w="1024" w:type="dxa"/>
            <w:vAlign w:val="center"/>
          </w:tcPr>
          <w:p w14:paraId="3E9FC4FE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0.051</w:t>
            </w:r>
          </w:p>
        </w:tc>
      </w:tr>
      <w:tr w:rsidR="00EE67F9" w:rsidRPr="00EE67F9" w14:paraId="41C54BBC" w14:textId="77777777" w:rsidTr="00561B14">
        <w:trPr>
          <w:gridAfter w:val="1"/>
          <w:wAfter w:w="8" w:type="dxa"/>
          <w:trHeight w:val="207"/>
          <w:jc w:val="center"/>
        </w:trPr>
        <w:tc>
          <w:tcPr>
            <w:tcW w:w="1418" w:type="dxa"/>
            <w:vAlign w:val="center"/>
          </w:tcPr>
          <w:p w14:paraId="636BD2FE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CRT_Acc</w:t>
            </w:r>
            <w:proofErr w:type="spellEnd"/>
          </w:p>
        </w:tc>
        <w:tc>
          <w:tcPr>
            <w:tcW w:w="1417" w:type="dxa"/>
          </w:tcPr>
          <w:p w14:paraId="3A8A560E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79.18 ± 21.97</w:t>
            </w:r>
          </w:p>
          <w:p w14:paraId="6814339F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[75.12–83.24]</w:t>
            </w:r>
          </w:p>
        </w:tc>
        <w:tc>
          <w:tcPr>
            <w:tcW w:w="1276" w:type="dxa"/>
          </w:tcPr>
          <w:p w14:paraId="6A0D411D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79.31 ± 25.99</w:t>
            </w:r>
          </w:p>
          <w:p w14:paraId="1987D406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[68.81–89.81]</w:t>
            </w:r>
          </w:p>
        </w:tc>
        <w:tc>
          <w:tcPr>
            <w:tcW w:w="1559" w:type="dxa"/>
          </w:tcPr>
          <w:p w14:paraId="0ADD9F8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76.60 ± 26.49</w:t>
            </w:r>
          </w:p>
          <w:p w14:paraId="733DE478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[61.93–91.27]</w:t>
            </w:r>
          </w:p>
        </w:tc>
        <w:tc>
          <w:tcPr>
            <w:tcW w:w="1560" w:type="dxa"/>
          </w:tcPr>
          <w:p w14:paraId="2872B50C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85.37 ± 14.92</w:t>
            </w:r>
          </w:p>
          <w:p w14:paraId="53986519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[78.18–92.56]</w:t>
            </w:r>
          </w:p>
        </w:tc>
        <w:tc>
          <w:tcPr>
            <w:tcW w:w="1817" w:type="dxa"/>
          </w:tcPr>
          <w:p w14:paraId="186B64D3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68.38 ± 23.94</w:t>
            </w:r>
          </w:p>
          <w:p w14:paraId="6B07A5FA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[57.48–79.28]</w:t>
            </w:r>
          </w:p>
        </w:tc>
        <w:tc>
          <w:tcPr>
            <w:tcW w:w="1462" w:type="dxa"/>
          </w:tcPr>
          <w:p w14:paraId="1F7751EC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82.50 ± 17.71</w:t>
            </w:r>
          </w:p>
          <w:p w14:paraId="3F8E8601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[73.69–91.30]</w:t>
            </w:r>
          </w:p>
        </w:tc>
        <w:tc>
          <w:tcPr>
            <w:tcW w:w="1461" w:type="dxa"/>
          </w:tcPr>
          <w:p w14:paraId="59B7A1D7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84.50 ± 15.43</w:t>
            </w:r>
          </w:p>
          <w:p w14:paraId="74C887E6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[76.28–92.72]</w:t>
            </w:r>
          </w:p>
        </w:tc>
        <w:tc>
          <w:tcPr>
            <w:tcW w:w="1023" w:type="dxa"/>
            <w:vAlign w:val="center"/>
          </w:tcPr>
          <w:p w14:paraId="4C1277BE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1.676</w:t>
            </w:r>
          </w:p>
        </w:tc>
        <w:tc>
          <w:tcPr>
            <w:tcW w:w="877" w:type="dxa"/>
            <w:vAlign w:val="center"/>
          </w:tcPr>
          <w:p w14:paraId="7B889128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cs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lang w:val="en-GB"/>
              </w:rPr>
              <w:t>0.146</w:t>
            </w:r>
          </w:p>
        </w:tc>
        <w:tc>
          <w:tcPr>
            <w:tcW w:w="1024" w:type="dxa"/>
            <w:vAlign w:val="center"/>
          </w:tcPr>
          <w:p w14:paraId="4135A344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0.071</w:t>
            </w:r>
          </w:p>
        </w:tc>
      </w:tr>
      <w:tr w:rsidR="00EE67F9" w:rsidRPr="00EE67F9" w14:paraId="177A3135" w14:textId="77777777" w:rsidTr="00561B14">
        <w:trPr>
          <w:gridAfter w:val="1"/>
          <w:wAfter w:w="8" w:type="dxa"/>
          <w:trHeight w:val="207"/>
          <w:jc w:val="center"/>
        </w:trPr>
        <w:tc>
          <w:tcPr>
            <w:tcW w:w="1418" w:type="dxa"/>
            <w:vAlign w:val="center"/>
          </w:tcPr>
          <w:p w14:paraId="48F73194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TMTA_Ct</w:t>
            </w:r>
          </w:p>
        </w:tc>
        <w:tc>
          <w:tcPr>
            <w:tcW w:w="1417" w:type="dxa"/>
          </w:tcPr>
          <w:p w14:paraId="4E35E324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38.03 ± 9.55</w:t>
            </w:r>
          </w:p>
          <w:p w14:paraId="0457B6E5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[36.27–39.80]</w:t>
            </w:r>
          </w:p>
        </w:tc>
        <w:tc>
          <w:tcPr>
            <w:tcW w:w="1276" w:type="dxa"/>
          </w:tcPr>
          <w:p w14:paraId="3410285D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38.06 ± 7.48</w:t>
            </w:r>
          </w:p>
          <w:p w14:paraId="6AE941F6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[35.04–41.08]</w:t>
            </w:r>
          </w:p>
        </w:tc>
        <w:tc>
          <w:tcPr>
            <w:tcW w:w="1559" w:type="dxa"/>
          </w:tcPr>
          <w:p w14:paraId="119473D4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33.16 ± 7.24</w:t>
            </w:r>
          </w:p>
          <w:p w14:paraId="072C506E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[29.15–37.17]</w:t>
            </w:r>
          </w:p>
        </w:tc>
        <w:tc>
          <w:tcPr>
            <w:tcW w:w="1560" w:type="dxa"/>
          </w:tcPr>
          <w:p w14:paraId="4A16393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39.65 ± 14.25</w:t>
            </w:r>
          </w:p>
          <w:p w14:paraId="519DE818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[32.78–46.52]</w:t>
            </w:r>
          </w:p>
        </w:tc>
        <w:tc>
          <w:tcPr>
            <w:tcW w:w="1817" w:type="dxa"/>
          </w:tcPr>
          <w:p w14:paraId="31DDB6E3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42.98 ± 9.80</w:t>
            </w:r>
          </w:p>
          <w:p w14:paraId="21BDF7F6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[38.52–47.44]</w:t>
            </w:r>
          </w:p>
        </w:tc>
        <w:tc>
          <w:tcPr>
            <w:tcW w:w="1462" w:type="dxa"/>
          </w:tcPr>
          <w:p w14:paraId="0FDE5583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36.35 ± 8.71</w:t>
            </w:r>
          </w:p>
          <w:p w14:paraId="5F833E75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[32.02–40.69]</w:t>
            </w:r>
          </w:p>
        </w:tc>
        <w:tc>
          <w:tcPr>
            <w:tcW w:w="1461" w:type="dxa"/>
          </w:tcPr>
          <w:p w14:paraId="48FFED5D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36.02 ± 8.71</w:t>
            </w:r>
          </w:p>
          <w:p w14:paraId="1D41E0FA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[33.38–38.66]</w:t>
            </w:r>
          </w:p>
        </w:tc>
        <w:tc>
          <w:tcPr>
            <w:tcW w:w="1023" w:type="dxa"/>
            <w:vAlign w:val="center"/>
          </w:tcPr>
          <w:p w14:paraId="0360A8A5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2.410</w:t>
            </w:r>
          </w:p>
        </w:tc>
        <w:tc>
          <w:tcPr>
            <w:tcW w:w="877" w:type="dxa"/>
            <w:vAlign w:val="center"/>
          </w:tcPr>
          <w:p w14:paraId="2E3282E8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0.041</w:t>
            </w:r>
          </w:p>
        </w:tc>
        <w:tc>
          <w:tcPr>
            <w:tcW w:w="1024" w:type="dxa"/>
            <w:vAlign w:val="center"/>
          </w:tcPr>
          <w:p w14:paraId="62D4C443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0.100</w:t>
            </w:r>
          </w:p>
        </w:tc>
      </w:tr>
      <w:tr w:rsidR="00EE67F9" w:rsidRPr="00EE67F9" w14:paraId="5F950CFB" w14:textId="77777777" w:rsidTr="00561B14">
        <w:trPr>
          <w:gridAfter w:val="1"/>
          <w:wAfter w:w="8" w:type="dxa"/>
          <w:trHeight w:val="207"/>
          <w:jc w:val="center"/>
        </w:trPr>
        <w:tc>
          <w:tcPr>
            <w:tcW w:w="1418" w:type="dxa"/>
            <w:vAlign w:val="center"/>
          </w:tcPr>
          <w:p w14:paraId="45BE8330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TMTA_Er</w:t>
            </w:r>
            <w:proofErr w:type="spellEnd"/>
          </w:p>
        </w:tc>
        <w:tc>
          <w:tcPr>
            <w:tcW w:w="1417" w:type="dxa"/>
          </w:tcPr>
          <w:p w14:paraId="38BBA679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0.15 ± 0.60</w:t>
            </w:r>
          </w:p>
          <w:p w14:paraId="11EE483A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[0.04–0.26]</w:t>
            </w:r>
          </w:p>
        </w:tc>
        <w:tc>
          <w:tcPr>
            <w:tcW w:w="1276" w:type="dxa"/>
          </w:tcPr>
          <w:p w14:paraId="7D558B7E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0.23 ± 0.99</w:t>
            </w:r>
          </w:p>
          <w:p w14:paraId="55D56A57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[-0.17–0.63]</w:t>
            </w:r>
          </w:p>
        </w:tc>
        <w:tc>
          <w:tcPr>
            <w:tcW w:w="1559" w:type="dxa"/>
          </w:tcPr>
          <w:p w14:paraId="775D7853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0.27 ± 0.59</w:t>
            </w:r>
          </w:p>
          <w:p w14:paraId="57DDF77F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[-0.06–0.60]</w:t>
            </w:r>
          </w:p>
        </w:tc>
        <w:tc>
          <w:tcPr>
            <w:tcW w:w="1560" w:type="dxa"/>
          </w:tcPr>
          <w:p w14:paraId="796C99FA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0.00 ± 0.00</w:t>
            </w:r>
          </w:p>
          <w:p w14:paraId="565BF9AA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0.00–0.00]</w:t>
            </w:r>
          </w:p>
        </w:tc>
        <w:tc>
          <w:tcPr>
            <w:tcW w:w="1817" w:type="dxa"/>
          </w:tcPr>
          <w:p w14:paraId="2185D3B0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0.19 ± 0.51</w:t>
            </w:r>
          </w:p>
          <w:p w14:paraId="2616D41E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[-0.04–0.42]</w:t>
            </w:r>
          </w:p>
        </w:tc>
        <w:tc>
          <w:tcPr>
            <w:tcW w:w="1462" w:type="dxa"/>
          </w:tcPr>
          <w:p w14:paraId="54D439D2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0.17 ± 0.51</w:t>
            </w:r>
          </w:p>
          <w:p w14:paraId="6CBB0C98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[-0.09–0.42]</w:t>
            </w:r>
          </w:p>
        </w:tc>
        <w:tc>
          <w:tcPr>
            <w:tcW w:w="1461" w:type="dxa"/>
          </w:tcPr>
          <w:p w14:paraId="5EDF253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0.00± 0.00</w:t>
            </w:r>
          </w:p>
          <w:p w14:paraId="31A3B4E1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0.00–0.00]</w:t>
            </w:r>
          </w:p>
        </w:tc>
        <w:tc>
          <w:tcPr>
            <w:tcW w:w="1023" w:type="dxa"/>
            <w:vAlign w:val="center"/>
          </w:tcPr>
          <w:p w14:paraId="705EE5EA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0.666</w:t>
            </w:r>
          </w:p>
        </w:tc>
        <w:tc>
          <w:tcPr>
            <w:tcW w:w="877" w:type="dxa"/>
            <w:vAlign w:val="center"/>
          </w:tcPr>
          <w:p w14:paraId="03A73B78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0.650</w:t>
            </w:r>
          </w:p>
        </w:tc>
        <w:tc>
          <w:tcPr>
            <w:tcW w:w="1024" w:type="dxa"/>
            <w:vAlign w:val="center"/>
          </w:tcPr>
          <w:p w14:paraId="41A12F01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0.030</w:t>
            </w:r>
          </w:p>
        </w:tc>
      </w:tr>
      <w:tr w:rsidR="00EE67F9" w:rsidRPr="00EE67F9" w14:paraId="3D6E0654" w14:textId="77777777" w:rsidTr="00561B14">
        <w:trPr>
          <w:gridAfter w:val="1"/>
          <w:wAfter w:w="8" w:type="dxa"/>
          <w:trHeight w:val="219"/>
          <w:jc w:val="center"/>
        </w:trPr>
        <w:tc>
          <w:tcPr>
            <w:tcW w:w="1418" w:type="dxa"/>
            <w:vAlign w:val="center"/>
          </w:tcPr>
          <w:p w14:paraId="741FEE4B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TMTB_Ct</w:t>
            </w:r>
            <w:proofErr w:type="spellEnd"/>
          </w:p>
        </w:tc>
        <w:tc>
          <w:tcPr>
            <w:tcW w:w="1417" w:type="dxa"/>
          </w:tcPr>
          <w:p w14:paraId="0805AFC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86.05 ± 34.73</w:t>
            </w:r>
          </w:p>
          <w:p w14:paraId="5D353AEF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[79.64–92.47]</w:t>
            </w:r>
          </w:p>
        </w:tc>
        <w:tc>
          <w:tcPr>
            <w:tcW w:w="1276" w:type="dxa"/>
          </w:tcPr>
          <w:p w14:paraId="5E22D444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77.10 ± 20.26</w:t>
            </w: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c**</w:t>
            </w:r>
          </w:p>
          <w:p w14:paraId="79360EB0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[68.91–85.28]</w:t>
            </w:r>
          </w:p>
        </w:tc>
        <w:tc>
          <w:tcPr>
            <w:tcW w:w="1559" w:type="dxa"/>
          </w:tcPr>
          <w:p w14:paraId="29DE7BE9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79.16 ± 33.66</w:t>
            </w:r>
          </w:p>
          <w:p w14:paraId="57446ACA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[60.51–97.80]</w:t>
            </w:r>
          </w:p>
        </w:tc>
        <w:tc>
          <w:tcPr>
            <w:tcW w:w="1560" w:type="dxa"/>
          </w:tcPr>
          <w:p w14:paraId="76C1BCB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115.45 ± </w:t>
            </w:r>
            <w:proofErr w:type="gramStart"/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48.73</w:t>
            </w: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a,e</w:t>
            </w:r>
            <w:proofErr w:type="gramEnd"/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**,f*</w:t>
            </w:r>
          </w:p>
          <w:p w14:paraId="0171C9EC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[91.96–138.94]</w:t>
            </w:r>
          </w:p>
        </w:tc>
        <w:tc>
          <w:tcPr>
            <w:tcW w:w="1817" w:type="dxa"/>
          </w:tcPr>
          <w:p w14:paraId="055C0594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91.82 ± 30.03</w:t>
            </w: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c**</w:t>
            </w:r>
          </w:p>
          <w:p w14:paraId="364EC400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[78.15–105.49]</w:t>
            </w:r>
          </w:p>
        </w:tc>
        <w:tc>
          <w:tcPr>
            <w:tcW w:w="1462" w:type="dxa"/>
          </w:tcPr>
          <w:p w14:paraId="06C2130C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72.95 ± 27.14</w:t>
            </w: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c*</w:t>
            </w:r>
          </w:p>
          <w:p w14:paraId="5E615BD2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[59.45–86.45]</w:t>
            </w:r>
          </w:p>
        </w:tc>
        <w:tc>
          <w:tcPr>
            <w:tcW w:w="1461" w:type="dxa"/>
          </w:tcPr>
          <w:p w14:paraId="580C646C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79.34 ± 30.92</w:t>
            </w:r>
          </w:p>
          <w:p w14:paraId="6E757AF8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[62.87–95.82]</w:t>
            </w:r>
          </w:p>
        </w:tc>
        <w:tc>
          <w:tcPr>
            <w:tcW w:w="1023" w:type="dxa"/>
            <w:vAlign w:val="center"/>
          </w:tcPr>
          <w:p w14:paraId="2BFB5FFA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4.547</w:t>
            </w:r>
          </w:p>
        </w:tc>
        <w:tc>
          <w:tcPr>
            <w:tcW w:w="877" w:type="dxa"/>
            <w:vAlign w:val="center"/>
          </w:tcPr>
          <w:p w14:paraId="659DB23D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1024" w:type="dxa"/>
            <w:vAlign w:val="center"/>
          </w:tcPr>
          <w:p w14:paraId="6DCBC5BE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0.173</w:t>
            </w:r>
          </w:p>
        </w:tc>
      </w:tr>
      <w:tr w:rsidR="00EE67F9" w:rsidRPr="00EE67F9" w14:paraId="7F8EAD17" w14:textId="77777777" w:rsidTr="00561B14">
        <w:trPr>
          <w:gridAfter w:val="1"/>
          <w:wAfter w:w="8" w:type="dxa"/>
          <w:trHeight w:val="207"/>
          <w:jc w:val="center"/>
        </w:trPr>
        <w:tc>
          <w:tcPr>
            <w:tcW w:w="1418" w:type="dxa"/>
            <w:vAlign w:val="center"/>
          </w:tcPr>
          <w:p w14:paraId="40F5AB8B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TMTB_Er</w:t>
            </w:r>
            <w:proofErr w:type="spellEnd"/>
          </w:p>
        </w:tc>
        <w:tc>
          <w:tcPr>
            <w:tcW w:w="1417" w:type="dxa"/>
          </w:tcPr>
          <w:p w14:paraId="2BC2C3F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7.51 ± 8.32</w:t>
            </w:r>
          </w:p>
          <w:p w14:paraId="69E4DE14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[5.98–9.05]</w:t>
            </w:r>
          </w:p>
        </w:tc>
        <w:tc>
          <w:tcPr>
            <w:tcW w:w="1276" w:type="dxa"/>
          </w:tcPr>
          <w:p w14:paraId="0C288F11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8.96 ± 7.93</w:t>
            </w:r>
          </w:p>
          <w:p w14:paraId="0B0544F0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[4.95–12.97]</w:t>
            </w:r>
          </w:p>
        </w:tc>
        <w:tc>
          <w:tcPr>
            <w:tcW w:w="1559" w:type="dxa"/>
          </w:tcPr>
          <w:p w14:paraId="643262C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6.07 ± 5.95</w:t>
            </w:r>
          </w:p>
          <w:p w14:paraId="7C048A50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[2.77–9.36]</w:t>
            </w:r>
          </w:p>
        </w:tc>
        <w:tc>
          <w:tcPr>
            <w:tcW w:w="1560" w:type="dxa"/>
          </w:tcPr>
          <w:p w14:paraId="553B2256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9.68 ± 5.05</w:t>
            </w:r>
          </w:p>
          <w:p w14:paraId="58A12012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[7.25–12.11]</w:t>
            </w:r>
          </w:p>
        </w:tc>
        <w:tc>
          <w:tcPr>
            <w:tcW w:w="1817" w:type="dxa"/>
          </w:tcPr>
          <w:p w14:paraId="385842C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10.10 ± 9.77</w:t>
            </w:r>
          </w:p>
          <w:p w14:paraId="2D06D03E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[4.74–15.45]</w:t>
            </w:r>
          </w:p>
        </w:tc>
        <w:tc>
          <w:tcPr>
            <w:tcW w:w="1462" w:type="dxa"/>
          </w:tcPr>
          <w:p w14:paraId="796FAF57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5.56 ± 5.51</w:t>
            </w:r>
          </w:p>
          <w:p w14:paraId="4CA68E1F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[2.32–8.79]</w:t>
            </w:r>
          </w:p>
        </w:tc>
        <w:tc>
          <w:tcPr>
            <w:tcW w:w="1461" w:type="dxa"/>
          </w:tcPr>
          <w:p w14:paraId="2CA71C4C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2.75 ± 1.99</w:t>
            </w:r>
          </w:p>
          <w:p w14:paraId="21F54BB4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[0.62–4.88]</w:t>
            </w:r>
          </w:p>
        </w:tc>
        <w:tc>
          <w:tcPr>
            <w:tcW w:w="1023" w:type="dxa"/>
            <w:vAlign w:val="center"/>
          </w:tcPr>
          <w:p w14:paraId="5A6605CA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2.131</w:t>
            </w:r>
          </w:p>
        </w:tc>
        <w:tc>
          <w:tcPr>
            <w:tcW w:w="877" w:type="dxa"/>
            <w:vAlign w:val="center"/>
          </w:tcPr>
          <w:p w14:paraId="16F90894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0.067</w:t>
            </w:r>
          </w:p>
        </w:tc>
        <w:tc>
          <w:tcPr>
            <w:tcW w:w="1024" w:type="dxa"/>
            <w:vAlign w:val="center"/>
          </w:tcPr>
          <w:p w14:paraId="6ACAC258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0.089</w:t>
            </w:r>
          </w:p>
        </w:tc>
      </w:tr>
      <w:tr w:rsidR="00EE67F9" w:rsidRPr="00EE67F9" w14:paraId="6F88D0A3" w14:textId="77777777" w:rsidTr="00561B14">
        <w:trPr>
          <w:gridAfter w:val="1"/>
          <w:wAfter w:w="8" w:type="dxa"/>
          <w:trHeight w:val="207"/>
          <w:jc w:val="center"/>
        </w:trPr>
        <w:tc>
          <w:tcPr>
            <w:tcW w:w="1418" w:type="dxa"/>
            <w:vAlign w:val="center"/>
          </w:tcPr>
          <w:p w14:paraId="1F9346C4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TMTB_B-A diff</w:t>
            </w:r>
          </w:p>
        </w:tc>
        <w:tc>
          <w:tcPr>
            <w:tcW w:w="1417" w:type="dxa"/>
          </w:tcPr>
          <w:p w14:paraId="700E86F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40.95 ± 19.92</w:t>
            </w:r>
          </w:p>
          <w:p w14:paraId="785CDA04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[37.27–44.63]</w:t>
            </w:r>
          </w:p>
        </w:tc>
        <w:tc>
          <w:tcPr>
            <w:tcW w:w="1276" w:type="dxa"/>
          </w:tcPr>
          <w:p w14:paraId="1D24CA76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39.00 ± 17.12</w:t>
            </w:r>
          </w:p>
          <w:p w14:paraId="2777BFD9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[32.09–45.92]</w:t>
            </w:r>
          </w:p>
        </w:tc>
        <w:tc>
          <w:tcPr>
            <w:tcW w:w="1559" w:type="dxa"/>
          </w:tcPr>
          <w:p w14:paraId="3807BD67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39.33 ± 16.06</w:t>
            </w:r>
          </w:p>
          <w:p w14:paraId="1BF9DC88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[30.44–48.22]</w:t>
            </w:r>
          </w:p>
        </w:tc>
        <w:tc>
          <w:tcPr>
            <w:tcW w:w="1560" w:type="dxa"/>
          </w:tcPr>
          <w:p w14:paraId="5B8E0527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49.49 ± 21.64</w:t>
            </w:r>
          </w:p>
          <w:p w14:paraId="72688866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[39.05–59.92]</w:t>
            </w:r>
          </w:p>
        </w:tc>
        <w:tc>
          <w:tcPr>
            <w:tcW w:w="1817" w:type="dxa"/>
          </w:tcPr>
          <w:p w14:paraId="2F45AC17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45.51 ± 24.69</w:t>
            </w:r>
          </w:p>
          <w:p w14:paraId="1EE7ABB9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[34.27–56.74]</w:t>
            </w:r>
          </w:p>
        </w:tc>
        <w:tc>
          <w:tcPr>
            <w:tcW w:w="1462" w:type="dxa"/>
          </w:tcPr>
          <w:p w14:paraId="38B3A8FB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36.62 ± 22.56</w:t>
            </w:r>
          </w:p>
          <w:p w14:paraId="5F6677AE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[25.41–47.84]</w:t>
            </w:r>
          </w:p>
        </w:tc>
        <w:tc>
          <w:tcPr>
            <w:tcW w:w="1461" w:type="dxa"/>
          </w:tcPr>
          <w:p w14:paraId="790A2786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34.38 ± 11.62</w:t>
            </w:r>
          </w:p>
          <w:p w14:paraId="159B2D4D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[28.19-40.58]</w:t>
            </w:r>
          </w:p>
        </w:tc>
        <w:tc>
          <w:tcPr>
            <w:tcW w:w="1023" w:type="dxa"/>
            <w:vAlign w:val="center"/>
          </w:tcPr>
          <w:p w14:paraId="7D25B2EB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1.540</w:t>
            </w:r>
          </w:p>
        </w:tc>
        <w:tc>
          <w:tcPr>
            <w:tcW w:w="877" w:type="dxa"/>
            <w:vAlign w:val="center"/>
          </w:tcPr>
          <w:p w14:paraId="2A4DDA4F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0.183</w:t>
            </w:r>
          </w:p>
        </w:tc>
        <w:tc>
          <w:tcPr>
            <w:tcW w:w="1024" w:type="dxa"/>
            <w:vAlign w:val="center"/>
          </w:tcPr>
          <w:p w14:paraId="07BCC2C6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0.066</w:t>
            </w:r>
          </w:p>
        </w:tc>
      </w:tr>
      <w:tr w:rsidR="00EE67F9" w:rsidRPr="00EE67F9" w14:paraId="67ECABEB" w14:textId="77777777" w:rsidTr="00561B14">
        <w:trPr>
          <w:gridAfter w:val="1"/>
          <w:wAfter w:w="8" w:type="dxa"/>
          <w:trHeight w:val="207"/>
          <w:jc w:val="center"/>
        </w:trPr>
        <w:tc>
          <w:tcPr>
            <w:tcW w:w="1418" w:type="dxa"/>
            <w:vAlign w:val="center"/>
          </w:tcPr>
          <w:p w14:paraId="6EB8EB95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bookmarkStart w:id="0" w:name="_Hlk213938959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TMTB_B/A ratio</w:t>
            </w:r>
            <w:bookmarkEnd w:id="0"/>
          </w:p>
        </w:tc>
        <w:tc>
          <w:tcPr>
            <w:tcW w:w="1417" w:type="dxa"/>
          </w:tcPr>
          <w:p w14:paraId="4732A266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2.25 ± 0.72</w:t>
            </w:r>
          </w:p>
          <w:p w14:paraId="7C8CF2DA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[2.12–2.38]</w:t>
            </w:r>
          </w:p>
        </w:tc>
        <w:tc>
          <w:tcPr>
            <w:tcW w:w="1276" w:type="dxa"/>
          </w:tcPr>
          <w:p w14:paraId="464D8031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2.04 ± 0.45</w:t>
            </w:r>
          </w:p>
          <w:p w14:paraId="263BC054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[1.86–2.22]</w:t>
            </w:r>
          </w:p>
        </w:tc>
        <w:tc>
          <w:tcPr>
            <w:tcW w:w="1559" w:type="dxa"/>
          </w:tcPr>
          <w:p w14:paraId="5D4E18E7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2.22 ± 0.67</w:t>
            </w:r>
          </w:p>
          <w:p w14:paraId="181E2D36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[1.85–2.59]</w:t>
            </w:r>
          </w:p>
        </w:tc>
        <w:tc>
          <w:tcPr>
            <w:tcW w:w="1560" w:type="dxa"/>
          </w:tcPr>
          <w:p w14:paraId="58B93B8B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2.88± 0.83</w:t>
            </w:r>
          </w:p>
          <w:p w14:paraId="552E35E9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[2.48–3.28]</w:t>
            </w:r>
          </w:p>
        </w:tc>
        <w:tc>
          <w:tcPr>
            <w:tcW w:w="1817" w:type="dxa"/>
          </w:tcPr>
          <w:p w14:paraId="68D7137E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2.18 ± 0.68</w:t>
            </w:r>
          </w:p>
          <w:p w14:paraId="1E13BF8A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[1.88–2.49]</w:t>
            </w:r>
          </w:p>
        </w:tc>
        <w:tc>
          <w:tcPr>
            <w:tcW w:w="1462" w:type="dxa"/>
          </w:tcPr>
          <w:p w14:paraId="76A7C0C9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2.00 ± 0.56</w:t>
            </w:r>
          </w:p>
          <w:p w14:paraId="1C9BCCF1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[1.73–2.28]</w:t>
            </w:r>
          </w:p>
        </w:tc>
        <w:tc>
          <w:tcPr>
            <w:tcW w:w="1461" w:type="dxa"/>
          </w:tcPr>
          <w:p w14:paraId="2011FF03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2.25± 0.88</w:t>
            </w:r>
          </w:p>
          <w:p w14:paraId="6D70D82D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[1.78–2.71]</w:t>
            </w:r>
          </w:p>
        </w:tc>
        <w:tc>
          <w:tcPr>
            <w:tcW w:w="1023" w:type="dxa"/>
            <w:vAlign w:val="center"/>
          </w:tcPr>
          <w:p w14:paraId="1D221822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4.336</w:t>
            </w:r>
          </w:p>
        </w:tc>
        <w:tc>
          <w:tcPr>
            <w:tcW w:w="877" w:type="dxa"/>
            <w:vAlign w:val="center"/>
          </w:tcPr>
          <w:p w14:paraId="4004857A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0.001</w:t>
            </w:r>
          </w:p>
        </w:tc>
        <w:tc>
          <w:tcPr>
            <w:tcW w:w="1024" w:type="dxa"/>
            <w:vAlign w:val="center"/>
          </w:tcPr>
          <w:p w14:paraId="08816AD9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0.166</w:t>
            </w:r>
          </w:p>
        </w:tc>
      </w:tr>
      <w:tr w:rsidR="00EE67F9" w:rsidRPr="00EE67F9" w14:paraId="24CB6F25" w14:textId="77777777" w:rsidTr="00561B14">
        <w:trPr>
          <w:gridAfter w:val="1"/>
          <w:wAfter w:w="8" w:type="dxa"/>
          <w:trHeight w:val="219"/>
          <w:jc w:val="center"/>
        </w:trPr>
        <w:tc>
          <w:tcPr>
            <w:tcW w:w="1418" w:type="dxa"/>
            <w:vAlign w:val="center"/>
          </w:tcPr>
          <w:p w14:paraId="7D8C5333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FKTC_Avg</w:t>
            </w:r>
            <w:proofErr w:type="spellEnd"/>
          </w:p>
        </w:tc>
        <w:tc>
          <w:tcPr>
            <w:tcW w:w="1417" w:type="dxa"/>
          </w:tcPr>
          <w:p w14:paraId="0B60BCE6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415.23 ± 61.34</w:t>
            </w:r>
          </w:p>
          <w:p w14:paraId="193B704A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[403.90–426.56]</w:t>
            </w:r>
          </w:p>
        </w:tc>
        <w:tc>
          <w:tcPr>
            <w:tcW w:w="1276" w:type="dxa"/>
          </w:tcPr>
          <w:p w14:paraId="184F8B3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425.04 ± 60.47</w:t>
            </w:r>
          </w:p>
          <w:p w14:paraId="3E9CAFFF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[400.61–449.46]</w:t>
            </w:r>
          </w:p>
        </w:tc>
        <w:tc>
          <w:tcPr>
            <w:tcW w:w="1559" w:type="dxa"/>
          </w:tcPr>
          <w:p w14:paraId="1C189C83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401.67 ± 55.39</w:t>
            </w:r>
          </w:p>
          <w:p w14:paraId="7738FD04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[371.00–432.34]</w:t>
            </w:r>
          </w:p>
        </w:tc>
        <w:tc>
          <w:tcPr>
            <w:tcW w:w="1560" w:type="dxa"/>
          </w:tcPr>
          <w:p w14:paraId="604F81D4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437.82 ± 71.42</w:t>
            </w:r>
          </w:p>
          <w:p w14:paraId="65349A20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[403.42–472.27]</w:t>
            </w:r>
          </w:p>
        </w:tc>
        <w:tc>
          <w:tcPr>
            <w:tcW w:w="1817" w:type="dxa"/>
          </w:tcPr>
          <w:p w14:paraId="2E099DFC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405.00 ± 61.07</w:t>
            </w:r>
          </w:p>
          <w:p w14:paraId="41FE96A7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[377.20–432.80]</w:t>
            </w:r>
          </w:p>
        </w:tc>
        <w:tc>
          <w:tcPr>
            <w:tcW w:w="1462" w:type="dxa"/>
          </w:tcPr>
          <w:p w14:paraId="5EE650CB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395.84 ± 57.39</w:t>
            </w:r>
          </w:p>
          <w:p w14:paraId="44B66A91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[367.29–424.37]</w:t>
            </w:r>
          </w:p>
        </w:tc>
        <w:tc>
          <w:tcPr>
            <w:tcW w:w="1461" w:type="dxa"/>
          </w:tcPr>
          <w:p w14:paraId="252308F4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420.38 ± 56.44</w:t>
            </w:r>
          </w:p>
          <w:p w14:paraId="4C1B4F08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[390.30–450.45]</w:t>
            </w:r>
          </w:p>
        </w:tc>
        <w:tc>
          <w:tcPr>
            <w:tcW w:w="1023" w:type="dxa"/>
            <w:vAlign w:val="center"/>
          </w:tcPr>
          <w:p w14:paraId="4EB3D04E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1.313</w:t>
            </w:r>
          </w:p>
        </w:tc>
        <w:tc>
          <w:tcPr>
            <w:tcW w:w="877" w:type="dxa"/>
            <w:vAlign w:val="center"/>
          </w:tcPr>
          <w:p w14:paraId="634B177A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0.264</w:t>
            </w:r>
          </w:p>
        </w:tc>
        <w:tc>
          <w:tcPr>
            <w:tcW w:w="1024" w:type="dxa"/>
            <w:vAlign w:val="center"/>
          </w:tcPr>
          <w:p w14:paraId="52D086AD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0.057</w:t>
            </w:r>
          </w:p>
        </w:tc>
      </w:tr>
      <w:tr w:rsidR="00EE67F9" w:rsidRPr="00EE67F9" w14:paraId="4E159496" w14:textId="77777777" w:rsidTr="00561B14">
        <w:trPr>
          <w:gridAfter w:val="1"/>
          <w:wAfter w:w="8" w:type="dxa"/>
          <w:trHeight w:val="207"/>
          <w:jc w:val="center"/>
        </w:trPr>
        <w:tc>
          <w:tcPr>
            <w:tcW w:w="1418" w:type="dxa"/>
            <w:vAlign w:val="center"/>
          </w:tcPr>
          <w:p w14:paraId="2B739F2E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FKTC_Acc</w:t>
            </w:r>
            <w:proofErr w:type="spellEnd"/>
          </w:p>
        </w:tc>
        <w:tc>
          <w:tcPr>
            <w:tcW w:w="1417" w:type="dxa"/>
          </w:tcPr>
          <w:p w14:paraId="0DAE7F2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86.03 ± 20.66</w:t>
            </w:r>
          </w:p>
          <w:p w14:paraId="7A50D408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[82.21–89.84]</w:t>
            </w:r>
          </w:p>
        </w:tc>
        <w:tc>
          <w:tcPr>
            <w:tcW w:w="1276" w:type="dxa"/>
          </w:tcPr>
          <w:p w14:paraId="09E32115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77.54 ± 27.74</w:t>
            </w:r>
          </w:p>
          <w:p w14:paraId="6978E4F0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[66.34–88.74]</w:t>
            </w:r>
          </w:p>
        </w:tc>
        <w:tc>
          <w:tcPr>
            <w:tcW w:w="1559" w:type="dxa"/>
          </w:tcPr>
          <w:p w14:paraId="5DF3C1DF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97.07 ± 6.25</w:t>
            </w:r>
          </w:p>
          <w:p w14:paraId="6B617D6C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[93.61–100.53]</w:t>
            </w:r>
          </w:p>
        </w:tc>
        <w:tc>
          <w:tcPr>
            <w:tcW w:w="1560" w:type="dxa"/>
          </w:tcPr>
          <w:p w14:paraId="16158A47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90.74 ± 10.56</w:t>
            </w:r>
          </w:p>
          <w:p w14:paraId="53668AF3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[85.65–95.83]</w:t>
            </w:r>
          </w:p>
        </w:tc>
        <w:tc>
          <w:tcPr>
            <w:tcW w:w="1817" w:type="dxa"/>
          </w:tcPr>
          <w:p w14:paraId="1FED7F3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79.71 ± 22.87</w:t>
            </w:r>
          </w:p>
          <w:p w14:paraId="7536533E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[69.31–90.12]</w:t>
            </w:r>
          </w:p>
        </w:tc>
        <w:tc>
          <w:tcPr>
            <w:tcW w:w="1462" w:type="dxa"/>
          </w:tcPr>
          <w:p w14:paraId="402471CD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82.83 ± 22.77</w:t>
            </w:r>
          </w:p>
          <w:p w14:paraId="512E9E1D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[71.51–94.15]</w:t>
            </w:r>
          </w:p>
        </w:tc>
        <w:tc>
          <w:tcPr>
            <w:tcW w:w="1461" w:type="dxa"/>
          </w:tcPr>
          <w:p w14:paraId="047493CF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95.75 ± 8.01</w:t>
            </w:r>
          </w:p>
          <w:p w14:paraId="07571471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[91.48–100.02]</w:t>
            </w:r>
          </w:p>
        </w:tc>
        <w:tc>
          <w:tcPr>
            <w:tcW w:w="1023" w:type="dxa"/>
            <w:vAlign w:val="center"/>
          </w:tcPr>
          <w:p w14:paraId="32B7D4EB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3.453</w:t>
            </w:r>
          </w:p>
        </w:tc>
        <w:tc>
          <w:tcPr>
            <w:tcW w:w="877" w:type="dxa"/>
            <w:vAlign w:val="center"/>
          </w:tcPr>
          <w:p w14:paraId="5170191B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0.006</w:t>
            </w:r>
          </w:p>
        </w:tc>
        <w:tc>
          <w:tcPr>
            <w:tcW w:w="1024" w:type="dxa"/>
            <w:vAlign w:val="center"/>
          </w:tcPr>
          <w:p w14:paraId="54800390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0.137</w:t>
            </w:r>
          </w:p>
        </w:tc>
      </w:tr>
      <w:tr w:rsidR="00EE67F9" w:rsidRPr="00EE67F9" w14:paraId="7F934737" w14:textId="77777777" w:rsidTr="00561B14">
        <w:trPr>
          <w:gridAfter w:val="1"/>
          <w:wAfter w:w="8" w:type="dxa"/>
          <w:trHeight w:val="207"/>
          <w:jc w:val="center"/>
        </w:trPr>
        <w:tc>
          <w:tcPr>
            <w:tcW w:w="1418" w:type="dxa"/>
            <w:vAlign w:val="center"/>
          </w:tcPr>
          <w:p w14:paraId="2CF22033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FKTI_Avg</w:t>
            </w:r>
            <w:proofErr w:type="spellEnd"/>
          </w:p>
        </w:tc>
        <w:tc>
          <w:tcPr>
            <w:tcW w:w="1417" w:type="dxa"/>
          </w:tcPr>
          <w:p w14:paraId="5FCA18F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450.16 ± 111.49</w:t>
            </w:r>
          </w:p>
          <w:p w14:paraId="672CD721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[429.56–470.75]</w:t>
            </w:r>
          </w:p>
        </w:tc>
        <w:tc>
          <w:tcPr>
            <w:tcW w:w="1276" w:type="dxa"/>
          </w:tcPr>
          <w:p w14:paraId="3E46028D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435.65 ± 130.69</w:t>
            </w:r>
          </w:p>
          <w:p w14:paraId="1EDCB4D7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[382.87–488.44]</w:t>
            </w:r>
          </w:p>
        </w:tc>
        <w:tc>
          <w:tcPr>
            <w:tcW w:w="1559" w:type="dxa"/>
          </w:tcPr>
          <w:p w14:paraId="141258E0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454.80 ± 56.10</w:t>
            </w:r>
          </w:p>
          <w:p w14:paraId="1EE848C4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[423.73–485.87]</w:t>
            </w:r>
          </w:p>
        </w:tc>
        <w:tc>
          <w:tcPr>
            <w:tcW w:w="1560" w:type="dxa"/>
          </w:tcPr>
          <w:p w14:paraId="503C544E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450.26 ± 134.40</w:t>
            </w:r>
          </w:p>
          <w:p w14:paraId="357B0AA8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[385.49–515.04]</w:t>
            </w:r>
          </w:p>
        </w:tc>
        <w:tc>
          <w:tcPr>
            <w:tcW w:w="1817" w:type="dxa"/>
          </w:tcPr>
          <w:p w14:paraId="4C548C19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438.76 ± 144.83</w:t>
            </w:r>
          </w:p>
          <w:p w14:paraId="628F7658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[372.84–504.69]</w:t>
            </w:r>
          </w:p>
        </w:tc>
        <w:tc>
          <w:tcPr>
            <w:tcW w:w="1462" w:type="dxa"/>
          </w:tcPr>
          <w:p w14:paraId="34BBF0F3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447.56 ± 76.01</w:t>
            </w:r>
          </w:p>
          <w:p w14:paraId="29177218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[409.76–485.35]</w:t>
            </w:r>
          </w:p>
        </w:tc>
        <w:tc>
          <w:tcPr>
            <w:tcW w:w="1461" w:type="dxa"/>
          </w:tcPr>
          <w:p w14:paraId="0380D811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487.13 ± 69.53</w:t>
            </w:r>
          </w:p>
          <w:p w14:paraId="00EDB363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[450.07–524.18]</w:t>
            </w:r>
          </w:p>
        </w:tc>
        <w:tc>
          <w:tcPr>
            <w:tcW w:w="1023" w:type="dxa"/>
            <w:vAlign w:val="center"/>
          </w:tcPr>
          <w:p w14:paraId="3A077AB6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0.480</w:t>
            </w:r>
          </w:p>
        </w:tc>
        <w:tc>
          <w:tcPr>
            <w:tcW w:w="877" w:type="dxa"/>
            <w:vAlign w:val="center"/>
          </w:tcPr>
          <w:p w14:paraId="4BFB763A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0.791</w:t>
            </w:r>
          </w:p>
        </w:tc>
        <w:tc>
          <w:tcPr>
            <w:tcW w:w="1024" w:type="dxa"/>
            <w:vAlign w:val="center"/>
          </w:tcPr>
          <w:p w14:paraId="08F379C6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0.022</w:t>
            </w:r>
          </w:p>
        </w:tc>
      </w:tr>
      <w:tr w:rsidR="00EE67F9" w:rsidRPr="00EE67F9" w14:paraId="16611DFE" w14:textId="77777777" w:rsidTr="00561B14">
        <w:trPr>
          <w:gridAfter w:val="1"/>
          <w:wAfter w:w="8" w:type="dxa"/>
          <w:trHeight w:val="207"/>
          <w:jc w:val="center"/>
        </w:trPr>
        <w:tc>
          <w:tcPr>
            <w:tcW w:w="1418" w:type="dxa"/>
            <w:vAlign w:val="center"/>
          </w:tcPr>
          <w:p w14:paraId="50200237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FKTI_Acc</w:t>
            </w:r>
          </w:p>
        </w:tc>
        <w:tc>
          <w:tcPr>
            <w:tcW w:w="1417" w:type="dxa"/>
          </w:tcPr>
          <w:p w14:paraId="7701CDEC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66.31 ± 22.45</w:t>
            </w:r>
          </w:p>
          <w:p w14:paraId="1B45BDB0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[62.17–70.46]</w:t>
            </w:r>
          </w:p>
        </w:tc>
        <w:tc>
          <w:tcPr>
            <w:tcW w:w="1276" w:type="dxa"/>
          </w:tcPr>
          <w:p w14:paraId="5D8AD297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64.19 ± 21.53</w:t>
            </w:r>
          </w:p>
          <w:p w14:paraId="31BDD9E7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[55.50–72.89]</w:t>
            </w:r>
          </w:p>
        </w:tc>
        <w:tc>
          <w:tcPr>
            <w:tcW w:w="1559" w:type="dxa"/>
          </w:tcPr>
          <w:p w14:paraId="5B5D2DBC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75.40 ± 20.83</w:t>
            </w:r>
          </w:p>
          <w:p w14:paraId="20B075B1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[63.87–86.93]</w:t>
            </w:r>
          </w:p>
        </w:tc>
        <w:tc>
          <w:tcPr>
            <w:tcW w:w="1560" w:type="dxa"/>
          </w:tcPr>
          <w:p w14:paraId="2C9FCC76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63.90 ± 23.01</w:t>
            </w:r>
          </w:p>
          <w:p w14:paraId="09739773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[52.81–74.98]</w:t>
            </w:r>
          </w:p>
        </w:tc>
        <w:tc>
          <w:tcPr>
            <w:tcW w:w="1817" w:type="dxa"/>
          </w:tcPr>
          <w:p w14:paraId="3285BC51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54.91 ± 23.36</w:t>
            </w:r>
          </w:p>
          <w:p w14:paraId="4F964957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[44.27–65.54]</w:t>
            </w:r>
          </w:p>
        </w:tc>
        <w:tc>
          <w:tcPr>
            <w:tcW w:w="1462" w:type="dxa"/>
          </w:tcPr>
          <w:p w14:paraId="5388673F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67.39 ± 21.47</w:t>
            </w:r>
          </w:p>
          <w:p w14:paraId="32EDB128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[56.71–78.07]</w:t>
            </w:r>
          </w:p>
        </w:tc>
        <w:tc>
          <w:tcPr>
            <w:tcW w:w="1461" w:type="dxa"/>
          </w:tcPr>
          <w:p w14:paraId="63B21A21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77.88± 18.56</w:t>
            </w:r>
          </w:p>
          <w:p w14:paraId="42A15295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[67.99–87.76]</w:t>
            </w:r>
          </w:p>
        </w:tc>
        <w:tc>
          <w:tcPr>
            <w:tcW w:w="1023" w:type="dxa"/>
            <w:vAlign w:val="center"/>
          </w:tcPr>
          <w:p w14:paraId="41E9FBDD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2.713</w:t>
            </w:r>
          </w:p>
        </w:tc>
        <w:tc>
          <w:tcPr>
            <w:tcW w:w="877" w:type="dxa"/>
            <w:vAlign w:val="center"/>
          </w:tcPr>
          <w:p w14:paraId="4870300A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0.024</w:t>
            </w:r>
          </w:p>
        </w:tc>
        <w:tc>
          <w:tcPr>
            <w:tcW w:w="1024" w:type="dxa"/>
            <w:vAlign w:val="center"/>
          </w:tcPr>
          <w:p w14:paraId="12EFD8E9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0.111</w:t>
            </w:r>
          </w:p>
        </w:tc>
      </w:tr>
      <w:tr w:rsidR="00EE67F9" w:rsidRPr="00EE67F9" w14:paraId="0957C057" w14:textId="77777777" w:rsidTr="00561B14">
        <w:trPr>
          <w:gridAfter w:val="1"/>
          <w:wAfter w:w="8" w:type="dxa"/>
          <w:trHeight w:val="219"/>
          <w:jc w:val="center"/>
        </w:trPr>
        <w:tc>
          <w:tcPr>
            <w:tcW w:w="1418" w:type="dxa"/>
            <w:vAlign w:val="center"/>
          </w:tcPr>
          <w:p w14:paraId="26C8475B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DFT_Fd</w:t>
            </w:r>
            <w:proofErr w:type="spellEnd"/>
          </w:p>
        </w:tc>
        <w:tc>
          <w:tcPr>
            <w:tcW w:w="1417" w:type="dxa"/>
          </w:tcPr>
          <w:p w14:paraId="6C663CBB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6.58 ± 3.48</w:t>
            </w:r>
          </w:p>
          <w:p w14:paraId="2934C77F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[5.94–7.23]</w:t>
            </w:r>
          </w:p>
        </w:tc>
        <w:tc>
          <w:tcPr>
            <w:tcW w:w="1276" w:type="dxa"/>
          </w:tcPr>
          <w:p w14:paraId="68D62CD3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7.04 ± 3.64</w:t>
            </w:r>
          </w:p>
          <w:p w14:paraId="7B8284BF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[5.57–8.51]</w:t>
            </w:r>
          </w:p>
        </w:tc>
        <w:tc>
          <w:tcPr>
            <w:tcW w:w="1559" w:type="dxa"/>
          </w:tcPr>
          <w:p w14:paraId="592B9B61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8.13 ± 4.60</w:t>
            </w:r>
          </w:p>
          <w:p w14:paraId="78F4CC26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[5.59–10.68]</w:t>
            </w:r>
          </w:p>
        </w:tc>
        <w:tc>
          <w:tcPr>
            <w:tcW w:w="1560" w:type="dxa"/>
          </w:tcPr>
          <w:p w14:paraId="6248CDEE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6.74 ± 2.28</w:t>
            </w:r>
          </w:p>
          <w:p w14:paraId="1E1114AE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[5.64–7.84]</w:t>
            </w:r>
          </w:p>
        </w:tc>
        <w:tc>
          <w:tcPr>
            <w:tcW w:w="1817" w:type="dxa"/>
          </w:tcPr>
          <w:p w14:paraId="10531C4C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5.19 ± 2.82</w:t>
            </w:r>
          </w:p>
          <w:p w14:paraId="5F715537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[3.91–6.48]</w:t>
            </w:r>
          </w:p>
        </w:tc>
        <w:tc>
          <w:tcPr>
            <w:tcW w:w="1462" w:type="dxa"/>
          </w:tcPr>
          <w:p w14:paraId="19DF155F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5.50 ± 4.02</w:t>
            </w:r>
          </w:p>
          <w:p w14:paraId="1E4390B1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[3.50–7.50]</w:t>
            </w:r>
          </w:p>
        </w:tc>
        <w:tc>
          <w:tcPr>
            <w:tcW w:w="1461" w:type="dxa"/>
          </w:tcPr>
          <w:p w14:paraId="21128C1A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7.25 ± 2.77</w:t>
            </w:r>
          </w:p>
          <w:p w14:paraId="5F9584F4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[5.78–8.73]</w:t>
            </w:r>
          </w:p>
        </w:tc>
        <w:tc>
          <w:tcPr>
            <w:tcW w:w="1023" w:type="dxa"/>
            <w:vAlign w:val="center"/>
          </w:tcPr>
          <w:p w14:paraId="061A77BC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1.904</w:t>
            </w:r>
          </w:p>
        </w:tc>
        <w:tc>
          <w:tcPr>
            <w:tcW w:w="877" w:type="dxa"/>
            <w:vAlign w:val="center"/>
          </w:tcPr>
          <w:p w14:paraId="40701AC6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0.099</w:t>
            </w:r>
          </w:p>
        </w:tc>
        <w:tc>
          <w:tcPr>
            <w:tcW w:w="1024" w:type="dxa"/>
            <w:vAlign w:val="center"/>
          </w:tcPr>
          <w:p w14:paraId="27BFEF9A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0.080</w:t>
            </w:r>
          </w:p>
        </w:tc>
      </w:tr>
      <w:tr w:rsidR="00EE67F9" w:rsidRPr="00EE67F9" w14:paraId="28C9BC3B" w14:textId="77777777" w:rsidTr="00561B14">
        <w:trPr>
          <w:gridAfter w:val="1"/>
          <w:wAfter w:w="8" w:type="dxa"/>
          <w:trHeight w:val="207"/>
          <w:jc w:val="center"/>
        </w:trPr>
        <w:tc>
          <w:tcPr>
            <w:tcW w:w="1418" w:type="dxa"/>
            <w:vAlign w:val="center"/>
          </w:tcPr>
          <w:p w14:paraId="067A7179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DFT_Ed</w:t>
            </w:r>
          </w:p>
        </w:tc>
        <w:tc>
          <w:tcPr>
            <w:tcW w:w="1417" w:type="dxa"/>
          </w:tcPr>
          <w:p w14:paraId="225FD459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6.86 ± 3.81</w:t>
            </w:r>
          </w:p>
          <w:p w14:paraId="5162264F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[6.16–7.56]</w:t>
            </w:r>
          </w:p>
        </w:tc>
        <w:tc>
          <w:tcPr>
            <w:tcW w:w="1276" w:type="dxa"/>
          </w:tcPr>
          <w:p w14:paraId="3D648595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7.00 ± 3.27</w:t>
            </w:r>
          </w:p>
          <w:p w14:paraId="546579A6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[5.68–8.32]</w:t>
            </w:r>
          </w:p>
        </w:tc>
        <w:tc>
          <w:tcPr>
            <w:tcW w:w="1559" w:type="dxa"/>
          </w:tcPr>
          <w:p w14:paraId="53F8AAF2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8.33 ± 3.85</w:t>
            </w:r>
          </w:p>
          <w:p w14:paraId="05C2F75C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[6.20–10.46]</w:t>
            </w:r>
          </w:p>
        </w:tc>
        <w:tc>
          <w:tcPr>
            <w:tcW w:w="1560" w:type="dxa"/>
          </w:tcPr>
          <w:p w14:paraId="2398380D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9.00 ± 2.77 </w:t>
            </w: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d***</w:t>
            </w:r>
          </w:p>
          <w:p w14:paraId="21AB03F8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[7.67–10.34]</w:t>
            </w:r>
          </w:p>
        </w:tc>
        <w:tc>
          <w:tcPr>
            <w:tcW w:w="1817" w:type="dxa"/>
          </w:tcPr>
          <w:p w14:paraId="38C4123E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4.05 ± 3.96</w:t>
            </w: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 xml:space="preserve"> b**, c***, f*</w:t>
            </w:r>
          </w:p>
          <w:p w14:paraId="54FCA37F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[2.25–5.85]</w:t>
            </w:r>
          </w:p>
        </w:tc>
        <w:tc>
          <w:tcPr>
            <w:tcW w:w="1462" w:type="dxa"/>
          </w:tcPr>
          <w:p w14:paraId="7B192A35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5.89± 4.14</w:t>
            </w:r>
          </w:p>
          <w:p w14:paraId="0F7522C0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[3.83–7.95]</w:t>
            </w:r>
          </w:p>
        </w:tc>
        <w:tc>
          <w:tcPr>
            <w:tcW w:w="1461" w:type="dxa"/>
          </w:tcPr>
          <w:p w14:paraId="1BC2DE05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7.50 ± 2.88 </w:t>
            </w: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d*</w:t>
            </w:r>
          </w:p>
          <w:p w14:paraId="1DCC171F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[5.97–9.03]</w:t>
            </w:r>
          </w:p>
        </w:tc>
        <w:tc>
          <w:tcPr>
            <w:tcW w:w="1023" w:type="dxa"/>
            <w:vAlign w:val="center"/>
          </w:tcPr>
          <w:p w14:paraId="399FC7AB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5.031</w:t>
            </w:r>
          </w:p>
        </w:tc>
        <w:tc>
          <w:tcPr>
            <w:tcW w:w="877" w:type="dxa"/>
            <w:vAlign w:val="center"/>
          </w:tcPr>
          <w:p w14:paraId="41BBC8EE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1024" w:type="dxa"/>
            <w:vAlign w:val="center"/>
          </w:tcPr>
          <w:p w14:paraId="5C183C2F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0.188</w:t>
            </w:r>
          </w:p>
        </w:tc>
      </w:tr>
      <w:tr w:rsidR="00EE67F9" w:rsidRPr="00EE67F9" w14:paraId="52665165" w14:textId="77777777" w:rsidTr="00561B14">
        <w:trPr>
          <w:gridAfter w:val="1"/>
          <w:wAfter w:w="8" w:type="dxa"/>
          <w:trHeight w:val="207"/>
          <w:jc w:val="center"/>
        </w:trPr>
        <w:tc>
          <w:tcPr>
            <w:tcW w:w="1418" w:type="dxa"/>
            <w:vAlign w:val="center"/>
          </w:tcPr>
          <w:p w14:paraId="5E46DF26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DFT_Sd</w:t>
            </w:r>
          </w:p>
        </w:tc>
        <w:tc>
          <w:tcPr>
            <w:tcW w:w="1417" w:type="dxa"/>
          </w:tcPr>
          <w:p w14:paraId="5FEBAC17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2.70 ± 2.86</w:t>
            </w:r>
          </w:p>
          <w:p w14:paraId="6F35CEC9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[2.17–3.22]</w:t>
            </w:r>
          </w:p>
        </w:tc>
        <w:tc>
          <w:tcPr>
            <w:tcW w:w="1276" w:type="dxa"/>
          </w:tcPr>
          <w:p w14:paraId="7E4AEC74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1.46 ± 2.79</w:t>
            </w:r>
          </w:p>
          <w:p w14:paraId="1B5E0CAA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[0.34–2.59]</w:t>
            </w:r>
          </w:p>
        </w:tc>
        <w:tc>
          <w:tcPr>
            <w:tcW w:w="1559" w:type="dxa"/>
          </w:tcPr>
          <w:p w14:paraId="0218863E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4.40 ± 2.29</w:t>
            </w:r>
          </w:p>
          <w:p w14:paraId="01E299A5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[3.13–5.67]</w:t>
            </w:r>
          </w:p>
        </w:tc>
        <w:tc>
          <w:tcPr>
            <w:tcW w:w="1560" w:type="dxa"/>
          </w:tcPr>
          <w:p w14:paraId="6D2D0D5B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3.74 ± 2.85</w:t>
            </w:r>
          </w:p>
          <w:p w14:paraId="746658A8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[2.37–5.11]</w:t>
            </w:r>
          </w:p>
        </w:tc>
        <w:tc>
          <w:tcPr>
            <w:tcW w:w="1817" w:type="dxa"/>
          </w:tcPr>
          <w:p w14:paraId="1564204B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1.57 ± 2.29</w:t>
            </w:r>
          </w:p>
          <w:p w14:paraId="3D378914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[0.53–2.62]</w:t>
            </w:r>
          </w:p>
        </w:tc>
        <w:tc>
          <w:tcPr>
            <w:tcW w:w="1462" w:type="dxa"/>
          </w:tcPr>
          <w:p w14:paraId="1692A813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3.00 ± 3.05</w:t>
            </w:r>
          </w:p>
          <w:p w14:paraId="13469248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[1.48–4.52]</w:t>
            </w:r>
          </w:p>
        </w:tc>
        <w:tc>
          <w:tcPr>
            <w:tcW w:w="1461" w:type="dxa"/>
          </w:tcPr>
          <w:p w14:paraId="1566A289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3.00 ± 2.83</w:t>
            </w:r>
          </w:p>
          <w:p w14:paraId="1D761519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[1.49–4.51]</w:t>
            </w:r>
          </w:p>
        </w:tc>
        <w:tc>
          <w:tcPr>
            <w:tcW w:w="1023" w:type="dxa"/>
            <w:vAlign w:val="center"/>
          </w:tcPr>
          <w:p w14:paraId="561423D1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3.651</w:t>
            </w:r>
          </w:p>
        </w:tc>
        <w:tc>
          <w:tcPr>
            <w:tcW w:w="877" w:type="dxa"/>
            <w:vAlign w:val="center"/>
          </w:tcPr>
          <w:p w14:paraId="5DAEEA8E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0.004</w:t>
            </w:r>
          </w:p>
        </w:tc>
        <w:tc>
          <w:tcPr>
            <w:tcW w:w="1024" w:type="dxa"/>
            <w:vAlign w:val="center"/>
          </w:tcPr>
          <w:p w14:paraId="1A693D6D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0.143</w:t>
            </w:r>
          </w:p>
        </w:tc>
      </w:tr>
      <w:tr w:rsidR="00EE67F9" w:rsidRPr="00EE67F9" w14:paraId="39A0FDE7" w14:textId="77777777" w:rsidTr="00561B14">
        <w:trPr>
          <w:gridAfter w:val="1"/>
          <w:wAfter w:w="8" w:type="dxa"/>
          <w:trHeight w:val="207"/>
          <w:jc w:val="center"/>
        </w:trPr>
        <w:tc>
          <w:tcPr>
            <w:tcW w:w="1418" w:type="dxa"/>
            <w:vAlign w:val="center"/>
          </w:tcPr>
          <w:p w14:paraId="3A4D5E84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DFT_Tc</w:t>
            </w:r>
            <w:proofErr w:type="spellEnd"/>
          </w:p>
        </w:tc>
        <w:tc>
          <w:tcPr>
            <w:tcW w:w="1417" w:type="dxa"/>
          </w:tcPr>
          <w:p w14:paraId="452FCB17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16.05 ± 7.30</w:t>
            </w:r>
          </w:p>
          <w:p w14:paraId="558F02BA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[14.70–17.40]</w:t>
            </w:r>
          </w:p>
        </w:tc>
        <w:tc>
          <w:tcPr>
            <w:tcW w:w="1276" w:type="dxa"/>
          </w:tcPr>
          <w:p w14:paraId="6A687D73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15.50 ± 6.64</w:t>
            </w:r>
          </w:p>
          <w:p w14:paraId="45A1837D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[12.82–18.18]</w:t>
            </w:r>
          </w:p>
        </w:tc>
        <w:tc>
          <w:tcPr>
            <w:tcW w:w="1559" w:type="dxa"/>
          </w:tcPr>
          <w:p w14:paraId="603E1CAA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20.87 ± 9.56</w:t>
            </w:r>
          </w:p>
          <w:p w14:paraId="49DE7FD2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[15.57–26.16]</w:t>
            </w:r>
          </w:p>
        </w:tc>
        <w:tc>
          <w:tcPr>
            <w:tcW w:w="1560" w:type="dxa"/>
          </w:tcPr>
          <w:p w14:paraId="77DA81DD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19.47 ± 4.33</w:t>
            </w:r>
          </w:p>
          <w:p w14:paraId="14B4EEAD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[17.39–21.56]</w:t>
            </w:r>
          </w:p>
        </w:tc>
        <w:tc>
          <w:tcPr>
            <w:tcW w:w="1817" w:type="dxa"/>
          </w:tcPr>
          <w:p w14:paraId="7C353232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11.29 ± 6.30</w:t>
            </w: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 xml:space="preserve"> b***, c**, f*</w:t>
            </w:r>
          </w:p>
          <w:p w14:paraId="1FD38FB8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[8.42–14.15]</w:t>
            </w:r>
          </w:p>
        </w:tc>
        <w:tc>
          <w:tcPr>
            <w:tcW w:w="1462" w:type="dxa"/>
          </w:tcPr>
          <w:p w14:paraId="123D3A85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13.28 ± 6.87</w:t>
            </w:r>
          </w:p>
          <w:p w14:paraId="51FACE64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[9.87–16.70]</w:t>
            </w:r>
          </w:p>
        </w:tc>
        <w:tc>
          <w:tcPr>
            <w:tcW w:w="1461" w:type="dxa"/>
          </w:tcPr>
          <w:p w14:paraId="1DCCB682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17.75 ± 5.88</w:t>
            </w: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d*</w:t>
            </w:r>
          </w:p>
          <w:p w14:paraId="51826D72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[14.62–20.88]</w:t>
            </w:r>
          </w:p>
        </w:tc>
        <w:tc>
          <w:tcPr>
            <w:tcW w:w="1023" w:type="dxa"/>
            <w:vAlign w:val="center"/>
          </w:tcPr>
          <w:p w14:paraId="13AD8E8D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5.594</w:t>
            </w:r>
          </w:p>
        </w:tc>
        <w:tc>
          <w:tcPr>
            <w:tcW w:w="877" w:type="dxa"/>
            <w:vAlign w:val="center"/>
          </w:tcPr>
          <w:p w14:paraId="04426C6D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1024" w:type="dxa"/>
            <w:vAlign w:val="center"/>
          </w:tcPr>
          <w:p w14:paraId="034643BB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0.204</w:t>
            </w:r>
          </w:p>
        </w:tc>
      </w:tr>
      <w:tr w:rsidR="00EE67F9" w:rsidRPr="00EE67F9" w14:paraId="7D44A405" w14:textId="77777777" w:rsidTr="00561B14">
        <w:trPr>
          <w:gridAfter w:val="1"/>
          <w:wAfter w:w="8" w:type="dxa"/>
          <w:trHeight w:val="219"/>
          <w:jc w:val="center"/>
        </w:trPr>
        <w:tc>
          <w:tcPr>
            <w:tcW w:w="1418" w:type="dxa"/>
            <w:vAlign w:val="center"/>
          </w:tcPr>
          <w:p w14:paraId="70395DC2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MRT</w:t>
            </w:r>
          </w:p>
        </w:tc>
        <w:tc>
          <w:tcPr>
            <w:tcW w:w="1417" w:type="dxa"/>
          </w:tcPr>
          <w:p w14:paraId="63CEE053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7.34 ± 4.65</w:t>
            </w:r>
          </w:p>
          <w:p w14:paraId="1280ABF1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[6.48–8.20]</w:t>
            </w:r>
          </w:p>
        </w:tc>
        <w:tc>
          <w:tcPr>
            <w:tcW w:w="1276" w:type="dxa"/>
          </w:tcPr>
          <w:p w14:paraId="6D510395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6.27 ± 3.72</w:t>
            </w:r>
          </w:p>
          <w:p w14:paraId="58034C76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[4.77–7.77]</w:t>
            </w:r>
          </w:p>
        </w:tc>
        <w:tc>
          <w:tcPr>
            <w:tcW w:w="1559" w:type="dxa"/>
          </w:tcPr>
          <w:p w14:paraId="119922E9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7.20 ± 3.88</w:t>
            </w:r>
          </w:p>
          <w:p w14:paraId="3ADD0888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[5.05–9.35]</w:t>
            </w:r>
          </w:p>
        </w:tc>
        <w:tc>
          <w:tcPr>
            <w:tcW w:w="1560" w:type="dxa"/>
          </w:tcPr>
          <w:p w14:paraId="4C9D129C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6.79 ± 5.87</w:t>
            </w:r>
          </w:p>
          <w:p w14:paraId="40DFD645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[3.96–9.62]</w:t>
            </w:r>
          </w:p>
        </w:tc>
        <w:tc>
          <w:tcPr>
            <w:tcW w:w="1817" w:type="dxa"/>
          </w:tcPr>
          <w:p w14:paraId="662BE89C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6.33± 3.92</w:t>
            </w:r>
          </w:p>
          <w:p w14:paraId="3D8796D1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[4.55–8.12]</w:t>
            </w:r>
          </w:p>
        </w:tc>
        <w:tc>
          <w:tcPr>
            <w:tcW w:w="1462" w:type="dxa"/>
          </w:tcPr>
          <w:p w14:paraId="15B1AA3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8.83 ± 5.64</w:t>
            </w:r>
          </w:p>
          <w:p w14:paraId="5BDBD519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[6.03–11.64]</w:t>
            </w:r>
          </w:p>
        </w:tc>
        <w:tc>
          <w:tcPr>
            <w:tcW w:w="1461" w:type="dxa"/>
          </w:tcPr>
          <w:p w14:paraId="1B8B071C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9.50 ± 4.23</w:t>
            </w:r>
          </w:p>
          <w:p w14:paraId="3F9C8DA5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[7.25–11.75]</w:t>
            </w:r>
          </w:p>
        </w:tc>
        <w:tc>
          <w:tcPr>
            <w:tcW w:w="1023" w:type="dxa"/>
            <w:vAlign w:val="center"/>
          </w:tcPr>
          <w:p w14:paraId="73F2CFED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1.635</w:t>
            </w:r>
          </w:p>
        </w:tc>
        <w:tc>
          <w:tcPr>
            <w:tcW w:w="877" w:type="dxa"/>
            <w:vAlign w:val="center"/>
          </w:tcPr>
          <w:p w14:paraId="451FA0E5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0.157</w:t>
            </w:r>
          </w:p>
        </w:tc>
        <w:tc>
          <w:tcPr>
            <w:tcW w:w="1024" w:type="dxa"/>
            <w:vAlign w:val="center"/>
          </w:tcPr>
          <w:p w14:paraId="696C5D50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0.070</w:t>
            </w:r>
          </w:p>
        </w:tc>
      </w:tr>
      <w:tr w:rsidR="00EE67F9" w:rsidRPr="00EE67F9" w14:paraId="53B48E6E" w14:textId="77777777" w:rsidTr="00561B14">
        <w:trPr>
          <w:gridAfter w:val="1"/>
          <w:wAfter w:w="8" w:type="dxa"/>
          <w:trHeight w:val="207"/>
          <w:jc w:val="center"/>
        </w:trPr>
        <w:tc>
          <w:tcPr>
            <w:tcW w:w="1418" w:type="dxa"/>
            <w:vAlign w:val="center"/>
          </w:tcPr>
          <w:p w14:paraId="4D554B7A" w14:textId="77777777" w:rsidR="00EE67F9" w:rsidRPr="00EE67F9" w:rsidRDefault="00EE67F9" w:rsidP="00EE67F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SVT</w:t>
            </w:r>
          </w:p>
        </w:tc>
        <w:tc>
          <w:tcPr>
            <w:tcW w:w="1417" w:type="dxa"/>
          </w:tcPr>
          <w:p w14:paraId="5C3D644E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7.10 ± 4.45</w:t>
            </w:r>
          </w:p>
          <w:p w14:paraId="3A3DEE23" w14:textId="77777777" w:rsidR="00EE67F9" w:rsidRPr="00EE67F9" w:rsidRDefault="00EE67F9" w:rsidP="00EE67F9">
            <w:pPr>
              <w:ind w:left="-10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[6.27–7.92]</w:t>
            </w:r>
          </w:p>
        </w:tc>
        <w:tc>
          <w:tcPr>
            <w:tcW w:w="1276" w:type="dxa"/>
          </w:tcPr>
          <w:p w14:paraId="74E57A7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5.46 ± 2.67</w:t>
            </w:r>
          </w:p>
          <w:p w14:paraId="229851EB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[4.38–6.54]</w:t>
            </w:r>
          </w:p>
        </w:tc>
        <w:tc>
          <w:tcPr>
            <w:tcW w:w="1559" w:type="dxa"/>
          </w:tcPr>
          <w:p w14:paraId="488B75D1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8.67 ± 4.03</w:t>
            </w:r>
          </w:p>
          <w:p w14:paraId="2933BDC6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[6.44–10.90]</w:t>
            </w:r>
          </w:p>
        </w:tc>
        <w:tc>
          <w:tcPr>
            <w:tcW w:w="1560" w:type="dxa"/>
          </w:tcPr>
          <w:p w14:paraId="41042F85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6.00 ± 6.45</w:t>
            </w:r>
          </w:p>
          <w:p w14:paraId="589FCBF2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[2.89–9.11]</w:t>
            </w:r>
          </w:p>
        </w:tc>
        <w:tc>
          <w:tcPr>
            <w:tcW w:w="1817" w:type="dxa"/>
          </w:tcPr>
          <w:p w14:paraId="055FD976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6.33 ± 3.62</w:t>
            </w:r>
          </w:p>
          <w:p w14:paraId="49262F7A" w14:textId="77777777" w:rsidR="00EE67F9" w:rsidRPr="00EE67F9" w:rsidRDefault="00EE67F9" w:rsidP="00EE67F9">
            <w:pPr>
              <w:ind w:left="-114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[4.68–7.98]</w:t>
            </w:r>
          </w:p>
        </w:tc>
        <w:tc>
          <w:tcPr>
            <w:tcW w:w="1462" w:type="dxa"/>
          </w:tcPr>
          <w:p w14:paraId="58F82A3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9.50 ± 5.09</w:t>
            </w:r>
          </w:p>
          <w:p w14:paraId="43788A73" w14:textId="77777777" w:rsidR="00EE67F9" w:rsidRPr="00EE67F9" w:rsidRDefault="00EE67F9" w:rsidP="00EE67F9">
            <w:pPr>
              <w:ind w:left="-107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[6.97–12.03]</w:t>
            </w:r>
          </w:p>
        </w:tc>
        <w:tc>
          <w:tcPr>
            <w:tcW w:w="1461" w:type="dxa"/>
          </w:tcPr>
          <w:p w14:paraId="02642B08" w14:textId="77777777" w:rsidR="00EE67F9" w:rsidRPr="00EE67F9" w:rsidRDefault="00EE67F9" w:rsidP="00EE67F9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7.88 ± 3.12</w:t>
            </w:r>
          </w:p>
          <w:p w14:paraId="57D38FCC" w14:textId="77777777" w:rsidR="00EE67F9" w:rsidRPr="00EE67F9" w:rsidRDefault="00EE67F9" w:rsidP="00EE67F9">
            <w:pPr>
              <w:ind w:left="-112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[6.21–94]</w:t>
            </w:r>
          </w:p>
        </w:tc>
        <w:tc>
          <w:tcPr>
            <w:tcW w:w="1023" w:type="dxa"/>
            <w:vAlign w:val="center"/>
          </w:tcPr>
          <w:p w14:paraId="6A40604C" w14:textId="77777777" w:rsidR="00EE67F9" w:rsidRPr="00EE67F9" w:rsidRDefault="00EE67F9" w:rsidP="00EE67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2.778</w:t>
            </w:r>
          </w:p>
        </w:tc>
        <w:tc>
          <w:tcPr>
            <w:tcW w:w="877" w:type="dxa"/>
            <w:vAlign w:val="center"/>
          </w:tcPr>
          <w:p w14:paraId="42BB36A0" w14:textId="77777777" w:rsidR="00EE67F9" w:rsidRPr="00EE67F9" w:rsidRDefault="00EE67F9" w:rsidP="00EE67F9">
            <w:pPr>
              <w:ind w:left="-110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0.021</w:t>
            </w:r>
          </w:p>
        </w:tc>
        <w:tc>
          <w:tcPr>
            <w:tcW w:w="1024" w:type="dxa"/>
            <w:vAlign w:val="center"/>
          </w:tcPr>
          <w:p w14:paraId="232B6AFF" w14:textId="77777777" w:rsidR="00EE67F9" w:rsidRPr="00EE67F9" w:rsidRDefault="00EE67F9" w:rsidP="00EE67F9">
            <w:pPr>
              <w:ind w:left="-109" w:right="-7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0.113</w:t>
            </w:r>
          </w:p>
        </w:tc>
      </w:tr>
      <w:tr w:rsidR="00EE67F9" w:rsidRPr="00EE67F9" w14:paraId="46EB4A91" w14:textId="77777777" w:rsidTr="00561B14">
        <w:trPr>
          <w:trHeight w:val="1050"/>
          <w:jc w:val="center"/>
        </w:trPr>
        <w:tc>
          <w:tcPr>
            <w:tcW w:w="14902" w:type="dxa"/>
            <w:gridSpan w:val="12"/>
            <w:tcBorders>
              <w:bottom w:val="single" w:sz="4" w:space="0" w:color="auto"/>
            </w:tcBorders>
          </w:tcPr>
          <w:p w14:paraId="50C8EAFA" w14:textId="77777777" w:rsidR="00EE67F9" w:rsidRPr="00EE67F9" w:rsidRDefault="00EE67F9" w:rsidP="00EE67F9">
            <w:pPr>
              <w:ind w:right="-77" w:firstLine="34"/>
              <w:jc w:val="thaiDistribute"/>
              <w:rPr>
                <w:rFonts w:ascii="Times New Roman" w:eastAsia="Calibri" w:hAnsi="Times New Roman" w:cs="Times New Roman"/>
                <w:sz w:val="18"/>
                <w:szCs w:val="18"/>
                <w:cs/>
                <w:lang w:val="en-GB"/>
              </w:rPr>
            </w:pPr>
            <w:r w:rsidRPr="00EE67F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  <w:lastRenderedPageBreak/>
              <w:t>Notes:</w:t>
            </w: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 Data are Mean ± SD [95% CI]. F, p, and η²p are from one-way ANOVA (four groups: 8–11, 12–14, 15–16, 17–18 years). Bonferroni-adjusted post hoc comparisons and Cohen’s d are provided. Abbreviations: SRT = simple reaction time; CRT = choice reaction time; TMT = trail making test; TMTB_B-A diff =t on TMT-B−time on TMT-A ; TMTB_B/A ratio =  time on TMT-B/ time on TMT-A; FKT = Flanker task (C = congruent, I = incongruent); DFT = design fluency test; </w:t>
            </w:r>
            <w:proofErr w:type="spellStart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Fd</w:t>
            </w:r>
            <w:proofErr w:type="spellEnd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 = filled dots condition; Ed = empty dots condition;</w:t>
            </w:r>
            <w:r w:rsidRPr="00EE67F9">
              <w:rPr>
                <w:rFonts w:ascii="Calibri" w:eastAsia="Calibri" w:hAnsi="Calibri" w:cs="Cordia New"/>
                <w:lang w:val="en-GB"/>
              </w:rPr>
              <w:t xml:space="preserve"> </w:t>
            </w:r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Er = error; Sd = switching dots condition; Tc = total correct designs;  MRT = mental rotation test; SVT = spatial visualization test; </w:t>
            </w:r>
            <w:proofErr w:type="spellStart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Avg</w:t>
            </w:r>
            <w:proofErr w:type="spellEnd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 = average (mean) value; </w:t>
            </w:r>
            <w:proofErr w:type="spellStart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Acc</w:t>
            </w:r>
            <w:proofErr w:type="spellEnd"/>
            <w:r w:rsidRPr="00EE67F9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 = percentage (%) of correct responses. a, b, c, d different from group 1, group 2, group 3 and group 4 and *, ** and *** represents between-group comparisons for a p &lt; 0.05, &lt; 0.01 and &lt; 0.001 (respectively).</w:t>
            </w:r>
          </w:p>
        </w:tc>
      </w:tr>
    </w:tbl>
    <w:p w14:paraId="4B987D08" w14:textId="77777777" w:rsidR="00EE67F9" w:rsidRPr="00EE67F9" w:rsidRDefault="00EE67F9" w:rsidP="00EE67F9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32"/>
          <w14:ligatures w14:val="none"/>
        </w:rPr>
      </w:pPr>
    </w:p>
    <w:p w14:paraId="73783528" w14:textId="77777777" w:rsidR="00164322" w:rsidRDefault="00164322"/>
    <w:sectPr w:rsidR="00164322" w:rsidSect="00EE67F9">
      <w:pgSz w:w="16838" w:h="11906" w:orient="landscape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E9D"/>
    <w:multiLevelType w:val="hybridMultilevel"/>
    <w:tmpl w:val="09CE9906"/>
    <w:lvl w:ilvl="0" w:tplc="FE4427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6B1"/>
    <w:multiLevelType w:val="multilevel"/>
    <w:tmpl w:val="346C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3129D"/>
    <w:multiLevelType w:val="hybridMultilevel"/>
    <w:tmpl w:val="A3EC1C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10C7E"/>
    <w:multiLevelType w:val="hybridMultilevel"/>
    <w:tmpl w:val="8298647A"/>
    <w:lvl w:ilvl="0" w:tplc="7122B4B8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40033"/>
    <w:multiLevelType w:val="hybridMultilevel"/>
    <w:tmpl w:val="1B54A8D6"/>
    <w:lvl w:ilvl="0" w:tplc="F2F43E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B7F88"/>
    <w:multiLevelType w:val="hybridMultilevel"/>
    <w:tmpl w:val="FA42738A"/>
    <w:lvl w:ilvl="0" w:tplc="E268563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72EB1"/>
    <w:multiLevelType w:val="multilevel"/>
    <w:tmpl w:val="0D4C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55C33"/>
    <w:multiLevelType w:val="hybridMultilevel"/>
    <w:tmpl w:val="B40A5F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F35BC"/>
    <w:multiLevelType w:val="multilevel"/>
    <w:tmpl w:val="3698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2125A2"/>
    <w:multiLevelType w:val="hybridMultilevel"/>
    <w:tmpl w:val="1DD2556E"/>
    <w:lvl w:ilvl="0" w:tplc="C76E695A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21848"/>
    <w:multiLevelType w:val="hybridMultilevel"/>
    <w:tmpl w:val="8C32EE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C5897"/>
    <w:multiLevelType w:val="hybridMultilevel"/>
    <w:tmpl w:val="1FE26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D5060"/>
    <w:multiLevelType w:val="hybridMultilevel"/>
    <w:tmpl w:val="8940DF7E"/>
    <w:lvl w:ilvl="0" w:tplc="6EAC5118">
      <w:start w:val="1"/>
      <w:numFmt w:val="lowerRoman"/>
      <w:lvlText w:val="%1)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630FE"/>
    <w:multiLevelType w:val="multilevel"/>
    <w:tmpl w:val="7146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9D4BB5"/>
    <w:multiLevelType w:val="hybridMultilevel"/>
    <w:tmpl w:val="226CD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E5EC8"/>
    <w:multiLevelType w:val="hybridMultilevel"/>
    <w:tmpl w:val="7F685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28CB"/>
    <w:multiLevelType w:val="multilevel"/>
    <w:tmpl w:val="8010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2297A"/>
    <w:multiLevelType w:val="hybridMultilevel"/>
    <w:tmpl w:val="ABB48B12"/>
    <w:lvl w:ilvl="0" w:tplc="A76C6B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D4E5B"/>
    <w:multiLevelType w:val="hybridMultilevel"/>
    <w:tmpl w:val="FF96DA70"/>
    <w:lvl w:ilvl="0" w:tplc="6A64E5EA">
      <w:start w:val="1"/>
      <w:numFmt w:val="decimal"/>
      <w:lvlText w:val="%1."/>
      <w:lvlJc w:val="left"/>
      <w:pPr>
        <w:ind w:left="716" w:hanging="43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78A5691"/>
    <w:multiLevelType w:val="hybridMultilevel"/>
    <w:tmpl w:val="3BB4C8D2"/>
    <w:lvl w:ilvl="0" w:tplc="F2F43E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0308D"/>
    <w:multiLevelType w:val="hybridMultilevel"/>
    <w:tmpl w:val="82764BBC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75E93265"/>
    <w:multiLevelType w:val="multilevel"/>
    <w:tmpl w:val="1CE6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4"/>
  </w:num>
  <w:num w:numId="5">
    <w:abstractNumId w:val="14"/>
  </w:num>
  <w:num w:numId="6">
    <w:abstractNumId w:val="5"/>
  </w:num>
  <w:num w:numId="7">
    <w:abstractNumId w:val="0"/>
  </w:num>
  <w:num w:numId="8">
    <w:abstractNumId w:val="6"/>
  </w:num>
  <w:num w:numId="9">
    <w:abstractNumId w:val="21"/>
  </w:num>
  <w:num w:numId="10">
    <w:abstractNumId w:val="3"/>
  </w:num>
  <w:num w:numId="11">
    <w:abstractNumId w:val="9"/>
  </w:num>
  <w:num w:numId="12">
    <w:abstractNumId w:val="17"/>
  </w:num>
  <w:num w:numId="13">
    <w:abstractNumId w:val="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3"/>
  </w:num>
  <w:num w:numId="17">
    <w:abstractNumId w:val="2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F9"/>
    <w:rsid w:val="00164322"/>
    <w:rsid w:val="00924AEB"/>
    <w:rsid w:val="00B426EF"/>
    <w:rsid w:val="00BA5CFA"/>
    <w:rsid w:val="00BB0D9E"/>
    <w:rsid w:val="00DA07BF"/>
    <w:rsid w:val="00E034C8"/>
    <w:rsid w:val="00E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10A3"/>
  <w15:chartTrackingRefBased/>
  <w15:docId w15:val="{3ECFD776-E54F-4451-9520-86FC6247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7F9"/>
    <w:pPr>
      <w:keepNext/>
      <w:keepLines/>
      <w:spacing w:before="240" w:after="0"/>
      <w:outlineLvl w:val="0"/>
    </w:pPr>
    <w:rPr>
      <w:rFonts w:ascii="Arial" w:eastAsia="Times New Roman" w:hAnsi="Arial" w:cs="Cordia New"/>
      <w:b/>
      <w:bCs/>
      <w:color w:val="365F91"/>
      <w:sz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7F9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Angsana New"/>
      <w:color w:val="2E74B5"/>
      <w:kern w:val="0"/>
      <w:sz w:val="26"/>
      <w:szCs w:val="26"/>
      <w:lang w:val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7F9"/>
    <w:pPr>
      <w:keepNext/>
      <w:keepLines/>
      <w:spacing w:before="40" w:after="0"/>
      <w:outlineLvl w:val="2"/>
    </w:pPr>
    <w:rPr>
      <w:rFonts w:ascii="Arial" w:eastAsia="Times New Roman" w:hAnsi="Arial" w:cs="Cordia New"/>
      <w:b/>
      <w:bCs/>
      <w:color w:val="4F81BD"/>
      <w:szCs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7F9"/>
    <w:pPr>
      <w:keepNext/>
      <w:keepLines/>
      <w:spacing w:before="40" w:after="0"/>
      <w:outlineLvl w:val="3"/>
    </w:pPr>
    <w:rPr>
      <w:rFonts w:ascii="Arial" w:eastAsia="Times New Roman" w:hAnsi="Arial" w:cs="Cordia New"/>
      <w:b/>
      <w:bCs/>
      <w:i/>
      <w:iCs/>
      <w:color w:val="4F81BD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EE67F9"/>
    <w:pPr>
      <w:keepNext/>
      <w:keepLines/>
      <w:spacing w:before="480" w:after="0" w:line="276" w:lineRule="auto"/>
      <w:outlineLvl w:val="0"/>
    </w:pPr>
    <w:rPr>
      <w:rFonts w:ascii="Arial" w:eastAsia="Times New Roman" w:hAnsi="Arial" w:cs="Cordia New"/>
      <w:b/>
      <w:bCs/>
      <w:color w:val="365F91"/>
      <w:kern w:val="0"/>
      <w:sz w:val="28"/>
      <w:lang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7F9"/>
    <w:rPr>
      <w:rFonts w:ascii="Calibri Light" w:eastAsia="Times New Roman" w:hAnsi="Calibri Light" w:cs="Angsana New"/>
      <w:color w:val="2E74B5"/>
      <w:kern w:val="0"/>
      <w:sz w:val="26"/>
      <w:szCs w:val="26"/>
      <w:lang w:val="en-GB"/>
      <w14:ligatures w14:val="none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EE67F9"/>
    <w:pPr>
      <w:keepNext/>
      <w:keepLines/>
      <w:spacing w:before="200" w:after="0" w:line="276" w:lineRule="auto"/>
      <w:outlineLvl w:val="2"/>
    </w:pPr>
    <w:rPr>
      <w:rFonts w:ascii="Arial" w:eastAsia="Times New Roman" w:hAnsi="Arial" w:cs="Cordia New"/>
      <w:b/>
      <w:bCs/>
      <w:color w:val="4F81BD"/>
      <w:kern w:val="0"/>
      <w:szCs w:val="22"/>
      <w:lang w:bidi="ar-SA"/>
      <w14:ligatures w14:val="none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EE67F9"/>
    <w:pPr>
      <w:keepNext/>
      <w:keepLines/>
      <w:spacing w:before="200" w:after="0" w:line="276" w:lineRule="auto"/>
      <w:outlineLvl w:val="3"/>
    </w:pPr>
    <w:rPr>
      <w:rFonts w:ascii="Arial" w:eastAsia="Times New Roman" w:hAnsi="Arial" w:cs="Cordia New"/>
      <w:b/>
      <w:bCs/>
      <w:i/>
      <w:iCs/>
      <w:color w:val="4F81BD"/>
      <w:kern w:val="0"/>
      <w:szCs w:val="22"/>
      <w:lang w:bidi="ar-SA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EE67F9"/>
  </w:style>
  <w:style w:type="paragraph" w:customStyle="1" w:styleId="AuthorAffiliation">
    <w:name w:val="Author Affiliation"/>
    <w:basedOn w:val="Normal"/>
    <w:rsid w:val="00EE67F9"/>
    <w:pPr>
      <w:spacing w:after="0" w:line="240" w:lineRule="auto"/>
    </w:pPr>
    <w:rPr>
      <w:rFonts w:ascii="Times New Roman" w:eastAsia="Times New Roman" w:hAnsi="Times New Roman" w:cs="Times New Roman"/>
      <w:i/>
      <w:kern w:val="0"/>
      <w:sz w:val="24"/>
      <w:szCs w:val="24"/>
      <w:lang w:bidi="ar-SA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EE67F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sid w:val="00EE67F9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7F9"/>
    <w:pPr>
      <w:spacing w:after="0" w:line="240" w:lineRule="auto"/>
    </w:pPr>
    <w:rPr>
      <w:rFonts w:ascii="Tahoma" w:hAnsi="Tahoma" w:cs="Tahoma"/>
      <w:kern w:val="0"/>
      <w:sz w:val="16"/>
      <w:szCs w:val="16"/>
      <w:lang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F9"/>
    <w:rPr>
      <w:rFonts w:ascii="Tahoma" w:hAnsi="Tahoma" w:cs="Tahoma"/>
      <w:kern w:val="0"/>
      <w:sz w:val="16"/>
      <w:szCs w:val="16"/>
      <w:lang w:bidi="ar-SA"/>
      <w14:ligatures w14:val="none"/>
    </w:rPr>
  </w:style>
  <w:style w:type="paragraph" w:customStyle="1" w:styleId="Head1">
    <w:name w:val="Head 1"/>
    <w:basedOn w:val="Normal"/>
    <w:link w:val="Head1Char"/>
    <w:rsid w:val="00EE67F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4"/>
      <w:szCs w:val="24"/>
      <w:lang w:bidi="ar-SA"/>
      <w14:ligatures w14:val="none"/>
    </w:rPr>
  </w:style>
  <w:style w:type="character" w:customStyle="1" w:styleId="Head1Char">
    <w:name w:val="Head 1 Char"/>
    <w:basedOn w:val="DefaultParagraphFont"/>
    <w:link w:val="Head1"/>
    <w:rsid w:val="00EE67F9"/>
    <w:rPr>
      <w:rFonts w:ascii="Times New Roman" w:eastAsia="Times New Roman" w:hAnsi="Times New Roman" w:cs="Times New Roman"/>
      <w:b/>
      <w:kern w:val="0"/>
      <w:sz w:val="24"/>
      <w:szCs w:val="24"/>
      <w:lang w:bidi="ar-SA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EE67F9"/>
  </w:style>
  <w:style w:type="paragraph" w:customStyle="1" w:styleId="FlushParagraph">
    <w:name w:val="Flush Paragraph"/>
    <w:basedOn w:val="Normal"/>
    <w:rsid w:val="00EE67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table" w:customStyle="1" w:styleId="TableGrid3">
    <w:name w:val="Table Grid3"/>
    <w:basedOn w:val="TableNormal"/>
    <w:next w:val="TableGrid"/>
    <w:uiPriority w:val="39"/>
    <w:rsid w:val="00EE67F9"/>
    <w:pPr>
      <w:spacing w:after="0" w:line="240" w:lineRule="auto"/>
    </w:pPr>
    <w:rPr>
      <w:rFonts w:ascii="Calibri" w:eastAsia="Calibri" w:hAnsi="Calibri" w:cs="Arial"/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E67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7F9"/>
    <w:pPr>
      <w:tabs>
        <w:tab w:val="center" w:pos="4513"/>
        <w:tab w:val="right" w:pos="9026"/>
      </w:tabs>
      <w:spacing w:after="0" w:line="240" w:lineRule="auto"/>
    </w:pPr>
    <w:rPr>
      <w:kern w:val="0"/>
      <w:szCs w:val="22"/>
      <w:lang w:bidi="ar-SA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E67F9"/>
    <w:rPr>
      <w:kern w:val="0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67F9"/>
    <w:pPr>
      <w:tabs>
        <w:tab w:val="center" w:pos="4513"/>
        <w:tab w:val="right" w:pos="9026"/>
      </w:tabs>
      <w:spacing w:after="0" w:line="240" w:lineRule="auto"/>
    </w:pPr>
    <w:rPr>
      <w:kern w:val="0"/>
      <w:szCs w:val="22"/>
      <w:lang w:bidi="ar-SA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E67F9"/>
    <w:rPr>
      <w:kern w:val="0"/>
      <w:szCs w:val="22"/>
      <w:lang w:bidi="ar-S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E67F9"/>
    <w:rPr>
      <w:rFonts w:ascii="Arial" w:eastAsia="Times New Roman" w:hAnsi="Arial" w:cs="Cordia New"/>
      <w:b/>
      <w:bCs/>
      <w:color w:val="365F91"/>
      <w:sz w:val="28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EE67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E67F9"/>
    <w:pPr>
      <w:spacing w:after="120" w:line="276" w:lineRule="auto"/>
    </w:pPr>
    <w:rPr>
      <w:kern w:val="0"/>
      <w:szCs w:val="22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E67F9"/>
    <w:rPr>
      <w:kern w:val="0"/>
      <w:szCs w:val="22"/>
      <w:lang w:bidi="ar-SA"/>
      <w14:ligatures w14:val="none"/>
    </w:rPr>
  </w:style>
  <w:style w:type="paragraph" w:customStyle="1" w:styleId="Default">
    <w:name w:val="Default"/>
    <w:rsid w:val="00EE67F9"/>
    <w:pPr>
      <w:autoSpaceDE w:val="0"/>
      <w:autoSpaceDN w:val="0"/>
      <w:adjustRightInd w:val="0"/>
      <w:spacing w:after="0" w:line="240" w:lineRule="auto"/>
    </w:pPr>
    <w:rPr>
      <w:rFonts w:ascii="AngsanaUPC" w:eastAsia="Calibri" w:hAnsi="AngsanaUPC" w:cs="AngsanaUPC"/>
      <w:iCs/>
      <w:color w:val="000000"/>
      <w:kern w:val="0"/>
      <w:sz w:val="24"/>
      <w:szCs w:val="24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EE67F9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EE67F9"/>
    <w:pPr>
      <w:spacing w:after="200" w:line="240" w:lineRule="auto"/>
    </w:pPr>
    <w:rPr>
      <w:kern w:val="0"/>
      <w:sz w:val="20"/>
      <w:szCs w:val="20"/>
      <w:lang w:bidi="ar-SA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7F9"/>
    <w:rPr>
      <w:kern w:val="0"/>
      <w:sz w:val="20"/>
      <w:szCs w:val="20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EE67F9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EE67F9"/>
    <w:pPr>
      <w:spacing w:after="0" w:line="240" w:lineRule="auto"/>
    </w:pPr>
    <w:rPr>
      <w:kern w:val="0"/>
      <w:szCs w:val="22"/>
      <w:lang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7F9"/>
    <w:rPr>
      <w:b/>
      <w:bCs/>
      <w:kern w:val="0"/>
      <w:sz w:val="20"/>
      <w:szCs w:val="20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E67F9"/>
    <w:rPr>
      <w:rFonts w:ascii="Arial" w:eastAsia="Times New Roman" w:hAnsi="Arial" w:cs="Cordia New"/>
      <w:b/>
      <w:bCs/>
      <w:color w:val="4F81BD"/>
      <w:szCs w:val="22"/>
      <w:lang w:bidi="ar-SA"/>
    </w:rPr>
  </w:style>
  <w:style w:type="table" w:customStyle="1" w:styleId="PlainTable11">
    <w:name w:val="Plain Table 11"/>
    <w:basedOn w:val="TableNormal"/>
    <w:uiPriority w:val="41"/>
    <w:rsid w:val="00EE67F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2">
    <w:name w:val="Table Grid2"/>
    <w:basedOn w:val="TableNormal"/>
    <w:next w:val="TableGrid"/>
    <w:uiPriority w:val="39"/>
    <w:rsid w:val="00EE67F9"/>
    <w:pPr>
      <w:spacing w:after="0" w:line="240" w:lineRule="auto"/>
    </w:pPr>
    <w:rPr>
      <w:rFonts w:ascii="Times New Roman" w:hAnsi="Times New Roman"/>
      <w:kern w:val="0"/>
      <w:sz w:val="24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E67F9"/>
    <w:rPr>
      <w:rFonts w:ascii="Arial" w:eastAsia="Times New Roman" w:hAnsi="Arial" w:cs="Cordia New"/>
      <w:b/>
      <w:bCs/>
      <w:i/>
      <w:iCs/>
      <w:color w:val="4F81BD"/>
      <w:szCs w:val="22"/>
      <w:lang w:bidi="ar-SA"/>
    </w:rPr>
  </w:style>
  <w:style w:type="table" w:customStyle="1" w:styleId="PlainTable21">
    <w:name w:val="Plain Table 21"/>
    <w:basedOn w:val="TableNormal"/>
    <w:next w:val="PlainTable2"/>
    <w:uiPriority w:val="42"/>
    <w:rsid w:val="00EE67F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E67F9"/>
    <w:rPr>
      <w:color w:val="605E5C"/>
      <w:shd w:val="clear" w:color="auto" w:fill="E1DFDD"/>
    </w:rPr>
  </w:style>
  <w:style w:type="paragraph" w:customStyle="1" w:styleId="MDPI42tablebody">
    <w:name w:val="MDPI_4.2_table_body"/>
    <w:qFormat/>
    <w:rsid w:val="00EE67F9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MDPI21heading1">
    <w:name w:val="MDPI_2.1_heading1"/>
    <w:basedOn w:val="Normal"/>
    <w:qFormat/>
    <w:rsid w:val="00EE67F9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3authornames">
    <w:name w:val="MDPI_1.3_authornames"/>
    <w:next w:val="Normal"/>
    <w:qFormat/>
    <w:rsid w:val="00EE67F9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6affiliation">
    <w:name w:val="MDPI_1.6_affiliation"/>
    <w:qFormat/>
    <w:rsid w:val="00EE67F9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  <w14:ligatures w14:val="none"/>
    </w:rPr>
  </w:style>
  <w:style w:type="paragraph" w:customStyle="1" w:styleId="MDPI17abstract">
    <w:name w:val="MDPI_1.7_abstract"/>
    <w:next w:val="Normal"/>
    <w:qFormat/>
    <w:rsid w:val="00EE67F9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62BackMatter">
    <w:name w:val="MDPI_6.2_BackMatter"/>
    <w:qFormat/>
    <w:rsid w:val="00EE67F9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bidi="en-US"/>
      <w14:ligatures w14:val="none"/>
    </w:rPr>
  </w:style>
  <w:style w:type="table" w:customStyle="1" w:styleId="1">
    <w:name w:val="เส้นตาราง1"/>
    <w:basedOn w:val="TableNormal"/>
    <w:next w:val="TableGrid"/>
    <w:uiPriority w:val="59"/>
    <w:rsid w:val="00EE67F9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DPITable">
    <w:name w:val="MDPI_Table"/>
    <w:basedOn w:val="TableNormal"/>
    <w:uiPriority w:val="99"/>
    <w:rsid w:val="00EE67F9"/>
    <w:pPr>
      <w:spacing w:after="0" w:line="240" w:lineRule="auto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CA" w:bidi="ar-SA"/>
      <w14:ligatures w14:val="none"/>
    </w:rPr>
    <w:tblPr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E67F9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EE67F9"/>
  </w:style>
  <w:style w:type="character" w:styleId="Emphasis">
    <w:name w:val="Emphasis"/>
    <w:basedOn w:val="DefaultParagraphFont"/>
    <w:uiPriority w:val="20"/>
    <w:qFormat/>
    <w:rsid w:val="00EE67F9"/>
    <w:rPr>
      <w:i/>
      <w:iCs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EE67F9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E74B5"/>
      <w:kern w:val="0"/>
      <w:sz w:val="26"/>
      <w:szCs w:val="26"/>
      <w:lang w:val="en-GB" w:bidi="ar-SA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EE67F9"/>
  </w:style>
  <w:style w:type="paragraph" w:customStyle="1" w:styleId="yiv9317400515msonormal">
    <w:name w:val="yiv9317400515msonormal"/>
    <w:basedOn w:val="Normal"/>
    <w:rsid w:val="00EE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pt-PT" w:bidi="ar-SA"/>
      <w14:ligatures w14:val="none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EE67F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E67F9"/>
    <w:rPr>
      <w:color w:val="808080"/>
    </w:rPr>
  </w:style>
  <w:style w:type="table" w:customStyle="1" w:styleId="TableGrid4">
    <w:name w:val="Table Grid4"/>
    <w:basedOn w:val="TableNormal"/>
    <w:next w:val="TableGrid"/>
    <w:uiPriority w:val="39"/>
    <w:rsid w:val="00EE67F9"/>
    <w:pPr>
      <w:spacing w:after="0" w:line="240" w:lineRule="auto"/>
    </w:pPr>
    <w:rPr>
      <w:kern w:val="0"/>
      <w:szCs w:val="22"/>
      <w:lang w:val="pt-PT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2">
    <w:name w:val="Menção Não Resolvida2"/>
    <w:basedOn w:val="DefaultParagraphFont"/>
    <w:uiPriority w:val="99"/>
    <w:semiHidden/>
    <w:unhideWhenUsed/>
    <w:rsid w:val="00EE67F9"/>
    <w:rPr>
      <w:color w:val="605E5C"/>
      <w:shd w:val="clear" w:color="auto" w:fill="E1DFDD"/>
    </w:rPr>
  </w:style>
  <w:style w:type="character" w:customStyle="1" w:styleId="MenoNoResolvida3">
    <w:name w:val="Menção Não Resolvida3"/>
    <w:basedOn w:val="DefaultParagraphFont"/>
    <w:uiPriority w:val="99"/>
    <w:semiHidden/>
    <w:unhideWhenUsed/>
    <w:rsid w:val="00EE67F9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67F9"/>
    <w:pPr>
      <w:spacing w:after="0" w:line="240" w:lineRule="auto"/>
    </w:pPr>
    <w:rPr>
      <w:rFonts w:ascii="Consolas" w:hAnsi="Consolas"/>
      <w:kern w:val="0"/>
      <w:sz w:val="20"/>
      <w:szCs w:val="20"/>
      <w:lang w:val="en-GB" w:bidi="ar-S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67F9"/>
    <w:rPr>
      <w:rFonts w:ascii="Consolas" w:hAnsi="Consolas"/>
      <w:kern w:val="0"/>
      <w:sz w:val="20"/>
      <w:szCs w:val="20"/>
      <w:lang w:val="en-GB" w:bidi="ar-SA"/>
      <w14:ligatures w14:val="none"/>
    </w:rPr>
  </w:style>
  <w:style w:type="character" w:customStyle="1" w:styleId="MenoNoResolvida4">
    <w:name w:val="Menção Não Resolvida4"/>
    <w:basedOn w:val="DefaultParagraphFont"/>
    <w:uiPriority w:val="99"/>
    <w:semiHidden/>
    <w:unhideWhenUsed/>
    <w:rsid w:val="00EE67F9"/>
    <w:rPr>
      <w:color w:val="605E5C"/>
      <w:shd w:val="clear" w:color="auto" w:fill="E1DFDD"/>
    </w:rPr>
  </w:style>
  <w:style w:type="character" w:customStyle="1" w:styleId="MenoNoResolvida5">
    <w:name w:val="Menção Não Resolvida5"/>
    <w:basedOn w:val="DefaultParagraphFont"/>
    <w:uiPriority w:val="99"/>
    <w:semiHidden/>
    <w:unhideWhenUsed/>
    <w:rsid w:val="00EE67F9"/>
    <w:rPr>
      <w:color w:val="605E5C"/>
      <w:shd w:val="clear" w:color="auto" w:fill="E1DFDD"/>
    </w:rPr>
  </w:style>
  <w:style w:type="paragraph" w:customStyle="1" w:styleId="Corpo">
    <w:name w:val="Corpo"/>
    <w:rsid w:val="00EE67F9"/>
    <w:pPr>
      <w:spacing w:line="256" w:lineRule="auto"/>
    </w:pPr>
    <w:rPr>
      <w:rFonts w:ascii="Calibri" w:eastAsia="Calibri" w:hAnsi="Calibri" w:cs="Calibri"/>
      <w:color w:val="000000"/>
      <w:kern w:val="0"/>
      <w:szCs w:val="22"/>
      <w:u w:color="000000"/>
      <w:lang w:eastAsia="pt-BR" w:bidi="ar-SA"/>
      <w14:ligatures w14:val="none"/>
    </w:rPr>
  </w:style>
  <w:style w:type="table" w:customStyle="1" w:styleId="TableGrid11">
    <w:name w:val="Table Grid11"/>
    <w:basedOn w:val="TableNormal"/>
    <w:next w:val="TableGrid"/>
    <w:uiPriority w:val="59"/>
    <w:rsid w:val="00EE67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E67F9"/>
    <w:rPr>
      <w:b/>
      <w:bCs/>
    </w:rPr>
  </w:style>
  <w:style w:type="table" w:customStyle="1" w:styleId="TableGrid21">
    <w:name w:val="Table Grid21"/>
    <w:basedOn w:val="TableNormal"/>
    <w:next w:val="TableGrid"/>
    <w:uiPriority w:val="59"/>
    <w:rsid w:val="00EE67F9"/>
    <w:pPr>
      <w:spacing w:after="0" w:line="240" w:lineRule="auto"/>
    </w:pPr>
    <w:rPr>
      <w:rFonts w:eastAsia="MS Mincho"/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EE67F9"/>
    <w:rPr>
      <w:rFonts w:ascii="Arial" w:eastAsia="Times New Roman" w:hAnsi="Arial" w:cs="Cordia New"/>
      <w:color w:val="365F91"/>
      <w:sz w:val="26"/>
      <w:szCs w:val="26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EE67F9"/>
    <w:rPr>
      <w:color w:val="467886" w:themeColor="hyperlink"/>
      <w:u w:val="single"/>
    </w:rPr>
  </w:style>
  <w:style w:type="character" w:customStyle="1" w:styleId="Heading1Char1">
    <w:name w:val="Heading 1 Char1"/>
    <w:basedOn w:val="DefaultParagraphFont"/>
    <w:uiPriority w:val="9"/>
    <w:rsid w:val="00EE67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EE67F9"/>
    <w:rPr>
      <w:color w:val="96607D" w:themeColor="followedHyperlink"/>
      <w:u w:val="single"/>
    </w:rPr>
  </w:style>
  <w:style w:type="character" w:customStyle="1" w:styleId="Heading3Char1">
    <w:name w:val="Heading 3 Char1"/>
    <w:basedOn w:val="DefaultParagraphFont"/>
    <w:uiPriority w:val="9"/>
    <w:semiHidden/>
    <w:rsid w:val="00EE67F9"/>
    <w:rPr>
      <w:rFonts w:asciiTheme="majorHAnsi" w:eastAsiaTheme="majorEastAsia" w:hAnsiTheme="majorHAnsi" w:cstheme="majorBidi"/>
      <w:color w:val="0A2F40" w:themeColor="accent1" w:themeShade="7F"/>
      <w:sz w:val="24"/>
      <w:szCs w:val="30"/>
    </w:rPr>
  </w:style>
  <w:style w:type="character" w:customStyle="1" w:styleId="Heading4Char1">
    <w:name w:val="Heading 4 Char1"/>
    <w:basedOn w:val="DefaultParagraphFont"/>
    <w:uiPriority w:val="9"/>
    <w:semiHidden/>
    <w:rsid w:val="00EE67F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table" w:styleId="PlainTable2">
    <w:name w:val="Plain Table 2"/>
    <w:basedOn w:val="TableNormal"/>
    <w:uiPriority w:val="42"/>
    <w:rsid w:val="00EE67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Chainok</dc:creator>
  <cp:keywords/>
  <dc:description/>
  <cp:lastModifiedBy>Paul Chainok</cp:lastModifiedBy>
  <cp:revision>2</cp:revision>
  <dcterms:created xsi:type="dcterms:W3CDTF">2026-02-01T05:09:00Z</dcterms:created>
  <dcterms:modified xsi:type="dcterms:W3CDTF">2026-02-06T05:59:00Z</dcterms:modified>
</cp:coreProperties>
</file>