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0B31" w14:textId="4FB9D491" w:rsidR="00133693" w:rsidRDefault="00473E6C" w:rsidP="00133693">
      <w:pPr>
        <w:keepNext/>
        <w:widowControl w:val="0"/>
        <w:autoSpaceDE w:val="0"/>
        <w:autoSpaceDN w:val="0"/>
        <w:adjustRightInd w:val="0"/>
        <w:spacing w:after="0" w:line="240" w:lineRule="auto"/>
        <w:rPr>
          <w:rFonts w:ascii="Times New Roman" w:hAnsi="Times New Roman" w:cs="Times New Roman"/>
          <w:b/>
          <w:bCs/>
          <w:kern w:val="0"/>
          <w:sz w:val="24"/>
          <w:szCs w:val="24"/>
          <w:lang w:val="en-US"/>
        </w:rPr>
      </w:pPr>
      <w:r>
        <w:rPr>
          <w:rFonts w:ascii="Times New Roman" w:hAnsi="Times New Roman" w:cs="Times New Roman"/>
          <w:b/>
          <w:bCs/>
          <w:kern w:val="0"/>
          <w:sz w:val="24"/>
          <w:szCs w:val="24"/>
          <w:lang w:val="en-US"/>
        </w:rPr>
        <w:t xml:space="preserve">Supplementary </w:t>
      </w:r>
      <w:r w:rsidR="00133693" w:rsidRPr="004E7626">
        <w:rPr>
          <w:rFonts w:ascii="Times New Roman" w:hAnsi="Times New Roman" w:cs="Times New Roman"/>
          <w:b/>
          <w:bCs/>
          <w:kern w:val="0"/>
          <w:sz w:val="24"/>
          <w:szCs w:val="24"/>
          <w:lang w:val="en-US"/>
        </w:rPr>
        <w:t>Appendix</w:t>
      </w:r>
    </w:p>
    <w:p w14:paraId="07782973" w14:textId="77777777" w:rsidR="00133693" w:rsidRPr="004E7626" w:rsidRDefault="00133693" w:rsidP="00133693">
      <w:pPr>
        <w:keepNext/>
        <w:widowControl w:val="0"/>
        <w:autoSpaceDE w:val="0"/>
        <w:autoSpaceDN w:val="0"/>
        <w:adjustRightInd w:val="0"/>
        <w:spacing w:after="0" w:line="240" w:lineRule="auto"/>
        <w:rPr>
          <w:rFonts w:ascii="Times New Roman" w:hAnsi="Times New Roman" w:cs="Times New Roman"/>
          <w:b/>
          <w:bCs/>
          <w:kern w:val="0"/>
          <w:sz w:val="24"/>
          <w:szCs w:val="24"/>
          <w:lang w:val="en-US"/>
        </w:rPr>
      </w:pPr>
    </w:p>
    <w:p w14:paraId="27DAE1AB" w14:textId="77777777" w:rsidR="00133693" w:rsidRDefault="00133693" w:rsidP="00133693">
      <w:pPr>
        <w:keepNext/>
        <w:widowControl w:val="0"/>
        <w:autoSpaceDE w:val="0"/>
        <w:autoSpaceDN w:val="0"/>
        <w:adjustRightInd w:val="0"/>
        <w:spacing w:after="0" w:line="240" w:lineRule="auto"/>
        <w:rPr>
          <w:rFonts w:ascii="Times New Roman" w:hAnsi="Times New Roman" w:cs="Times New Roman"/>
          <w:kern w:val="0"/>
          <w:sz w:val="24"/>
          <w:szCs w:val="24"/>
          <w:lang w:val="en-US"/>
        </w:rPr>
      </w:pPr>
    </w:p>
    <w:p w14:paraId="13101C24" w14:textId="77777777" w:rsidR="00133693" w:rsidRPr="004E7626" w:rsidRDefault="00133693" w:rsidP="00133693">
      <w:pPr>
        <w:pStyle w:val="Default"/>
        <w:spacing w:line="360" w:lineRule="auto"/>
        <w:jc w:val="both"/>
        <w:rPr>
          <w:rFonts w:ascii="Times New Roman" w:hAnsi="Times New Roman" w:cs="Times New Roman"/>
          <w:b/>
          <w:bCs/>
          <w:color w:val="auto"/>
        </w:rPr>
      </w:pPr>
      <w:r w:rsidRPr="004E7626">
        <w:rPr>
          <w:rFonts w:ascii="Times New Roman" w:hAnsi="Times New Roman" w:cs="Times New Roman"/>
          <w:b/>
          <w:bCs/>
          <w:color w:val="auto"/>
        </w:rPr>
        <w:t xml:space="preserve">Analysis of </w:t>
      </w:r>
      <w:r>
        <w:rPr>
          <w:rFonts w:ascii="Times New Roman" w:hAnsi="Times New Roman" w:cs="Times New Roman"/>
          <w:b/>
          <w:bCs/>
          <w:color w:val="auto"/>
        </w:rPr>
        <w:t>T</w:t>
      </w:r>
      <w:r w:rsidRPr="004E7626">
        <w:rPr>
          <w:rFonts w:ascii="Times New Roman" w:hAnsi="Times New Roman" w:cs="Times New Roman"/>
          <w:b/>
          <w:bCs/>
          <w:color w:val="auto"/>
        </w:rPr>
        <w:t xml:space="preserve">ransmission in a </w:t>
      </w:r>
      <w:r>
        <w:rPr>
          <w:rFonts w:ascii="Times New Roman" w:hAnsi="Times New Roman" w:cs="Times New Roman"/>
          <w:b/>
          <w:bCs/>
          <w:color w:val="auto"/>
        </w:rPr>
        <w:t>P</w:t>
      </w:r>
      <w:r w:rsidRPr="004E7626">
        <w:rPr>
          <w:rFonts w:ascii="Times New Roman" w:hAnsi="Times New Roman" w:cs="Times New Roman"/>
          <w:b/>
          <w:bCs/>
          <w:color w:val="auto"/>
        </w:rPr>
        <w:t xml:space="preserve">anel </w:t>
      </w:r>
      <w:r>
        <w:rPr>
          <w:rFonts w:ascii="Times New Roman" w:hAnsi="Times New Roman" w:cs="Times New Roman"/>
          <w:b/>
          <w:bCs/>
          <w:color w:val="auto"/>
        </w:rPr>
        <w:t>F</w:t>
      </w:r>
      <w:r w:rsidRPr="004E7626">
        <w:rPr>
          <w:rFonts w:ascii="Times New Roman" w:hAnsi="Times New Roman" w:cs="Times New Roman"/>
          <w:b/>
          <w:bCs/>
          <w:color w:val="auto"/>
        </w:rPr>
        <w:t>ixed-effects (</w:t>
      </w:r>
      <w:r>
        <w:rPr>
          <w:rFonts w:ascii="Times New Roman" w:hAnsi="Times New Roman" w:cs="Times New Roman"/>
          <w:b/>
          <w:bCs/>
          <w:color w:val="auto"/>
        </w:rPr>
        <w:t>S</w:t>
      </w:r>
      <w:r w:rsidRPr="004E7626">
        <w:rPr>
          <w:rFonts w:ascii="Times New Roman" w:hAnsi="Times New Roman" w:cs="Times New Roman"/>
          <w:b/>
          <w:bCs/>
          <w:color w:val="auto"/>
        </w:rPr>
        <w:t xml:space="preserve">tatic and </w:t>
      </w:r>
      <w:r>
        <w:rPr>
          <w:rFonts w:ascii="Times New Roman" w:hAnsi="Times New Roman" w:cs="Times New Roman"/>
          <w:b/>
          <w:bCs/>
          <w:color w:val="auto"/>
        </w:rPr>
        <w:t>D</w:t>
      </w:r>
      <w:r w:rsidRPr="004E7626">
        <w:rPr>
          <w:rFonts w:ascii="Times New Roman" w:hAnsi="Times New Roman" w:cs="Times New Roman"/>
          <w:b/>
          <w:bCs/>
          <w:color w:val="auto"/>
        </w:rPr>
        <w:t xml:space="preserve">ynamic) </w:t>
      </w:r>
      <w:r>
        <w:rPr>
          <w:rFonts w:ascii="Times New Roman" w:hAnsi="Times New Roman" w:cs="Times New Roman"/>
          <w:b/>
          <w:bCs/>
          <w:color w:val="auto"/>
        </w:rPr>
        <w:t>F</w:t>
      </w:r>
      <w:r w:rsidRPr="004E7626">
        <w:rPr>
          <w:rFonts w:ascii="Times New Roman" w:hAnsi="Times New Roman" w:cs="Times New Roman"/>
          <w:b/>
          <w:bCs/>
          <w:color w:val="auto"/>
        </w:rPr>
        <w:t>ramework</w:t>
      </w:r>
    </w:p>
    <w:p w14:paraId="6C143B56" w14:textId="77777777" w:rsidR="00133693" w:rsidRDefault="00133693" w:rsidP="00133693">
      <w:pPr>
        <w:pStyle w:val="Default"/>
        <w:spacing w:line="360" w:lineRule="auto"/>
        <w:jc w:val="both"/>
        <w:rPr>
          <w:rFonts w:ascii="Times New Roman" w:hAnsi="Times New Roman" w:cs="Times New Roman"/>
          <w:lang w:val="en-US"/>
        </w:rPr>
      </w:pPr>
      <w:r>
        <w:rPr>
          <w:rFonts w:ascii="Times New Roman" w:hAnsi="Times New Roman" w:cs="Times New Roman"/>
          <w:color w:val="auto"/>
        </w:rPr>
        <w:t xml:space="preserve">Using this framework, </w:t>
      </w:r>
      <w:r w:rsidRPr="004E7626">
        <w:rPr>
          <w:rFonts w:ascii="Times New Roman" w:hAnsi="Times New Roman" w:cs="Times New Roman"/>
        </w:rPr>
        <w:t>we find a strong and statistically significant pass-through from the weighted average call rate (WACR) to NBFC</w:t>
      </w:r>
      <w:r>
        <w:rPr>
          <w:rFonts w:ascii="Times New Roman" w:hAnsi="Times New Roman" w:cs="Times New Roman"/>
          <w:color w:val="auto"/>
        </w:rPr>
        <w:t>s’</w:t>
      </w:r>
      <w:r w:rsidRPr="004E7626">
        <w:rPr>
          <w:rFonts w:ascii="Times New Roman" w:hAnsi="Times New Roman" w:cs="Times New Roman"/>
        </w:rPr>
        <w:t xml:space="preserve"> WABR and WALR, </w:t>
      </w:r>
      <w:r>
        <w:rPr>
          <w:rFonts w:ascii="Times New Roman" w:hAnsi="Times New Roman" w:cs="Times New Roman"/>
          <w:color w:val="auto"/>
        </w:rPr>
        <w:t xml:space="preserve">while </w:t>
      </w:r>
      <w:r w:rsidRPr="004E7626">
        <w:rPr>
          <w:rFonts w:ascii="Times New Roman" w:hAnsi="Times New Roman" w:cs="Times New Roman"/>
        </w:rPr>
        <w:t xml:space="preserve">controlling for NBFC-specific balance-sheet characteristics and macroeconomic </w:t>
      </w:r>
      <w:r>
        <w:rPr>
          <w:rFonts w:ascii="Times New Roman" w:hAnsi="Times New Roman" w:cs="Times New Roman"/>
          <w:color w:val="auto"/>
        </w:rPr>
        <w:t>variables</w:t>
      </w:r>
      <w:r w:rsidRPr="004E7626">
        <w:rPr>
          <w:rFonts w:ascii="Times New Roman" w:hAnsi="Times New Roman" w:cs="Times New Roman"/>
        </w:rPr>
        <w:t xml:space="preserve">. </w:t>
      </w:r>
      <w:r>
        <w:rPr>
          <w:rFonts w:ascii="Times New Roman" w:hAnsi="Times New Roman" w:cs="Times New Roman"/>
          <w:color w:val="auto"/>
        </w:rPr>
        <w:t xml:space="preserve">This indicates the presence of the interest rate channel. </w:t>
      </w:r>
    </w:p>
    <w:p w14:paraId="5F353D2A" w14:textId="77777777" w:rsidR="00133693" w:rsidRDefault="00133693" w:rsidP="00133693">
      <w:pPr>
        <w:keepNext/>
        <w:widowControl w:val="0"/>
        <w:autoSpaceDE w:val="0"/>
        <w:autoSpaceDN w:val="0"/>
        <w:adjustRightInd w:val="0"/>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Appendix Table1: Fixed Effects (Static Model)</w:t>
      </w:r>
    </w:p>
    <w:tbl>
      <w:tblPr>
        <w:tblW w:w="5000" w:type="pct"/>
        <w:tblLook w:val="0000" w:firstRow="0" w:lastRow="0" w:firstColumn="0" w:lastColumn="0" w:noHBand="0" w:noVBand="0"/>
      </w:tblPr>
      <w:tblGrid>
        <w:gridCol w:w="3536"/>
        <w:gridCol w:w="2746"/>
        <w:gridCol w:w="2744"/>
      </w:tblGrid>
      <w:tr w:rsidR="00420EC6" w:rsidRPr="00EE7090" w14:paraId="73E55E5B" w14:textId="77777777" w:rsidTr="00420EC6">
        <w:tc>
          <w:tcPr>
            <w:tcW w:w="1959" w:type="pct"/>
            <w:vMerge w:val="restart"/>
            <w:tcBorders>
              <w:top w:val="single" w:sz="4" w:space="0" w:color="auto"/>
              <w:left w:val="nil"/>
              <w:right w:val="nil"/>
            </w:tcBorders>
            <w:vAlign w:val="center"/>
          </w:tcPr>
          <w:p w14:paraId="79FFD5BF" w14:textId="5F5C8CB8" w:rsidR="00420EC6" w:rsidRPr="00473E6C" w:rsidRDefault="00420EC6" w:rsidP="00420EC6">
            <w:pPr>
              <w:widowControl w:val="0"/>
              <w:autoSpaceDE w:val="0"/>
              <w:autoSpaceDN w:val="0"/>
              <w:adjustRightInd w:val="0"/>
              <w:spacing w:after="0" w:line="240" w:lineRule="auto"/>
              <w:rPr>
                <w:rFonts w:ascii="Times New Roman" w:hAnsi="Times New Roman" w:cs="Times New Roman"/>
                <w:kern w:val="0"/>
                <w:sz w:val="20"/>
                <w:lang w:val="en-US"/>
              </w:rPr>
            </w:pPr>
            <w:r w:rsidRPr="00473E6C">
              <w:rPr>
                <w:rFonts w:ascii="Times New Roman" w:hAnsi="Times New Roman" w:cs="Times New Roman"/>
                <w:kern w:val="0"/>
                <w:sz w:val="20"/>
                <w:lang w:val="en-US"/>
              </w:rPr>
              <w:t>Variable</w:t>
            </w:r>
          </w:p>
        </w:tc>
        <w:tc>
          <w:tcPr>
            <w:tcW w:w="3041" w:type="pct"/>
            <w:gridSpan w:val="2"/>
            <w:tcBorders>
              <w:top w:val="single" w:sz="4" w:space="0" w:color="auto"/>
              <w:left w:val="nil"/>
              <w:bottom w:val="nil"/>
              <w:right w:val="nil"/>
            </w:tcBorders>
          </w:tcPr>
          <w:p w14:paraId="39830F0E" w14:textId="39030158" w:rsidR="00420EC6" w:rsidRPr="00473E6C" w:rsidRDefault="00420EC6"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 xml:space="preserve">Dependent variable </w:t>
            </w:r>
          </w:p>
        </w:tc>
      </w:tr>
      <w:tr w:rsidR="00420EC6" w:rsidRPr="00EE7090" w14:paraId="2F25DF2D" w14:textId="77777777" w:rsidTr="004E6AB4">
        <w:tc>
          <w:tcPr>
            <w:tcW w:w="1959" w:type="pct"/>
            <w:vMerge/>
            <w:tcBorders>
              <w:left w:val="nil"/>
              <w:right w:val="nil"/>
            </w:tcBorders>
          </w:tcPr>
          <w:p w14:paraId="187855E4" w14:textId="6D74F8B2" w:rsidR="00420EC6" w:rsidRPr="00473E6C" w:rsidRDefault="00420EC6"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521" w:type="pct"/>
            <w:tcBorders>
              <w:top w:val="single" w:sz="4" w:space="0" w:color="auto"/>
              <w:left w:val="nil"/>
              <w:bottom w:val="nil"/>
              <w:right w:val="nil"/>
            </w:tcBorders>
          </w:tcPr>
          <w:p w14:paraId="5B83D94D" w14:textId="77777777" w:rsidR="00420EC6" w:rsidRPr="00473E6C" w:rsidRDefault="00420EC6"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(1)</w:t>
            </w:r>
          </w:p>
        </w:tc>
        <w:tc>
          <w:tcPr>
            <w:tcW w:w="1520" w:type="pct"/>
            <w:tcBorders>
              <w:top w:val="single" w:sz="4" w:space="0" w:color="auto"/>
              <w:left w:val="nil"/>
              <w:bottom w:val="nil"/>
              <w:right w:val="nil"/>
            </w:tcBorders>
          </w:tcPr>
          <w:p w14:paraId="6C345821" w14:textId="77777777" w:rsidR="00420EC6" w:rsidRPr="00473E6C" w:rsidRDefault="00420EC6"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(2)</w:t>
            </w:r>
          </w:p>
        </w:tc>
      </w:tr>
      <w:tr w:rsidR="00420EC6" w:rsidRPr="00EE7090" w14:paraId="07C68C77" w14:textId="77777777" w:rsidTr="004E6AB4">
        <w:tc>
          <w:tcPr>
            <w:tcW w:w="1959" w:type="pct"/>
            <w:vMerge/>
            <w:tcBorders>
              <w:left w:val="nil"/>
              <w:bottom w:val="nil"/>
              <w:right w:val="nil"/>
            </w:tcBorders>
          </w:tcPr>
          <w:p w14:paraId="5AEF9E7B" w14:textId="4836A9BC" w:rsidR="00420EC6" w:rsidRPr="00473E6C" w:rsidRDefault="00420EC6"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521" w:type="pct"/>
            <w:tcBorders>
              <w:top w:val="nil"/>
              <w:left w:val="nil"/>
              <w:bottom w:val="nil"/>
              <w:right w:val="nil"/>
            </w:tcBorders>
          </w:tcPr>
          <w:p w14:paraId="359FCC6C" w14:textId="07D3DEB0" w:rsidR="00420EC6" w:rsidRPr="00473E6C" w:rsidRDefault="00420EC6"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NBFC_WALR</w:t>
            </w:r>
          </w:p>
        </w:tc>
        <w:tc>
          <w:tcPr>
            <w:tcW w:w="1520" w:type="pct"/>
            <w:tcBorders>
              <w:top w:val="nil"/>
              <w:left w:val="nil"/>
              <w:bottom w:val="nil"/>
              <w:right w:val="nil"/>
            </w:tcBorders>
          </w:tcPr>
          <w:p w14:paraId="4E7208C0" w14:textId="6612C8FF" w:rsidR="00420EC6" w:rsidRPr="00473E6C" w:rsidRDefault="00420EC6"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NBFC_WABR</w:t>
            </w:r>
          </w:p>
        </w:tc>
      </w:tr>
      <w:tr w:rsidR="00133693" w:rsidRPr="00EE7090" w14:paraId="6F2D70F5" w14:textId="77777777" w:rsidTr="00473E6C">
        <w:tc>
          <w:tcPr>
            <w:tcW w:w="1959" w:type="pct"/>
            <w:tcBorders>
              <w:top w:val="single" w:sz="4" w:space="0" w:color="auto"/>
              <w:left w:val="nil"/>
              <w:bottom w:val="nil"/>
              <w:right w:val="nil"/>
            </w:tcBorders>
          </w:tcPr>
          <w:p w14:paraId="6707551E" w14:textId="77777777" w:rsidR="00133693" w:rsidRPr="00473E6C" w:rsidRDefault="00000000" w:rsidP="00401888">
            <w:pPr>
              <w:widowControl w:val="0"/>
              <w:autoSpaceDE w:val="0"/>
              <w:autoSpaceDN w:val="0"/>
              <w:adjustRightInd w:val="0"/>
              <w:spacing w:after="0" w:line="240" w:lineRule="auto"/>
              <w:rPr>
                <w:rFonts w:ascii="Times New Roman" w:hAnsi="Times New Roman" w:cs="Times New Roman"/>
                <w:kern w:val="0"/>
                <w:sz w:val="20"/>
                <w:lang w:val="en-US"/>
              </w:rPr>
            </w:pPr>
            <m:oMath>
              <m:nary>
                <m:naryPr>
                  <m:chr m:val="∑"/>
                  <m:limLoc m:val="undOvr"/>
                  <m:ctrlPr>
                    <w:rPr>
                      <w:rFonts w:ascii="Cambria Math" w:hAnsi="Cambria Math" w:cs="Times New Roman"/>
                      <w:i/>
                      <w:sz w:val="20"/>
                    </w:rPr>
                  </m:ctrlPr>
                </m:naryPr>
                <m:sub>
                  <m:r>
                    <w:rPr>
                      <w:rFonts w:ascii="Cambria Math" w:hAnsi="Cambria Math" w:cs="Times New Roman"/>
                      <w:sz w:val="20"/>
                    </w:rPr>
                    <m:t>j=0</m:t>
                  </m:r>
                </m:sub>
                <m:sup>
                  <m:r>
                    <w:rPr>
                      <w:rFonts w:ascii="Cambria Math" w:hAnsi="Cambria Math" w:cs="Times New Roman"/>
                      <w:sz w:val="20"/>
                    </w:rPr>
                    <m:t>1</m:t>
                  </m:r>
                </m:sup>
                <m:e>
                  <m:sSub>
                    <m:sSubPr>
                      <m:ctrlPr>
                        <w:rPr>
                          <w:rFonts w:ascii="Cambria Math" w:hAnsi="Cambria Math" w:cs="Times New Roman"/>
                          <w:i/>
                          <w:sz w:val="20"/>
                        </w:rPr>
                      </m:ctrlPr>
                    </m:sSubPr>
                    <m:e>
                      <m:r>
                        <w:rPr>
                          <w:rFonts w:ascii="Cambria Math" w:hAnsi="Cambria Math" w:cs="Times New Roman"/>
                          <w:sz w:val="20"/>
                        </w:rPr>
                        <m:t>MP</m:t>
                      </m:r>
                    </m:e>
                    <m:sub>
                      <m:r>
                        <w:rPr>
                          <w:rFonts w:ascii="Cambria Math" w:hAnsi="Cambria Math" w:cs="Times New Roman"/>
                          <w:sz w:val="20"/>
                        </w:rPr>
                        <m:t>t-j</m:t>
                      </m:r>
                    </m:sub>
                  </m:sSub>
                </m:e>
              </m:nary>
              <m:r>
                <w:rPr>
                  <w:rFonts w:ascii="Cambria Math" w:hAnsi="Cambria Math" w:cs="Times New Roman"/>
                  <w:sz w:val="20"/>
                </w:rPr>
                <m:t xml:space="preserve"> </m:t>
              </m:r>
            </m:oMath>
            <w:r w:rsidR="00133693" w:rsidRPr="00473E6C">
              <w:rPr>
                <w:rFonts w:ascii="Times New Roman" w:eastAsia="Times New Roman" w:hAnsi="Times New Roman" w:cs="Times New Roman"/>
                <w:kern w:val="0"/>
                <w:sz w:val="20"/>
                <w:lang w:eastAsia="en-IN"/>
                <w14:ligatures w14:val="none"/>
              </w:rPr>
              <w:t xml:space="preserve"> </w:t>
            </w:r>
            <w:r w:rsidR="00133693" w:rsidRPr="00473E6C">
              <w:rPr>
                <w:rFonts w:ascii="Times New Roman" w:eastAsia="Times New Roman" w:hAnsi="Times New Roman" w:cs="Times New Roman"/>
                <w:kern w:val="0"/>
                <w:sz w:val="20"/>
                <w:lang w:val="en-US" w:eastAsia="en-IN"/>
                <w14:ligatures w14:val="none"/>
              </w:rPr>
              <w:t>(WACR)</w:t>
            </w:r>
            <w:r w:rsidR="00133693" w:rsidRPr="00473E6C">
              <w:rPr>
                <w:rFonts w:ascii="Times New Roman" w:eastAsia="Times New Roman" w:hAnsi="Times New Roman" w:cs="Times New Roman"/>
                <w:kern w:val="0"/>
                <w:sz w:val="20"/>
                <w:lang w:eastAsia="en-IN"/>
                <w14:ligatures w14:val="none"/>
              </w:rPr>
              <w:t> </w:t>
            </w:r>
          </w:p>
        </w:tc>
        <w:tc>
          <w:tcPr>
            <w:tcW w:w="1521" w:type="pct"/>
            <w:tcBorders>
              <w:top w:val="single" w:sz="4" w:space="0" w:color="auto"/>
              <w:left w:val="nil"/>
              <w:bottom w:val="nil"/>
              <w:right w:val="nil"/>
            </w:tcBorders>
          </w:tcPr>
          <w:p w14:paraId="1F596054"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0.191**</w:t>
            </w:r>
          </w:p>
        </w:tc>
        <w:tc>
          <w:tcPr>
            <w:tcW w:w="1520" w:type="pct"/>
            <w:tcBorders>
              <w:top w:val="single" w:sz="4" w:space="0" w:color="auto"/>
              <w:left w:val="nil"/>
              <w:bottom w:val="nil"/>
              <w:right w:val="nil"/>
            </w:tcBorders>
          </w:tcPr>
          <w:p w14:paraId="42D136BB"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0.279***</w:t>
            </w:r>
          </w:p>
        </w:tc>
      </w:tr>
      <w:tr w:rsidR="00133693" w:rsidRPr="00EE7090" w14:paraId="5EA93523" w14:textId="77777777" w:rsidTr="00473E6C">
        <w:tc>
          <w:tcPr>
            <w:tcW w:w="1959" w:type="pct"/>
            <w:tcBorders>
              <w:top w:val="nil"/>
              <w:left w:val="nil"/>
              <w:bottom w:val="nil"/>
              <w:right w:val="nil"/>
            </w:tcBorders>
          </w:tcPr>
          <w:p w14:paraId="3D535CB7" w14:textId="77777777"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521" w:type="pct"/>
            <w:tcBorders>
              <w:top w:val="nil"/>
              <w:left w:val="nil"/>
              <w:bottom w:val="nil"/>
              <w:right w:val="nil"/>
            </w:tcBorders>
          </w:tcPr>
          <w:p w14:paraId="4218C01B"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(0.0740)</w:t>
            </w:r>
          </w:p>
        </w:tc>
        <w:tc>
          <w:tcPr>
            <w:tcW w:w="1520" w:type="pct"/>
            <w:tcBorders>
              <w:top w:val="nil"/>
              <w:left w:val="nil"/>
              <w:bottom w:val="nil"/>
              <w:right w:val="nil"/>
            </w:tcBorders>
          </w:tcPr>
          <w:p w14:paraId="4A8EADAA"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(0.0658)</w:t>
            </w:r>
          </w:p>
        </w:tc>
      </w:tr>
      <w:tr w:rsidR="00133693" w:rsidRPr="00EE7090" w14:paraId="24A32ED3" w14:textId="77777777" w:rsidTr="00473E6C">
        <w:tc>
          <w:tcPr>
            <w:tcW w:w="1959" w:type="pct"/>
            <w:tcBorders>
              <w:top w:val="nil"/>
              <w:left w:val="nil"/>
              <w:bottom w:val="nil"/>
              <w:right w:val="nil"/>
            </w:tcBorders>
          </w:tcPr>
          <w:p w14:paraId="1C686C83" w14:textId="79B5CE47"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73E6C">
              <w:rPr>
                <w:rFonts w:ascii="Times New Roman" w:hAnsi="Times New Roman" w:cs="Times New Roman"/>
                <w:kern w:val="0"/>
                <w:sz w:val="20"/>
                <w:lang w:val="en-US"/>
              </w:rPr>
              <w:t>Size</w:t>
            </w:r>
          </w:p>
        </w:tc>
        <w:tc>
          <w:tcPr>
            <w:tcW w:w="1521" w:type="pct"/>
            <w:tcBorders>
              <w:top w:val="nil"/>
              <w:left w:val="nil"/>
              <w:bottom w:val="nil"/>
              <w:right w:val="nil"/>
            </w:tcBorders>
          </w:tcPr>
          <w:p w14:paraId="6D17AD89"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-0.0817</w:t>
            </w:r>
          </w:p>
        </w:tc>
        <w:tc>
          <w:tcPr>
            <w:tcW w:w="1520" w:type="pct"/>
            <w:tcBorders>
              <w:top w:val="nil"/>
              <w:left w:val="nil"/>
              <w:bottom w:val="nil"/>
              <w:right w:val="nil"/>
            </w:tcBorders>
          </w:tcPr>
          <w:p w14:paraId="406959B4"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-0.348***</w:t>
            </w:r>
          </w:p>
        </w:tc>
      </w:tr>
      <w:tr w:rsidR="00133693" w:rsidRPr="00EE7090" w14:paraId="22E1EC57" w14:textId="77777777" w:rsidTr="00473E6C">
        <w:tc>
          <w:tcPr>
            <w:tcW w:w="1959" w:type="pct"/>
            <w:tcBorders>
              <w:top w:val="nil"/>
              <w:left w:val="nil"/>
              <w:bottom w:val="nil"/>
              <w:right w:val="nil"/>
            </w:tcBorders>
          </w:tcPr>
          <w:p w14:paraId="234825BA" w14:textId="77777777"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521" w:type="pct"/>
            <w:tcBorders>
              <w:top w:val="nil"/>
              <w:left w:val="nil"/>
              <w:bottom w:val="nil"/>
              <w:right w:val="nil"/>
            </w:tcBorders>
          </w:tcPr>
          <w:p w14:paraId="21DC1894"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(0.186)</w:t>
            </w:r>
          </w:p>
        </w:tc>
        <w:tc>
          <w:tcPr>
            <w:tcW w:w="1520" w:type="pct"/>
            <w:tcBorders>
              <w:top w:val="nil"/>
              <w:left w:val="nil"/>
              <w:bottom w:val="nil"/>
              <w:right w:val="nil"/>
            </w:tcBorders>
          </w:tcPr>
          <w:p w14:paraId="13A7AE99"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(0.119)</w:t>
            </w:r>
          </w:p>
        </w:tc>
      </w:tr>
      <w:tr w:rsidR="00133693" w:rsidRPr="00EE7090" w14:paraId="240AD7BE" w14:textId="77777777" w:rsidTr="00473E6C">
        <w:tc>
          <w:tcPr>
            <w:tcW w:w="1959" w:type="pct"/>
            <w:tcBorders>
              <w:top w:val="nil"/>
              <w:left w:val="nil"/>
              <w:bottom w:val="nil"/>
              <w:right w:val="nil"/>
            </w:tcBorders>
          </w:tcPr>
          <w:p w14:paraId="50348764" w14:textId="4EB76C5C"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73E6C">
              <w:rPr>
                <w:rFonts w:ascii="Times New Roman" w:hAnsi="Times New Roman" w:cs="Times New Roman"/>
                <w:kern w:val="0"/>
                <w:sz w:val="20"/>
                <w:lang w:val="en-US"/>
              </w:rPr>
              <w:t>Liquidity</w:t>
            </w:r>
            <w:r w:rsidR="00652B6E" w:rsidRPr="00473E6C">
              <w:rPr>
                <w:rFonts w:ascii="Times New Roman" w:hAnsi="Times New Roman" w:cs="Times New Roman"/>
                <w:kern w:val="0"/>
                <w:sz w:val="20"/>
                <w:lang w:val="en-US"/>
              </w:rPr>
              <w:t xml:space="preserve"> ratio</w:t>
            </w:r>
          </w:p>
        </w:tc>
        <w:tc>
          <w:tcPr>
            <w:tcW w:w="1521" w:type="pct"/>
            <w:tcBorders>
              <w:top w:val="nil"/>
              <w:left w:val="nil"/>
              <w:bottom w:val="nil"/>
              <w:right w:val="nil"/>
            </w:tcBorders>
          </w:tcPr>
          <w:p w14:paraId="0A3AF39A"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0.0175</w:t>
            </w:r>
          </w:p>
        </w:tc>
        <w:tc>
          <w:tcPr>
            <w:tcW w:w="1520" w:type="pct"/>
            <w:tcBorders>
              <w:top w:val="nil"/>
              <w:left w:val="nil"/>
              <w:bottom w:val="nil"/>
              <w:right w:val="nil"/>
            </w:tcBorders>
          </w:tcPr>
          <w:p w14:paraId="12A0207B"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0.00296</w:t>
            </w:r>
          </w:p>
        </w:tc>
      </w:tr>
      <w:tr w:rsidR="00133693" w:rsidRPr="00EE7090" w14:paraId="07CD9B72" w14:textId="77777777" w:rsidTr="00473E6C">
        <w:tc>
          <w:tcPr>
            <w:tcW w:w="1959" w:type="pct"/>
            <w:tcBorders>
              <w:top w:val="nil"/>
              <w:left w:val="nil"/>
              <w:bottom w:val="nil"/>
              <w:right w:val="nil"/>
            </w:tcBorders>
          </w:tcPr>
          <w:p w14:paraId="4F034B52" w14:textId="77777777"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521" w:type="pct"/>
            <w:tcBorders>
              <w:top w:val="nil"/>
              <w:left w:val="nil"/>
              <w:bottom w:val="nil"/>
              <w:right w:val="nil"/>
            </w:tcBorders>
          </w:tcPr>
          <w:p w14:paraId="4C6D6493"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(0.0142)</w:t>
            </w:r>
          </w:p>
        </w:tc>
        <w:tc>
          <w:tcPr>
            <w:tcW w:w="1520" w:type="pct"/>
            <w:tcBorders>
              <w:top w:val="nil"/>
              <w:left w:val="nil"/>
              <w:bottom w:val="nil"/>
              <w:right w:val="nil"/>
            </w:tcBorders>
          </w:tcPr>
          <w:p w14:paraId="1BB848CD"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(0.00979)</w:t>
            </w:r>
          </w:p>
        </w:tc>
      </w:tr>
      <w:tr w:rsidR="00133693" w:rsidRPr="00EE7090" w14:paraId="0C67DDEF" w14:textId="77777777" w:rsidTr="00473E6C">
        <w:tc>
          <w:tcPr>
            <w:tcW w:w="1959" w:type="pct"/>
            <w:tcBorders>
              <w:top w:val="nil"/>
              <w:left w:val="nil"/>
              <w:bottom w:val="nil"/>
              <w:right w:val="nil"/>
            </w:tcBorders>
          </w:tcPr>
          <w:p w14:paraId="75D11603" w14:textId="6DC4D4EB"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73E6C">
              <w:rPr>
                <w:rFonts w:ascii="Times New Roman" w:hAnsi="Times New Roman" w:cs="Times New Roman"/>
                <w:kern w:val="0"/>
                <w:sz w:val="20"/>
                <w:lang w:val="en-US"/>
              </w:rPr>
              <w:t>Capital ratio</w:t>
            </w:r>
          </w:p>
        </w:tc>
        <w:tc>
          <w:tcPr>
            <w:tcW w:w="1521" w:type="pct"/>
            <w:tcBorders>
              <w:top w:val="nil"/>
              <w:left w:val="nil"/>
              <w:bottom w:val="nil"/>
              <w:right w:val="nil"/>
            </w:tcBorders>
          </w:tcPr>
          <w:p w14:paraId="71467ABB"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-0.00921</w:t>
            </w:r>
          </w:p>
        </w:tc>
        <w:tc>
          <w:tcPr>
            <w:tcW w:w="1520" w:type="pct"/>
            <w:tcBorders>
              <w:top w:val="nil"/>
              <w:left w:val="nil"/>
              <w:bottom w:val="nil"/>
              <w:right w:val="nil"/>
            </w:tcBorders>
          </w:tcPr>
          <w:p w14:paraId="37DF4BB3"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0.00777</w:t>
            </w:r>
          </w:p>
        </w:tc>
      </w:tr>
      <w:tr w:rsidR="00133693" w:rsidRPr="00EE7090" w14:paraId="7AF5B674" w14:textId="77777777" w:rsidTr="00473E6C">
        <w:tc>
          <w:tcPr>
            <w:tcW w:w="1959" w:type="pct"/>
            <w:tcBorders>
              <w:top w:val="nil"/>
              <w:left w:val="nil"/>
              <w:bottom w:val="nil"/>
              <w:right w:val="nil"/>
            </w:tcBorders>
          </w:tcPr>
          <w:p w14:paraId="07B9CD61" w14:textId="77777777"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521" w:type="pct"/>
            <w:tcBorders>
              <w:top w:val="nil"/>
              <w:left w:val="nil"/>
              <w:bottom w:val="nil"/>
              <w:right w:val="nil"/>
            </w:tcBorders>
          </w:tcPr>
          <w:p w14:paraId="7E08B483"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(0.0130)</w:t>
            </w:r>
          </w:p>
        </w:tc>
        <w:tc>
          <w:tcPr>
            <w:tcW w:w="1520" w:type="pct"/>
            <w:tcBorders>
              <w:top w:val="nil"/>
              <w:left w:val="nil"/>
              <w:bottom w:val="nil"/>
              <w:right w:val="nil"/>
            </w:tcBorders>
          </w:tcPr>
          <w:p w14:paraId="2F020139"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(0.00618)</w:t>
            </w:r>
          </w:p>
        </w:tc>
      </w:tr>
      <w:tr w:rsidR="00133693" w:rsidRPr="00EE7090" w14:paraId="02E6F72B" w14:textId="77777777" w:rsidTr="00473E6C">
        <w:tc>
          <w:tcPr>
            <w:tcW w:w="1959" w:type="pct"/>
            <w:tcBorders>
              <w:top w:val="nil"/>
              <w:left w:val="nil"/>
              <w:bottom w:val="nil"/>
              <w:right w:val="nil"/>
            </w:tcBorders>
          </w:tcPr>
          <w:p w14:paraId="3F657CAC" w14:textId="4E443A91"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73E6C">
              <w:rPr>
                <w:rFonts w:ascii="Times New Roman" w:hAnsi="Times New Roman" w:cs="Times New Roman"/>
                <w:kern w:val="0"/>
                <w:sz w:val="20"/>
                <w:lang w:val="en-US"/>
              </w:rPr>
              <w:t>GNPA Ratio</w:t>
            </w:r>
          </w:p>
        </w:tc>
        <w:tc>
          <w:tcPr>
            <w:tcW w:w="1521" w:type="pct"/>
            <w:tcBorders>
              <w:top w:val="nil"/>
              <w:left w:val="nil"/>
              <w:bottom w:val="nil"/>
              <w:right w:val="nil"/>
            </w:tcBorders>
          </w:tcPr>
          <w:p w14:paraId="336CA821"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-0.0104</w:t>
            </w:r>
          </w:p>
        </w:tc>
        <w:tc>
          <w:tcPr>
            <w:tcW w:w="1520" w:type="pct"/>
            <w:tcBorders>
              <w:top w:val="nil"/>
              <w:left w:val="nil"/>
              <w:bottom w:val="nil"/>
              <w:right w:val="nil"/>
            </w:tcBorders>
          </w:tcPr>
          <w:p w14:paraId="6A7AC510"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-0.00272</w:t>
            </w:r>
          </w:p>
        </w:tc>
      </w:tr>
      <w:tr w:rsidR="00133693" w:rsidRPr="00EE7090" w14:paraId="3F7ABC00" w14:textId="77777777" w:rsidTr="00473E6C">
        <w:tc>
          <w:tcPr>
            <w:tcW w:w="1959" w:type="pct"/>
            <w:tcBorders>
              <w:top w:val="nil"/>
              <w:left w:val="nil"/>
              <w:bottom w:val="nil"/>
              <w:right w:val="nil"/>
            </w:tcBorders>
          </w:tcPr>
          <w:p w14:paraId="71A4E5DD" w14:textId="77777777"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521" w:type="pct"/>
            <w:tcBorders>
              <w:top w:val="nil"/>
              <w:left w:val="nil"/>
              <w:bottom w:val="nil"/>
              <w:right w:val="nil"/>
            </w:tcBorders>
          </w:tcPr>
          <w:p w14:paraId="5E1346CC"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(0.0157)</w:t>
            </w:r>
          </w:p>
        </w:tc>
        <w:tc>
          <w:tcPr>
            <w:tcW w:w="1520" w:type="pct"/>
            <w:tcBorders>
              <w:top w:val="nil"/>
              <w:left w:val="nil"/>
              <w:bottom w:val="nil"/>
              <w:right w:val="nil"/>
            </w:tcBorders>
          </w:tcPr>
          <w:p w14:paraId="248FE617"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(0.0106)</w:t>
            </w:r>
          </w:p>
        </w:tc>
      </w:tr>
      <w:tr w:rsidR="00133693" w:rsidRPr="00EE7090" w14:paraId="017785D1" w14:textId="77777777" w:rsidTr="00473E6C">
        <w:tc>
          <w:tcPr>
            <w:tcW w:w="1959" w:type="pct"/>
            <w:tcBorders>
              <w:top w:val="nil"/>
              <w:left w:val="nil"/>
              <w:bottom w:val="nil"/>
              <w:right w:val="nil"/>
            </w:tcBorders>
          </w:tcPr>
          <w:p w14:paraId="628B15F4" w14:textId="330E707A"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73E6C">
              <w:rPr>
                <w:rFonts w:ascii="Times New Roman" w:hAnsi="Times New Roman" w:cs="Times New Roman"/>
                <w:kern w:val="0"/>
                <w:sz w:val="20"/>
                <w:lang w:val="en-US"/>
              </w:rPr>
              <w:t>GDP growth</w:t>
            </w:r>
          </w:p>
        </w:tc>
        <w:tc>
          <w:tcPr>
            <w:tcW w:w="1521" w:type="pct"/>
            <w:tcBorders>
              <w:top w:val="nil"/>
              <w:left w:val="nil"/>
              <w:bottom w:val="nil"/>
              <w:right w:val="nil"/>
            </w:tcBorders>
          </w:tcPr>
          <w:p w14:paraId="0CD61633"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-0.00725</w:t>
            </w:r>
          </w:p>
        </w:tc>
        <w:tc>
          <w:tcPr>
            <w:tcW w:w="1520" w:type="pct"/>
            <w:tcBorders>
              <w:top w:val="nil"/>
              <w:left w:val="nil"/>
              <w:bottom w:val="nil"/>
              <w:right w:val="nil"/>
            </w:tcBorders>
          </w:tcPr>
          <w:p w14:paraId="0C1E4CDE"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-0.0109**</w:t>
            </w:r>
          </w:p>
        </w:tc>
      </w:tr>
      <w:tr w:rsidR="00133693" w:rsidRPr="00EE7090" w14:paraId="13443990" w14:textId="77777777" w:rsidTr="00473E6C">
        <w:tc>
          <w:tcPr>
            <w:tcW w:w="1959" w:type="pct"/>
            <w:tcBorders>
              <w:top w:val="nil"/>
              <w:left w:val="nil"/>
              <w:bottom w:val="nil"/>
              <w:right w:val="nil"/>
            </w:tcBorders>
          </w:tcPr>
          <w:p w14:paraId="615559FF" w14:textId="77777777"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521" w:type="pct"/>
            <w:tcBorders>
              <w:top w:val="nil"/>
              <w:left w:val="nil"/>
              <w:bottom w:val="nil"/>
              <w:right w:val="nil"/>
            </w:tcBorders>
          </w:tcPr>
          <w:p w14:paraId="226A78E3"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(0.00554)</w:t>
            </w:r>
          </w:p>
        </w:tc>
        <w:tc>
          <w:tcPr>
            <w:tcW w:w="1520" w:type="pct"/>
            <w:tcBorders>
              <w:top w:val="nil"/>
              <w:left w:val="nil"/>
              <w:bottom w:val="nil"/>
              <w:right w:val="nil"/>
            </w:tcBorders>
          </w:tcPr>
          <w:p w14:paraId="69AC54F5"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(0.00518)</w:t>
            </w:r>
          </w:p>
        </w:tc>
      </w:tr>
      <w:tr w:rsidR="00133693" w:rsidRPr="00EE7090" w14:paraId="362875DA" w14:textId="77777777" w:rsidTr="00473E6C">
        <w:tc>
          <w:tcPr>
            <w:tcW w:w="1959" w:type="pct"/>
            <w:tcBorders>
              <w:top w:val="nil"/>
              <w:left w:val="nil"/>
              <w:bottom w:val="nil"/>
              <w:right w:val="nil"/>
            </w:tcBorders>
          </w:tcPr>
          <w:p w14:paraId="3B60F4C6" w14:textId="4BFDC8F1"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73E6C">
              <w:rPr>
                <w:rFonts w:ascii="Times New Roman" w:hAnsi="Times New Roman" w:cs="Times New Roman"/>
                <w:kern w:val="0"/>
                <w:sz w:val="20"/>
                <w:lang w:val="en-US"/>
              </w:rPr>
              <w:t>Inflation</w:t>
            </w:r>
          </w:p>
        </w:tc>
        <w:tc>
          <w:tcPr>
            <w:tcW w:w="1521" w:type="pct"/>
            <w:tcBorders>
              <w:top w:val="nil"/>
              <w:left w:val="nil"/>
              <w:bottom w:val="nil"/>
              <w:right w:val="nil"/>
            </w:tcBorders>
          </w:tcPr>
          <w:p w14:paraId="119B10E5"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0.147***</w:t>
            </w:r>
          </w:p>
        </w:tc>
        <w:tc>
          <w:tcPr>
            <w:tcW w:w="1520" w:type="pct"/>
            <w:tcBorders>
              <w:top w:val="nil"/>
              <w:left w:val="nil"/>
              <w:bottom w:val="nil"/>
              <w:right w:val="nil"/>
            </w:tcBorders>
          </w:tcPr>
          <w:p w14:paraId="04E3E72E"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0.0977***</w:t>
            </w:r>
          </w:p>
        </w:tc>
      </w:tr>
      <w:tr w:rsidR="00133693" w:rsidRPr="00EE7090" w14:paraId="0659F935" w14:textId="77777777" w:rsidTr="00473E6C">
        <w:tc>
          <w:tcPr>
            <w:tcW w:w="1959" w:type="pct"/>
            <w:tcBorders>
              <w:top w:val="nil"/>
              <w:left w:val="nil"/>
              <w:bottom w:val="nil"/>
              <w:right w:val="nil"/>
            </w:tcBorders>
          </w:tcPr>
          <w:p w14:paraId="493DF121" w14:textId="77777777"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521" w:type="pct"/>
            <w:tcBorders>
              <w:top w:val="nil"/>
              <w:left w:val="nil"/>
              <w:bottom w:val="nil"/>
              <w:right w:val="nil"/>
            </w:tcBorders>
          </w:tcPr>
          <w:p w14:paraId="68585D05"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(0.0395)</w:t>
            </w:r>
          </w:p>
        </w:tc>
        <w:tc>
          <w:tcPr>
            <w:tcW w:w="1520" w:type="pct"/>
            <w:tcBorders>
              <w:top w:val="nil"/>
              <w:left w:val="nil"/>
              <w:bottom w:val="nil"/>
              <w:right w:val="nil"/>
            </w:tcBorders>
          </w:tcPr>
          <w:p w14:paraId="20F58773"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(0.0260)</w:t>
            </w:r>
          </w:p>
        </w:tc>
      </w:tr>
      <w:tr w:rsidR="00133693" w:rsidRPr="00EE7090" w14:paraId="274DFD9A" w14:textId="77777777" w:rsidTr="00473E6C">
        <w:tc>
          <w:tcPr>
            <w:tcW w:w="1959" w:type="pct"/>
            <w:tcBorders>
              <w:top w:val="nil"/>
              <w:left w:val="nil"/>
              <w:bottom w:val="nil"/>
              <w:right w:val="nil"/>
            </w:tcBorders>
          </w:tcPr>
          <w:p w14:paraId="44BA2319" w14:textId="6212B079" w:rsidR="00133693" w:rsidRPr="00473E6C" w:rsidRDefault="00652B6E" w:rsidP="00401888">
            <w:pPr>
              <w:widowControl w:val="0"/>
              <w:autoSpaceDE w:val="0"/>
              <w:autoSpaceDN w:val="0"/>
              <w:adjustRightInd w:val="0"/>
              <w:spacing w:after="0" w:line="240" w:lineRule="auto"/>
              <w:rPr>
                <w:rFonts w:ascii="Times New Roman" w:hAnsi="Times New Roman" w:cs="Times New Roman"/>
                <w:kern w:val="0"/>
                <w:sz w:val="20"/>
                <w:lang w:val="en-US"/>
              </w:rPr>
            </w:pPr>
            <w:r w:rsidRPr="00473E6C">
              <w:rPr>
                <w:rFonts w:ascii="Times New Roman" w:hAnsi="Times New Roman" w:cs="Times New Roman"/>
                <w:kern w:val="0"/>
                <w:sz w:val="20"/>
                <w:lang w:val="en-US"/>
              </w:rPr>
              <w:t>C</w:t>
            </w:r>
            <w:r w:rsidR="00133693" w:rsidRPr="00473E6C">
              <w:rPr>
                <w:rFonts w:ascii="Times New Roman" w:hAnsi="Times New Roman" w:cs="Times New Roman"/>
                <w:kern w:val="0"/>
                <w:sz w:val="20"/>
                <w:lang w:val="en-US"/>
              </w:rPr>
              <w:t>ovid</w:t>
            </w:r>
          </w:p>
        </w:tc>
        <w:tc>
          <w:tcPr>
            <w:tcW w:w="1521" w:type="pct"/>
            <w:tcBorders>
              <w:top w:val="nil"/>
              <w:left w:val="nil"/>
              <w:bottom w:val="nil"/>
              <w:right w:val="nil"/>
            </w:tcBorders>
          </w:tcPr>
          <w:p w14:paraId="33E13C71"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-0.0505</w:t>
            </w:r>
          </w:p>
        </w:tc>
        <w:tc>
          <w:tcPr>
            <w:tcW w:w="1520" w:type="pct"/>
            <w:tcBorders>
              <w:top w:val="nil"/>
              <w:left w:val="nil"/>
              <w:bottom w:val="nil"/>
              <w:right w:val="nil"/>
            </w:tcBorders>
          </w:tcPr>
          <w:p w14:paraId="62D88407"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-0.762***</w:t>
            </w:r>
          </w:p>
        </w:tc>
      </w:tr>
      <w:tr w:rsidR="00133693" w:rsidRPr="00EE7090" w14:paraId="624F4E14" w14:textId="77777777" w:rsidTr="00473E6C">
        <w:tc>
          <w:tcPr>
            <w:tcW w:w="1959" w:type="pct"/>
            <w:tcBorders>
              <w:top w:val="nil"/>
              <w:left w:val="nil"/>
              <w:bottom w:val="nil"/>
              <w:right w:val="nil"/>
            </w:tcBorders>
          </w:tcPr>
          <w:p w14:paraId="7606B67D" w14:textId="77777777"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521" w:type="pct"/>
            <w:tcBorders>
              <w:top w:val="nil"/>
              <w:left w:val="nil"/>
              <w:bottom w:val="nil"/>
              <w:right w:val="nil"/>
            </w:tcBorders>
          </w:tcPr>
          <w:p w14:paraId="7A93C66D"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(0.181)</w:t>
            </w:r>
          </w:p>
        </w:tc>
        <w:tc>
          <w:tcPr>
            <w:tcW w:w="1520" w:type="pct"/>
            <w:tcBorders>
              <w:top w:val="nil"/>
              <w:left w:val="nil"/>
              <w:bottom w:val="nil"/>
              <w:right w:val="nil"/>
            </w:tcBorders>
          </w:tcPr>
          <w:p w14:paraId="12304EE4"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(0.175)</w:t>
            </w:r>
          </w:p>
        </w:tc>
      </w:tr>
      <w:tr w:rsidR="00133693" w:rsidRPr="00EE7090" w14:paraId="29EACB50" w14:textId="77777777" w:rsidTr="00473E6C">
        <w:tc>
          <w:tcPr>
            <w:tcW w:w="1959" w:type="pct"/>
            <w:tcBorders>
              <w:top w:val="nil"/>
              <w:left w:val="nil"/>
              <w:bottom w:val="nil"/>
              <w:right w:val="nil"/>
            </w:tcBorders>
          </w:tcPr>
          <w:p w14:paraId="17733986" w14:textId="0208F385" w:rsidR="00133693" w:rsidRPr="00473E6C" w:rsidRDefault="00652B6E" w:rsidP="00401888">
            <w:pPr>
              <w:widowControl w:val="0"/>
              <w:autoSpaceDE w:val="0"/>
              <w:autoSpaceDN w:val="0"/>
              <w:adjustRightInd w:val="0"/>
              <w:spacing w:after="0" w:line="240" w:lineRule="auto"/>
              <w:rPr>
                <w:rFonts w:ascii="Times New Roman" w:hAnsi="Times New Roman" w:cs="Times New Roman"/>
                <w:kern w:val="0"/>
                <w:sz w:val="20"/>
                <w:lang w:val="en-US"/>
              </w:rPr>
            </w:pPr>
            <w:r w:rsidRPr="00473E6C">
              <w:rPr>
                <w:rFonts w:ascii="Times New Roman" w:hAnsi="Times New Roman" w:cs="Times New Roman"/>
                <w:kern w:val="0"/>
                <w:sz w:val="20"/>
                <w:lang w:val="en-US"/>
              </w:rPr>
              <w:t>NBFC Stress</w:t>
            </w:r>
          </w:p>
        </w:tc>
        <w:tc>
          <w:tcPr>
            <w:tcW w:w="1521" w:type="pct"/>
            <w:tcBorders>
              <w:top w:val="nil"/>
              <w:left w:val="nil"/>
              <w:bottom w:val="nil"/>
              <w:right w:val="nil"/>
            </w:tcBorders>
          </w:tcPr>
          <w:p w14:paraId="3A727E81"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-0.0589</w:t>
            </w:r>
          </w:p>
        </w:tc>
        <w:tc>
          <w:tcPr>
            <w:tcW w:w="1520" w:type="pct"/>
            <w:tcBorders>
              <w:top w:val="nil"/>
              <w:left w:val="nil"/>
              <w:bottom w:val="nil"/>
              <w:right w:val="nil"/>
            </w:tcBorders>
          </w:tcPr>
          <w:p w14:paraId="556BF6E0"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-0.0302</w:t>
            </w:r>
          </w:p>
        </w:tc>
      </w:tr>
      <w:tr w:rsidR="00133693" w:rsidRPr="00EE7090" w14:paraId="73EF43EE" w14:textId="77777777" w:rsidTr="00473E6C">
        <w:tc>
          <w:tcPr>
            <w:tcW w:w="1959" w:type="pct"/>
            <w:tcBorders>
              <w:top w:val="nil"/>
              <w:left w:val="nil"/>
              <w:bottom w:val="single" w:sz="4" w:space="0" w:color="auto"/>
              <w:right w:val="nil"/>
            </w:tcBorders>
          </w:tcPr>
          <w:p w14:paraId="2F869108" w14:textId="77777777"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521" w:type="pct"/>
            <w:tcBorders>
              <w:top w:val="nil"/>
              <w:left w:val="nil"/>
              <w:bottom w:val="single" w:sz="4" w:space="0" w:color="auto"/>
              <w:right w:val="nil"/>
            </w:tcBorders>
          </w:tcPr>
          <w:p w14:paraId="5876B8FF"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(0.131)</w:t>
            </w:r>
          </w:p>
        </w:tc>
        <w:tc>
          <w:tcPr>
            <w:tcW w:w="1520" w:type="pct"/>
            <w:tcBorders>
              <w:top w:val="nil"/>
              <w:left w:val="nil"/>
              <w:bottom w:val="single" w:sz="4" w:space="0" w:color="auto"/>
              <w:right w:val="nil"/>
            </w:tcBorders>
          </w:tcPr>
          <w:p w14:paraId="5DA3E75A"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(0.0963)</w:t>
            </w:r>
          </w:p>
        </w:tc>
      </w:tr>
      <w:tr w:rsidR="00133693" w:rsidRPr="00EE7090" w14:paraId="084EAE23" w14:textId="77777777" w:rsidTr="00473E6C">
        <w:tc>
          <w:tcPr>
            <w:tcW w:w="1959" w:type="pct"/>
            <w:tcBorders>
              <w:top w:val="single" w:sz="4" w:space="0" w:color="auto"/>
              <w:left w:val="nil"/>
              <w:bottom w:val="nil"/>
              <w:right w:val="nil"/>
            </w:tcBorders>
          </w:tcPr>
          <w:p w14:paraId="3D0DF24E" w14:textId="77777777"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73E6C">
              <w:rPr>
                <w:rFonts w:ascii="Times New Roman" w:hAnsi="Times New Roman" w:cs="Times New Roman"/>
                <w:kern w:val="0"/>
                <w:sz w:val="20"/>
                <w:lang w:val="en-US"/>
              </w:rPr>
              <w:t>Observations</w:t>
            </w:r>
          </w:p>
        </w:tc>
        <w:tc>
          <w:tcPr>
            <w:tcW w:w="1521" w:type="pct"/>
            <w:tcBorders>
              <w:top w:val="single" w:sz="4" w:space="0" w:color="auto"/>
              <w:left w:val="nil"/>
              <w:bottom w:val="nil"/>
              <w:right w:val="nil"/>
            </w:tcBorders>
          </w:tcPr>
          <w:p w14:paraId="5B156317"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2405</w:t>
            </w:r>
          </w:p>
        </w:tc>
        <w:tc>
          <w:tcPr>
            <w:tcW w:w="1520" w:type="pct"/>
            <w:tcBorders>
              <w:top w:val="single" w:sz="4" w:space="0" w:color="auto"/>
              <w:left w:val="nil"/>
              <w:bottom w:val="nil"/>
              <w:right w:val="nil"/>
            </w:tcBorders>
          </w:tcPr>
          <w:p w14:paraId="5E875181"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2214</w:t>
            </w:r>
          </w:p>
        </w:tc>
      </w:tr>
      <w:tr w:rsidR="00133693" w:rsidRPr="00EE7090" w14:paraId="1835CD6D" w14:textId="77777777" w:rsidTr="00473E6C">
        <w:tc>
          <w:tcPr>
            <w:tcW w:w="1959" w:type="pct"/>
            <w:tcBorders>
              <w:top w:val="nil"/>
              <w:left w:val="nil"/>
              <w:bottom w:val="single" w:sz="4" w:space="0" w:color="auto"/>
              <w:right w:val="nil"/>
            </w:tcBorders>
          </w:tcPr>
          <w:p w14:paraId="4D7B3A3F" w14:textId="77777777" w:rsidR="00133693" w:rsidRPr="00473E6C"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73E6C">
              <w:rPr>
                <w:rFonts w:ascii="Times New Roman" w:hAnsi="Times New Roman" w:cs="Times New Roman"/>
                <w:kern w:val="0"/>
                <w:sz w:val="20"/>
                <w:lang w:val="en-US"/>
              </w:rPr>
              <w:t>No. of NBFCs</w:t>
            </w:r>
          </w:p>
        </w:tc>
        <w:tc>
          <w:tcPr>
            <w:tcW w:w="1521" w:type="pct"/>
            <w:tcBorders>
              <w:top w:val="nil"/>
              <w:left w:val="nil"/>
              <w:bottom w:val="single" w:sz="4" w:space="0" w:color="auto"/>
              <w:right w:val="nil"/>
            </w:tcBorders>
          </w:tcPr>
          <w:p w14:paraId="0B76724F"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117</w:t>
            </w:r>
          </w:p>
        </w:tc>
        <w:tc>
          <w:tcPr>
            <w:tcW w:w="1520" w:type="pct"/>
            <w:tcBorders>
              <w:top w:val="nil"/>
              <w:left w:val="nil"/>
              <w:bottom w:val="single" w:sz="4" w:space="0" w:color="auto"/>
              <w:right w:val="nil"/>
            </w:tcBorders>
          </w:tcPr>
          <w:p w14:paraId="5A0BF7FF" w14:textId="77777777" w:rsidR="00133693" w:rsidRPr="00473E6C"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118</w:t>
            </w:r>
          </w:p>
        </w:tc>
      </w:tr>
    </w:tbl>
    <w:p w14:paraId="631695A1" w14:textId="3848C704" w:rsidR="00133693" w:rsidRDefault="001B2D6C" w:rsidP="00133693">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 xml:space="preserve">Note: </w:t>
      </w:r>
      <w:r w:rsidR="00133693">
        <w:rPr>
          <w:rFonts w:ascii="Times New Roman" w:hAnsi="Times New Roman" w:cs="Times New Roman"/>
          <w:kern w:val="0"/>
          <w:sz w:val="20"/>
          <w:lang w:val="en-US"/>
        </w:rPr>
        <w:t>Robust standard errors in parentheses.</w:t>
      </w:r>
    </w:p>
    <w:p w14:paraId="747722D1" w14:textId="77777777" w:rsidR="00133693" w:rsidRDefault="00133693" w:rsidP="00133693">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 p&lt;0.10, ** p&lt;0.05, *** p&lt;0.010</w:t>
      </w:r>
    </w:p>
    <w:p w14:paraId="3A732109" w14:textId="77777777" w:rsidR="00803F39" w:rsidRDefault="00803F39" w:rsidP="00803F39">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All NBFC and macro controls are taken with a one-quarter lag.</w:t>
      </w:r>
    </w:p>
    <w:p w14:paraId="1313B6DE" w14:textId="77777777" w:rsidR="00803F39" w:rsidRDefault="00803F39" w:rsidP="00133693">
      <w:pPr>
        <w:widowControl w:val="0"/>
        <w:autoSpaceDE w:val="0"/>
        <w:autoSpaceDN w:val="0"/>
        <w:adjustRightInd w:val="0"/>
        <w:spacing w:after="0" w:line="240" w:lineRule="auto"/>
        <w:rPr>
          <w:rFonts w:ascii="Times New Roman" w:hAnsi="Times New Roman" w:cs="Times New Roman"/>
          <w:kern w:val="0"/>
          <w:sz w:val="20"/>
          <w:lang w:val="en-US"/>
        </w:rPr>
      </w:pPr>
    </w:p>
    <w:p w14:paraId="197FAA42" w14:textId="77777777" w:rsidR="00133693" w:rsidRDefault="00133693" w:rsidP="00133693">
      <w:pPr>
        <w:spacing w:line="240" w:lineRule="auto"/>
        <w:jc w:val="both"/>
        <w:rPr>
          <w:rFonts w:ascii="Times New Roman" w:hAnsi="Times New Roman" w:cs="Times New Roman"/>
          <w:b/>
          <w:bCs/>
          <w:sz w:val="24"/>
          <w:szCs w:val="24"/>
        </w:rPr>
      </w:pPr>
    </w:p>
    <w:p w14:paraId="51B3630B" w14:textId="77777777" w:rsidR="00133693" w:rsidRDefault="00133693" w:rsidP="00133693">
      <w:pPr>
        <w:rPr>
          <w:rFonts w:ascii="Times New Roman" w:hAnsi="Times New Roman" w:cs="Times New Roman"/>
          <w:b/>
          <w:bCs/>
          <w:sz w:val="24"/>
          <w:szCs w:val="24"/>
        </w:rPr>
      </w:pPr>
      <w:r>
        <w:rPr>
          <w:rFonts w:ascii="Times New Roman" w:hAnsi="Times New Roman" w:cs="Times New Roman"/>
          <w:b/>
          <w:bCs/>
          <w:sz w:val="24"/>
          <w:szCs w:val="24"/>
        </w:rPr>
        <w:br w:type="page"/>
      </w:r>
    </w:p>
    <w:p w14:paraId="69EB7842" w14:textId="77777777" w:rsidR="00133693" w:rsidRPr="00A57C3C" w:rsidRDefault="00133693" w:rsidP="00133693">
      <w:pPr>
        <w:keepNext/>
        <w:widowControl w:val="0"/>
        <w:autoSpaceDE w:val="0"/>
        <w:autoSpaceDN w:val="0"/>
        <w:adjustRightInd w:val="0"/>
        <w:spacing w:after="0" w:line="360" w:lineRule="auto"/>
        <w:jc w:val="both"/>
        <w:rPr>
          <w:rFonts w:ascii="Times New Roman" w:hAnsi="Times New Roman" w:cs="Times New Roman"/>
          <w:kern w:val="0"/>
          <w:sz w:val="24"/>
          <w:szCs w:val="24"/>
          <w:lang w:val="en-US"/>
        </w:rPr>
      </w:pPr>
      <w:r>
        <w:rPr>
          <w:rFonts w:ascii="Times New Roman" w:hAnsi="Times New Roman" w:cs="Times New Roman"/>
          <w:sz w:val="24"/>
          <w:szCs w:val="24"/>
        </w:rPr>
        <w:lastRenderedPageBreak/>
        <w:t xml:space="preserve">Taking the </w:t>
      </w:r>
      <w:r w:rsidRPr="004E7626">
        <w:rPr>
          <w:rFonts w:ascii="Times New Roman" w:hAnsi="Times New Roman" w:cs="Times New Roman"/>
          <w:sz w:val="24"/>
          <w:szCs w:val="24"/>
        </w:rPr>
        <w:t>lagged dependent variable</w:t>
      </w:r>
      <w:r>
        <w:rPr>
          <w:rFonts w:ascii="Times New Roman" w:hAnsi="Times New Roman" w:cs="Times New Roman"/>
          <w:sz w:val="24"/>
          <w:szCs w:val="24"/>
        </w:rPr>
        <w:t xml:space="preserve">, we estimate the fixed-effects model under a dynamic framework. </w:t>
      </w:r>
      <w:r w:rsidRPr="004E7626">
        <w:rPr>
          <w:rFonts w:ascii="Times New Roman" w:hAnsi="Times New Roman" w:cs="Times New Roman"/>
          <w:sz w:val="24"/>
          <w:szCs w:val="24"/>
        </w:rPr>
        <w:t>The statistically significant lagged dependent variable indicate strong persistence in NBFC borrowing and lending rates, implying that current outcomes are heavily influenced by their own past reali</w:t>
      </w:r>
      <w:r>
        <w:rPr>
          <w:rFonts w:ascii="Times New Roman" w:hAnsi="Times New Roman" w:cs="Times New Roman"/>
          <w:sz w:val="24"/>
          <w:szCs w:val="24"/>
        </w:rPr>
        <w:t>s</w:t>
      </w:r>
      <w:r w:rsidRPr="004E7626">
        <w:rPr>
          <w:rFonts w:ascii="Times New Roman" w:hAnsi="Times New Roman" w:cs="Times New Roman"/>
          <w:sz w:val="24"/>
          <w:szCs w:val="24"/>
        </w:rPr>
        <w:t xml:space="preserve">ations. </w:t>
      </w:r>
      <w:r w:rsidRPr="006D5CB1">
        <w:rPr>
          <w:rFonts w:ascii="Times New Roman" w:hAnsi="Times New Roman" w:cs="Times New Roman"/>
          <w:sz w:val="24"/>
          <w:szCs w:val="24"/>
        </w:rPr>
        <w:t xml:space="preserve">Our main variable of interest is the summed WACR coefficient, which is positive and statistically significant for both WALR (0.134) and WABR (0.157), indicating monetary policy pass-through. </w:t>
      </w:r>
    </w:p>
    <w:p w14:paraId="09715EF6" w14:textId="1AE603E7" w:rsidR="00133693" w:rsidRPr="000C78E6" w:rsidRDefault="00133693" w:rsidP="00133693">
      <w:pPr>
        <w:keepNext/>
        <w:widowControl w:val="0"/>
        <w:autoSpaceDE w:val="0"/>
        <w:autoSpaceDN w:val="0"/>
        <w:adjustRightInd w:val="0"/>
        <w:spacing w:after="0" w:line="240" w:lineRule="auto"/>
        <w:rPr>
          <w:rFonts w:ascii="Times New Roman" w:hAnsi="Times New Roman" w:cs="Times New Roman"/>
          <w:kern w:val="0"/>
          <w:sz w:val="24"/>
          <w:szCs w:val="24"/>
          <w:lang w:val="en-US"/>
        </w:rPr>
      </w:pPr>
      <w:r>
        <w:rPr>
          <w:rFonts w:ascii="Times New Roman" w:hAnsi="Times New Roman" w:cs="Times New Roman"/>
          <w:kern w:val="0"/>
          <w:sz w:val="24"/>
          <w:szCs w:val="24"/>
          <w:lang w:val="en-US"/>
        </w:rPr>
        <w:t>Appendix Table</w:t>
      </w:r>
      <w:r w:rsidR="0095115C">
        <w:rPr>
          <w:rFonts w:ascii="Times New Roman" w:hAnsi="Times New Roman" w:cs="Times New Roman"/>
          <w:kern w:val="0"/>
          <w:sz w:val="24"/>
          <w:szCs w:val="24"/>
          <w:lang w:val="en-US"/>
        </w:rPr>
        <w:t xml:space="preserve"> </w:t>
      </w:r>
      <w:r>
        <w:rPr>
          <w:rFonts w:ascii="Times New Roman" w:hAnsi="Times New Roman" w:cs="Times New Roman"/>
          <w:kern w:val="0"/>
          <w:sz w:val="24"/>
          <w:szCs w:val="24"/>
          <w:lang w:val="en-US"/>
        </w:rPr>
        <w:t>2: Fixed Effects (Dynamic Model)</w:t>
      </w:r>
    </w:p>
    <w:tbl>
      <w:tblPr>
        <w:tblW w:w="5000" w:type="pct"/>
        <w:tblLook w:val="0000" w:firstRow="0" w:lastRow="0" w:firstColumn="0" w:lastColumn="0" w:noHBand="0" w:noVBand="0"/>
      </w:tblPr>
      <w:tblGrid>
        <w:gridCol w:w="4264"/>
        <w:gridCol w:w="2374"/>
        <w:gridCol w:w="2388"/>
      </w:tblGrid>
      <w:tr w:rsidR="00014D38" w:rsidRPr="004F3203" w14:paraId="190E0898" w14:textId="77777777" w:rsidTr="00014D38">
        <w:tc>
          <w:tcPr>
            <w:tcW w:w="2362" w:type="pct"/>
            <w:vMerge w:val="restart"/>
            <w:tcBorders>
              <w:top w:val="single" w:sz="4" w:space="0" w:color="auto"/>
              <w:left w:val="nil"/>
              <w:right w:val="nil"/>
            </w:tcBorders>
            <w:vAlign w:val="center"/>
          </w:tcPr>
          <w:p w14:paraId="6C8F4B68" w14:textId="0DA2830D" w:rsidR="00014D38" w:rsidRPr="00EE7090" w:rsidRDefault="00014D38" w:rsidP="00014D38">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Variable</w:t>
            </w:r>
          </w:p>
        </w:tc>
        <w:tc>
          <w:tcPr>
            <w:tcW w:w="2638" w:type="pct"/>
            <w:gridSpan w:val="2"/>
            <w:tcBorders>
              <w:top w:val="single" w:sz="4" w:space="0" w:color="auto"/>
              <w:left w:val="nil"/>
              <w:bottom w:val="single" w:sz="4" w:space="0" w:color="auto"/>
              <w:right w:val="nil"/>
            </w:tcBorders>
          </w:tcPr>
          <w:p w14:paraId="2DE72F4A" w14:textId="43F76D77" w:rsidR="00014D38" w:rsidRPr="00EE7090" w:rsidRDefault="00014D38"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Pr>
                <w:rFonts w:ascii="Times New Roman" w:hAnsi="Times New Roman" w:cs="Times New Roman"/>
                <w:kern w:val="0"/>
                <w:sz w:val="20"/>
                <w:lang w:val="en-US"/>
              </w:rPr>
              <w:t>Dependent variable</w:t>
            </w:r>
          </w:p>
        </w:tc>
      </w:tr>
      <w:tr w:rsidR="00014D38" w:rsidRPr="004F3203" w14:paraId="52A91858" w14:textId="77777777" w:rsidTr="00627702">
        <w:tc>
          <w:tcPr>
            <w:tcW w:w="2362" w:type="pct"/>
            <w:vMerge/>
            <w:tcBorders>
              <w:left w:val="nil"/>
              <w:right w:val="nil"/>
            </w:tcBorders>
          </w:tcPr>
          <w:p w14:paraId="5D54B4D2" w14:textId="721D1CF2" w:rsidR="00014D38" w:rsidRPr="00473E6C" w:rsidRDefault="00014D38"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315" w:type="pct"/>
            <w:tcBorders>
              <w:top w:val="single" w:sz="4" w:space="0" w:color="auto"/>
              <w:left w:val="nil"/>
              <w:bottom w:val="nil"/>
              <w:right w:val="nil"/>
            </w:tcBorders>
          </w:tcPr>
          <w:p w14:paraId="15A9B1A3" w14:textId="77777777" w:rsidR="00014D38" w:rsidRPr="00473E6C" w:rsidRDefault="00014D38"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(1)</w:t>
            </w:r>
          </w:p>
        </w:tc>
        <w:tc>
          <w:tcPr>
            <w:tcW w:w="1323" w:type="pct"/>
            <w:tcBorders>
              <w:top w:val="single" w:sz="4" w:space="0" w:color="auto"/>
              <w:left w:val="nil"/>
              <w:bottom w:val="nil"/>
              <w:right w:val="nil"/>
            </w:tcBorders>
          </w:tcPr>
          <w:p w14:paraId="2A10696C" w14:textId="77777777" w:rsidR="00014D38" w:rsidRPr="00473E6C" w:rsidRDefault="00014D38"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(2)</w:t>
            </w:r>
          </w:p>
        </w:tc>
      </w:tr>
      <w:tr w:rsidR="00014D38" w:rsidRPr="004F3203" w14:paraId="3FA8985A" w14:textId="77777777" w:rsidTr="00627702">
        <w:tc>
          <w:tcPr>
            <w:tcW w:w="2362" w:type="pct"/>
            <w:vMerge/>
            <w:tcBorders>
              <w:left w:val="nil"/>
              <w:bottom w:val="single" w:sz="4" w:space="0" w:color="auto"/>
              <w:right w:val="nil"/>
            </w:tcBorders>
          </w:tcPr>
          <w:p w14:paraId="3C17C614" w14:textId="06127C5E" w:rsidR="00014D38" w:rsidRPr="00473E6C" w:rsidRDefault="00014D38"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315" w:type="pct"/>
            <w:tcBorders>
              <w:top w:val="nil"/>
              <w:left w:val="nil"/>
              <w:bottom w:val="single" w:sz="4" w:space="0" w:color="auto"/>
              <w:right w:val="nil"/>
            </w:tcBorders>
          </w:tcPr>
          <w:p w14:paraId="7716CC7F" w14:textId="2C72D576" w:rsidR="00014D38" w:rsidRPr="00473E6C" w:rsidRDefault="00014D38"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NBFC_WALR</w:t>
            </w:r>
          </w:p>
        </w:tc>
        <w:tc>
          <w:tcPr>
            <w:tcW w:w="1323" w:type="pct"/>
            <w:tcBorders>
              <w:top w:val="nil"/>
              <w:left w:val="nil"/>
              <w:bottom w:val="single" w:sz="4" w:space="0" w:color="auto"/>
              <w:right w:val="nil"/>
            </w:tcBorders>
          </w:tcPr>
          <w:p w14:paraId="40B01F2B" w14:textId="4C73E6C9" w:rsidR="00014D38" w:rsidRPr="00473E6C" w:rsidRDefault="00014D38"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NBFC_WABR</w:t>
            </w:r>
          </w:p>
        </w:tc>
      </w:tr>
      <w:tr w:rsidR="00857E0F" w:rsidRPr="004F3203" w14:paraId="51D2B834" w14:textId="77777777" w:rsidTr="00014D38">
        <w:tc>
          <w:tcPr>
            <w:tcW w:w="2362" w:type="pct"/>
            <w:tcBorders>
              <w:top w:val="single" w:sz="4" w:space="0" w:color="auto"/>
              <w:left w:val="nil"/>
              <w:bottom w:val="nil"/>
              <w:right w:val="nil"/>
            </w:tcBorders>
          </w:tcPr>
          <w:p w14:paraId="36961ED3" w14:textId="1569927A" w:rsidR="00857E0F" w:rsidRDefault="00857E0F" w:rsidP="00857E0F">
            <w:pPr>
              <w:widowControl w:val="0"/>
              <w:autoSpaceDE w:val="0"/>
              <w:autoSpaceDN w:val="0"/>
              <w:adjustRightInd w:val="0"/>
              <w:spacing w:after="0" w:line="240" w:lineRule="auto"/>
              <w:rPr>
                <w:rFonts w:ascii="Calibri" w:eastAsia="Calibri" w:hAnsi="Calibri"/>
                <w:sz w:val="20"/>
              </w:rPr>
            </w:pPr>
            <w:r>
              <w:rPr>
                <w:rFonts w:ascii="Times New Roman" w:hAnsi="Times New Roman" w:cs="Times New Roman"/>
                <w:kern w:val="0"/>
                <w:sz w:val="20"/>
                <w:lang w:val="en-US"/>
              </w:rPr>
              <w:t xml:space="preserve">Lagged </w:t>
            </w:r>
            <w:r w:rsidRPr="004F3203">
              <w:rPr>
                <w:rFonts w:ascii="Times New Roman" w:hAnsi="Times New Roman" w:cs="Times New Roman"/>
                <w:kern w:val="0"/>
                <w:sz w:val="20"/>
                <w:lang w:val="en-US"/>
              </w:rPr>
              <w:t>NBFC_WALR</w:t>
            </w:r>
          </w:p>
        </w:tc>
        <w:tc>
          <w:tcPr>
            <w:tcW w:w="1315" w:type="pct"/>
            <w:tcBorders>
              <w:top w:val="single" w:sz="4" w:space="0" w:color="auto"/>
              <w:left w:val="nil"/>
              <w:bottom w:val="nil"/>
              <w:right w:val="nil"/>
            </w:tcBorders>
          </w:tcPr>
          <w:p w14:paraId="38295341" w14:textId="0801327E" w:rsidR="00857E0F" w:rsidRPr="004F3203" w:rsidRDefault="00857E0F" w:rsidP="00857E0F">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0.439***</w:t>
            </w:r>
          </w:p>
        </w:tc>
        <w:tc>
          <w:tcPr>
            <w:tcW w:w="1323" w:type="pct"/>
            <w:tcBorders>
              <w:top w:val="single" w:sz="4" w:space="0" w:color="auto"/>
              <w:left w:val="nil"/>
              <w:bottom w:val="nil"/>
              <w:right w:val="nil"/>
            </w:tcBorders>
          </w:tcPr>
          <w:p w14:paraId="246BACD9" w14:textId="77777777" w:rsidR="00857E0F" w:rsidRPr="004F3203" w:rsidRDefault="00857E0F" w:rsidP="00857E0F">
            <w:pPr>
              <w:widowControl w:val="0"/>
              <w:autoSpaceDE w:val="0"/>
              <w:autoSpaceDN w:val="0"/>
              <w:adjustRightInd w:val="0"/>
              <w:spacing w:after="0" w:line="240" w:lineRule="auto"/>
              <w:jc w:val="center"/>
              <w:rPr>
                <w:rFonts w:ascii="Times New Roman" w:hAnsi="Times New Roman" w:cs="Times New Roman"/>
                <w:kern w:val="0"/>
                <w:sz w:val="20"/>
                <w:lang w:val="en-US"/>
              </w:rPr>
            </w:pPr>
          </w:p>
        </w:tc>
      </w:tr>
      <w:tr w:rsidR="00857E0F" w:rsidRPr="004F3203" w14:paraId="25F10B62" w14:textId="77777777" w:rsidTr="00014D38">
        <w:tc>
          <w:tcPr>
            <w:tcW w:w="2362" w:type="pct"/>
            <w:tcBorders>
              <w:left w:val="nil"/>
              <w:bottom w:val="nil"/>
              <w:right w:val="nil"/>
            </w:tcBorders>
          </w:tcPr>
          <w:p w14:paraId="1BF185A6" w14:textId="77777777" w:rsidR="00857E0F" w:rsidRDefault="00857E0F" w:rsidP="00857E0F">
            <w:pPr>
              <w:widowControl w:val="0"/>
              <w:autoSpaceDE w:val="0"/>
              <w:autoSpaceDN w:val="0"/>
              <w:adjustRightInd w:val="0"/>
              <w:spacing w:after="0" w:line="240" w:lineRule="auto"/>
              <w:rPr>
                <w:rFonts w:ascii="Calibri" w:eastAsia="Calibri" w:hAnsi="Calibri"/>
                <w:sz w:val="20"/>
              </w:rPr>
            </w:pPr>
          </w:p>
        </w:tc>
        <w:tc>
          <w:tcPr>
            <w:tcW w:w="1315" w:type="pct"/>
            <w:tcBorders>
              <w:left w:val="nil"/>
              <w:bottom w:val="nil"/>
              <w:right w:val="nil"/>
            </w:tcBorders>
          </w:tcPr>
          <w:p w14:paraId="1BA0F438" w14:textId="30FABAFB" w:rsidR="00857E0F" w:rsidRPr="004F3203" w:rsidRDefault="00857E0F" w:rsidP="00857E0F">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(0.0600)</w:t>
            </w:r>
          </w:p>
        </w:tc>
        <w:tc>
          <w:tcPr>
            <w:tcW w:w="1323" w:type="pct"/>
            <w:tcBorders>
              <w:left w:val="nil"/>
              <w:bottom w:val="nil"/>
              <w:right w:val="nil"/>
            </w:tcBorders>
          </w:tcPr>
          <w:p w14:paraId="08C5C3B1" w14:textId="77777777" w:rsidR="00857E0F" w:rsidRPr="004F3203" w:rsidRDefault="00857E0F" w:rsidP="00857E0F">
            <w:pPr>
              <w:widowControl w:val="0"/>
              <w:autoSpaceDE w:val="0"/>
              <w:autoSpaceDN w:val="0"/>
              <w:adjustRightInd w:val="0"/>
              <w:spacing w:after="0" w:line="240" w:lineRule="auto"/>
              <w:jc w:val="center"/>
              <w:rPr>
                <w:rFonts w:ascii="Times New Roman" w:hAnsi="Times New Roman" w:cs="Times New Roman"/>
                <w:kern w:val="0"/>
                <w:sz w:val="20"/>
                <w:lang w:val="en-US"/>
              </w:rPr>
            </w:pPr>
          </w:p>
        </w:tc>
      </w:tr>
      <w:tr w:rsidR="00857E0F" w:rsidRPr="004F3203" w14:paraId="5F067F98" w14:textId="77777777" w:rsidTr="00014D38">
        <w:tc>
          <w:tcPr>
            <w:tcW w:w="2362" w:type="pct"/>
            <w:tcBorders>
              <w:left w:val="nil"/>
              <w:bottom w:val="nil"/>
              <w:right w:val="nil"/>
            </w:tcBorders>
          </w:tcPr>
          <w:p w14:paraId="2B4E7D47" w14:textId="0E25038D" w:rsidR="00857E0F" w:rsidRDefault="00857E0F" w:rsidP="00857E0F">
            <w:pPr>
              <w:widowControl w:val="0"/>
              <w:autoSpaceDE w:val="0"/>
              <w:autoSpaceDN w:val="0"/>
              <w:adjustRightInd w:val="0"/>
              <w:spacing w:after="0" w:line="240" w:lineRule="auto"/>
              <w:rPr>
                <w:rFonts w:ascii="Calibri" w:eastAsia="Calibri" w:hAnsi="Calibri"/>
                <w:sz w:val="20"/>
              </w:rPr>
            </w:pPr>
            <w:r>
              <w:rPr>
                <w:rFonts w:ascii="Times New Roman" w:hAnsi="Times New Roman" w:cs="Times New Roman"/>
                <w:kern w:val="0"/>
                <w:sz w:val="20"/>
                <w:lang w:val="en-US"/>
              </w:rPr>
              <w:t xml:space="preserve">Lagged </w:t>
            </w:r>
            <w:r w:rsidRPr="004F3203">
              <w:rPr>
                <w:rFonts w:ascii="Times New Roman" w:hAnsi="Times New Roman" w:cs="Times New Roman"/>
                <w:kern w:val="0"/>
                <w:sz w:val="20"/>
                <w:lang w:val="en-US"/>
              </w:rPr>
              <w:t>NBFC_WABR</w:t>
            </w:r>
          </w:p>
        </w:tc>
        <w:tc>
          <w:tcPr>
            <w:tcW w:w="1315" w:type="pct"/>
            <w:tcBorders>
              <w:left w:val="nil"/>
              <w:bottom w:val="nil"/>
              <w:right w:val="nil"/>
            </w:tcBorders>
          </w:tcPr>
          <w:p w14:paraId="7D28DBFD" w14:textId="77777777" w:rsidR="00857E0F" w:rsidRPr="004F3203" w:rsidRDefault="00857E0F" w:rsidP="00857E0F">
            <w:pPr>
              <w:widowControl w:val="0"/>
              <w:autoSpaceDE w:val="0"/>
              <w:autoSpaceDN w:val="0"/>
              <w:adjustRightInd w:val="0"/>
              <w:spacing w:after="0" w:line="240" w:lineRule="auto"/>
              <w:jc w:val="center"/>
              <w:rPr>
                <w:rFonts w:ascii="Times New Roman" w:hAnsi="Times New Roman" w:cs="Times New Roman"/>
                <w:kern w:val="0"/>
                <w:sz w:val="20"/>
                <w:lang w:val="en-US"/>
              </w:rPr>
            </w:pPr>
          </w:p>
        </w:tc>
        <w:tc>
          <w:tcPr>
            <w:tcW w:w="1323" w:type="pct"/>
            <w:tcBorders>
              <w:left w:val="nil"/>
              <w:bottom w:val="nil"/>
              <w:right w:val="nil"/>
            </w:tcBorders>
          </w:tcPr>
          <w:p w14:paraId="238C78E4" w14:textId="4CF9625B" w:rsidR="00857E0F" w:rsidRPr="004F3203" w:rsidRDefault="00857E0F" w:rsidP="00857E0F">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0.489***</w:t>
            </w:r>
          </w:p>
        </w:tc>
      </w:tr>
      <w:tr w:rsidR="00857E0F" w:rsidRPr="004F3203" w14:paraId="44DC9822" w14:textId="77777777" w:rsidTr="00014D38">
        <w:tc>
          <w:tcPr>
            <w:tcW w:w="2362" w:type="pct"/>
            <w:tcBorders>
              <w:left w:val="nil"/>
              <w:right w:val="nil"/>
            </w:tcBorders>
          </w:tcPr>
          <w:p w14:paraId="1759CFF9" w14:textId="77777777" w:rsidR="00857E0F" w:rsidRDefault="00857E0F" w:rsidP="00857E0F">
            <w:pPr>
              <w:widowControl w:val="0"/>
              <w:autoSpaceDE w:val="0"/>
              <w:autoSpaceDN w:val="0"/>
              <w:adjustRightInd w:val="0"/>
              <w:spacing w:after="0" w:line="240" w:lineRule="auto"/>
              <w:rPr>
                <w:rFonts w:ascii="Calibri" w:eastAsia="Calibri" w:hAnsi="Calibri"/>
                <w:sz w:val="20"/>
              </w:rPr>
            </w:pPr>
          </w:p>
        </w:tc>
        <w:tc>
          <w:tcPr>
            <w:tcW w:w="1315" w:type="pct"/>
            <w:tcBorders>
              <w:left w:val="nil"/>
              <w:right w:val="nil"/>
            </w:tcBorders>
          </w:tcPr>
          <w:p w14:paraId="6B8C508E" w14:textId="77777777" w:rsidR="00857E0F" w:rsidRPr="004F3203" w:rsidRDefault="00857E0F" w:rsidP="00857E0F">
            <w:pPr>
              <w:widowControl w:val="0"/>
              <w:autoSpaceDE w:val="0"/>
              <w:autoSpaceDN w:val="0"/>
              <w:adjustRightInd w:val="0"/>
              <w:spacing w:after="0" w:line="240" w:lineRule="auto"/>
              <w:jc w:val="center"/>
              <w:rPr>
                <w:rFonts w:ascii="Times New Roman" w:hAnsi="Times New Roman" w:cs="Times New Roman"/>
                <w:kern w:val="0"/>
                <w:sz w:val="20"/>
                <w:lang w:val="en-US"/>
              </w:rPr>
            </w:pPr>
          </w:p>
        </w:tc>
        <w:tc>
          <w:tcPr>
            <w:tcW w:w="1323" w:type="pct"/>
            <w:tcBorders>
              <w:left w:val="nil"/>
              <w:right w:val="nil"/>
            </w:tcBorders>
          </w:tcPr>
          <w:p w14:paraId="00FB5445" w14:textId="163F1C4C" w:rsidR="00857E0F" w:rsidRPr="004F3203" w:rsidRDefault="00857E0F" w:rsidP="00857E0F">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(0.0477)</w:t>
            </w:r>
          </w:p>
        </w:tc>
      </w:tr>
      <w:tr w:rsidR="00133693" w:rsidRPr="004F3203" w14:paraId="6EF123BD" w14:textId="77777777" w:rsidTr="00014D38">
        <w:tc>
          <w:tcPr>
            <w:tcW w:w="2362" w:type="pct"/>
            <w:tcBorders>
              <w:left w:val="nil"/>
              <w:bottom w:val="nil"/>
              <w:right w:val="nil"/>
            </w:tcBorders>
          </w:tcPr>
          <w:p w14:paraId="41E98578" w14:textId="77777777" w:rsidR="00133693" w:rsidRPr="004F3203" w:rsidRDefault="00000000" w:rsidP="00401888">
            <w:pPr>
              <w:widowControl w:val="0"/>
              <w:autoSpaceDE w:val="0"/>
              <w:autoSpaceDN w:val="0"/>
              <w:adjustRightInd w:val="0"/>
              <w:spacing w:after="0" w:line="240" w:lineRule="auto"/>
              <w:rPr>
                <w:rFonts w:ascii="Times New Roman" w:hAnsi="Times New Roman" w:cs="Times New Roman"/>
                <w:kern w:val="0"/>
                <w:sz w:val="20"/>
                <w:lang w:val="en-US"/>
              </w:rPr>
            </w:pPr>
            <m:oMath>
              <m:nary>
                <m:naryPr>
                  <m:chr m:val="∑"/>
                  <m:limLoc m:val="undOvr"/>
                  <m:ctrlPr>
                    <w:rPr>
                      <w:rFonts w:ascii="Cambria Math" w:hAnsi="Cambria Math" w:cs="Times New Roman"/>
                      <w:i/>
                      <w:sz w:val="20"/>
                    </w:rPr>
                  </m:ctrlPr>
                </m:naryPr>
                <m:sub>
                  <m:r>
                    <w:rPr>
                      <w:rFonts w:ascii="Cambria Math" w:hAnsi="Cambria Math" w:cs="Times New Roman"/>
                      <w:sz w:val="20"/>
                    </w:rPr>
                    <m:t>j=0</m:t>
                  </m:r>
                </m:sub>
                <m:sup>
                  <m:r>
                    <w:rPr>
                      <w:rFonts w:ascii="Cambria Math" w:hAnsi="Cambria Math" w:cs="Times New Roman"/>
                      <w:sz w:val="20"/>
                    </w:rPr>
                    <m:t>1</m:t>
                  </m:r>
                </m:sup>
                <m:e>
                  <m:sSub>
                    <m:sSubPr>
                      <m:ctrlPr>
                        <w:rPr>
                          <w:rFonts w:ascii="Cambria Math" w:hAnsi="Cambria Math" w:cs="Times New Roman"/>
                          <w:i/>
                          <w:sz w:val="20"/>
                        </w:rPr>
                      </m:ctrlPr>
                    </m:sSubPr>
                    <m:e>
                      <m:r>
                        <w:rPr>
                          <w:rFonts w:ascii="Cambria Math" w:hAnsi="Cambria Math" w:cs="Times New Roman"/>
                          <w:sz w:val="20"/>
                        </w:rPr>
                        <m:t>MP</m:t>
                      </m:r>
                    </m:e>
                    <m:sub>
                      <m:r>
                        <w:rPr>
                          <w:rFonts w:ascii="Cambria Math" w:hAnsi="Cambria Math" w:cs="Times New Roman"/>
                          <w:sz w:val="20"/>
                        </w:rPr>
                        <m:t>t-j</m:t>
                      </m:r>
                    </m:sub>
                  </m:sSub>
                </m:e>
              </m:nary>
              <m:r>
                <w:rPr>
                  <w:rFonts w:ascii="Cambria Math" w:hAnsi="Cambria Math" w:cs="Times New Roman"/>
                  <w:sz w:val="20"/>
                </w:rPr>
                <m:t xml:space="preserve"> </m:t>
              </m:r>
            </m:oMath>
            <w:r w:rsidR="00133693" w:rsidRPr="004F3203">
              <w:rPr>
                <w:rFonts w:ascii="Times New Roman" w:eastAsia="Times New Roman" w:hAnsi="Times New Roman" w:cs="Times New Roman"/>
                <w:kern w:val="0"/>
                <w:sz w:val="20"/>
                <w:lang w:eastAsia="en-IN"/>
                <w14:ligatures w14:val="none"/>
              </w:rPr>
              <w:t xml:space="preserve"> </w:t>
            </w:r>
            <w:r w:rsidR="00133693" w:rsidRPr="004F3203">
              <w:rPr>
                <w:rFonts w:ascii="Times New Roman" w:eastAsia="Times New Roman" w:hAnsi="Times New Roman" w:cs="Times New Roman"/>
                <w:kern w:val="0"/>
                <w:szCs w:val="22"/>
                <w:lang w:val="en-US" w:eastAsia="en-IN"/>
                <w14:ligatures w14:val="none"/>
              </w:rPr>
              <w:t>(WACR)</w:t>
            </w:r>
            <w:r w:rsidR="00133693" w:rsidRPr="004F3203">
              <w:rPr>
                <w:rFonts w:ascii="Times New Roman" w:eastAsia="Times New Roman" w:hAnsi="Times New Roman" w:cs="Times New Roman"/>
                <w:kern w:val="0"/>
                <w:szCs w:val="22"/>
                <w:lang w:eastAsia="en-IN"/>
                <w14:ligatures w14:val="none"/>
              </w:rPr>
              <w:t> </w:t>
            </w:r>
          </w:p>
        </w:tc>
        <w:tc>
          <w:tcPr>
            <w:tcW w:w="1315" w:type="pct"/>
            <w:tcBorders>
              <w:left w:val="nil"/>
              <w:bottom w:val="nil"/>
              <w:right w:val="nil"/>
            </w:tcBorders>
          </w:tcPr>
          <w:p w14:paraId="36B21F17"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0.134**</w:t>
            </w:r>
          </w:p>
        </w:tc>
        <w:tc>
          <w:tcPr>
            <w:tcW w:w="1323" w:type="pct"/>
            <w:tcBorders>
              <w:left w:val="nil"/>
              <w:bottom w:val="nil"/>
              <w:right w:val="nil"/>
            </w:tcBorders>
          </w:tcPr>
          <w:p w14:paraId="6A5F8EAB"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0.157***</w:t>
            </w:r>
          </w:p>
        </w:tc>
      </w:tr>
      <w:tr w:rsidR="00133693" w:rsidRPr="004F3203" w14:paraId="6CB93DBA" w14:textId="77777777" w:rsidTr="00C2758A">
        <w:tc>
          <w:tcPr>
            <w:tcW w:w="2362" w:type="pct"/>
            <w:tcBorders>
              <w:top w:val="nil"/>
              <w:left w:val="nil"/>
              <w:bottom w:val="nil"/>
              <w:right w:val="nil"/>
            </w:tcBorders>
          </w:tcPr>
          <w:p w14:paraId="33F4FFE6" w14:textId="77777777"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315" w:type="pct"/>
            <w:tcBorders>
              <w:top w:val="nil"/>
              <w:left w:val="nil"/>
              <w:bottom w:val="nil"/>
              <w:right w:val="nil"/>
            </w:tcBorders>
          </w:tcPr>
          <w:p w14:paraId="5909E64E"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(0.0528)</w:t>
            </w:r>
          </w:p>
        </w:tc>
        <w:tc>
          <w:tcPr>
            <w:tcW w:w="1323" w:type="pct"/>
            <w:tcBorders>
              <w:top w:val="nil"/>
              <w:left w:val="nil"/>
              <w:bottom w:val="nil"/>
              <w:right w:val="nil"/>
            </w:tcBorders>
          </w:tcPr>
          <w:p w14:paraId="6BD530AD"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(0.0431)</w:t>
            </w:r>
          </w:p>
        </w:tc>
      </w:tr>
      <w:tr w:rsidR="00133693" w:rsidRPr="004F3203" w14:paraId="772C9329" w14:textId="77777777" w:rsidTr="00C2758A">
        <w:tc>
          <w:tcPr>
            <w:tcW w:w="2362" w:type="pct"/>
            <w:tcBorders>
              <w:top w:val="nil"/>
              <w:left w:val="nil"/>
              <w:bottom w:val="nil"/>
              <w:right w:val="nil"/>
            </w:tcBorders>
          </w:tcPr>
          <w:p w14:paraId="19820388" w14:textId="3D05F8A9"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F3203">
              <w:rPr>
                <w:rFonts w:ascii="Times New Roman" w:hAnsi="Times New Roman" w:cs="Times New Roman"/>
                <w:kern w:val="0"/>
                <w:sz w:val="20"/>
                <w:lang w:val="en-US"/>
              </w:rPr>
              <w:t>Size</w:t>
            </w:r>
          </w:p>
        </w:tc>
        <w:tc>
          <w:tcPr>
            <w:tcW w:w="1315" w:type="pct"/>
            <w:tcBorders>
              <w:top w:val="nil"/>
              <w:left w:val="nil"/>
              <w:bottom w:val="nil"/>
              <w:right w:val="nil"/>
            </w:tcBorders>
          </w:tcPr>
          <w:p w14:paraId="2BCE2EBB"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-0.00414</w:t>
            </w:r>
          </w:p>
        </w:tc>
        <w:tc>
          <w:tcPr>
            <w:tcW w:w="1323" w:type="pct"/>
            <w:tcBorders>
              <w:top w:val="nil"/>
              <w:left w:val="nil"/>
              <w:bottom w:val="nil"/>
              <w:right w:val="nil"/>
            </w:tcBorders>
          </w:tcPr>
          <w:p w14:paraId="1FE389DC"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-0.202***</w:t>
            </w:r>
          </w:p>
        </w:tc>
      </w:tr>
      <w:tr w:rsidR="00133693" w:rsidRPr="004F3203" w14:paraId="7CA84B1D" w14:textId="77777777" w:rsidTr="00C2758A">
        <w:tc>
          <w:tcPr>
            <w:tcW w:w="2362" w:type="pct"/>
            <w:tcBorders>
              <w:top w:val="nil"/>
              <w:left w:val="nil"/>
              <w:bottom w:val="nil"/>
              <w:right w:val="nil"/>
            </w:tcBorders>
          </w:tcPr>
          <w:p w14:paraId="04168EB9" w14:textId="77777777"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315" w:type="pct"/>
            <w:tcBorders>
              <w:top w:val="nil"/>
              <w:left w:val="nil"/>
              <w:bottom w:val="nil"/>
              <w:right w:val="nil"/>
            </w:tcBorders>
          </w:tcPr>
          <w:p w14:paraId="706E0860"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(0.111)</w:t>
            </w:r>
          </w:p>
        </w:tc>
        <w:tc>
          <w:tcPr>
            <w:tcW w:w="1323" w:type="pct"/>
            <w:tcBorders>
              <w:top w:val="nil"/>
              <w:left w:val="nil"/>
              <w:bottom w:val="nil"/>
              <w:right w:val="nil"/>
            </w:tcBorders>
          </w:tcPr>
          <w:p w14:paraId="48443B6B"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(0.0712)</w:t>
            </w:r>
          </w:p>
        </w:tc>
      </w:tr>
      <w:tr w:rsidR="00133693" w:rsidRPr="004F3203" w14:paraId="55A20998" w14:textId="77777777" w:rsidTr="00C2758A">
        <w:tc>
          <w:tcPr>
            <w:tcW w:w="2362" w:type="pct"/>
            <w:tcBorders>
              <w:top w:val="nil"/>
              <w:left w:val="nil"/>
              <w:bottom w:val="nil"/>
              <w:right w:val="nil"/>
            </w:tcBorders>
          </w:tcPr>
          <w:p w14:paraId="5F56902B" w14:textId="29214D54"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F3203">
              <w:rPr>
                <w:rFonts w:ascii="Times New Roman" w:hAnsi="Times New Roman" w:cs="Times New Roman"/>
                <w:kern w:val="0"/>
                <w:sz w:val="20"/>
                <w:lang w:val="en-US"/>
              </w:rPr>
              <w:t>Liquidity</w:t>
            </w:r>
            <w:r w:rsidR="00310F54" w:rsidRPr="004F3203">
              <w:rPr>
                <w:rFonts w:ascii="Times New Roman" w:hAnsi="Times New Roman" w:cs="Times New Roman"/>
                <w:kern w:val="0"/>
                <w:sz w:val="20"/>
                <w:lang w:val="en-US"/>
              </w:rPr>
              <w:t xml:space="preserve"> ratio</w:t>
            </w:r>
          </w:p>
        </w:tc>
        <w:tc>
          <w:tcPr>
            <w:tcW w:w="1315" w:type="pct"/>
            <w:tcBorders>
              <w:top w:val="nil"/>
              <w:left w:val="nil"/>
              <w:bottom w:val="nil"/>
              <w:right w:val="nil"/>
            </w:tcBorders>
          </w:tcPr>
          <w:p w14:paraId="16E5AC8C"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0.0144</w:t>
            </w:r>
          </w:p>
        </w:tc>
        <w:tc>
          <w:tcPr>
            <w:tcW w:w="1323" w:type="pct"/>
            <w:tcBorders>
              <w:top w:val="nil"/>
              <w:left w:val="nil"/>
              <w:bottom w:val="nil"/>
              <w:right w:val="nil"/>
            </w:tcBorders>
          </w:tcPr>
          <w:p w14:paraId="0419320F"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0.00156</w:t>
            </w:r>
          </w:p>
        </w:tc>
      </w:tr>
      <w:tr w:rsidR="00133693" w:rsidRPr="004F3203" w14:paraId="615839FC" w14:textId="77777777" w:rsidTr="00C2758A">
        <w:tc>
          <w:tcPr>
            <w:tcW w:w="2362" w:type="pct"/>
            <w:tcBorders>
              <w:top w:val="nil"/>
              <w:left w:val="nil"/>
              <w:bottom w:val="nil"/>
              <w:right w:val="nil"/>
            </w:tcBorders>
          </w:tcPr>
          <w:p w14:paraId="4456E323" w14:textId="77777777"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315" w:type="pct"/>
            <w:tcBorders>
              <w:top w:val="nil"/>
              <w:left w:val="nil"/>
              <w:bottom w:val="nil"/>
              <w:right w:val="nil"/>
            </w:tcBorders>
          </w:tcPr>
          <w:p w14:paraId="5454842A"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(0.00975)</w:t>
            </w:r>
          </w:p>
        </w:tc>
        <w:tc>
          <w:tcPr>
            <w:tcW w:w="1323" w:type="pct"/>
            <w:tcBorders>
              <w:top w:val="nil"/>
              <w:left w:val="nil"/>
              <w:bottom w:val="nil"/>
              <w:right w:val="nil"/>
            </w:tcBorders>
          </w:tcPr>
          <w:p w14:paraId="495F1FEA"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(0.00699)</w:t>
            </w:r>
          </w:p>
        </w:tc>
      </w:tr>
      <w:tr w:rsidR="00133693" w:rsidRPr="004F3203" w14:paraId="452C55A3" w14:textId="77777777" w:rsidTr="00C2758A">
        <w:tc>
          <w:tcPr>
            <w:tcW w:w="2362" w:type="pct"/>
            <w:tcBorders>
              <w:top w:val="nil"/>
              <w:left w:val="nil"/>
              <w:bottom w:val="nil"/>
              <w:right w:val="nil"/>
            </w:tcBorders>
          </w:tcPr>
          <w:p w14:paraId="10B55A8E" w14:textId="7DA05280"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F3203">
              <w:rPr>
                <w:rFonts w:ascii="Times New Roman" w:hAnsi="Times New Roman" w:cs="Times New Roman"/>
                <w:kern w:val="0"/>
                <w:sz w:val="20"/>
                <w:lang w:val="en-US"/>
              </w:rPr>
              <w:t>Capital ratio</w:t>
            </w:r>
          </w:p>
        </w:tc>
        <w:tc>
          <w:tcPr>
            <w:tcW w:w="1315" w:type="pct"/>
            <w:tcBorders>
              <w:top w:val="nil"/>
              <w:left w:val="nil"/>
              <w:bottom w:val="nil"/>
              <w:right w:val="nil"/>
            </w:tcBorders>
          </w:tcPr>
          <w:p w14:paraId="185FC38B"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-0.00503</w:t>
            </w:r>
          </w:p>
        </w:tc>
        <w:tc>
          <w:tcPr>
            <w:tcW w:w="1323" w:type="pct"/>
            <w:tcBorders>
              <w:top w:val="nil"/>
              <w:left w:val="nil"/>
              <w:bottom w:val="nil"/>
              <w:right w:val="nil"/>
            </w:tcBorders>
          </w:tcPr>
          <w:p w14:paraId="2CDD69B0"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0.00495</w:t>
            </w:r>
          </w:p>
        </w:tc>
      </w:tr>
      <w:tr w:rsidR="00133693" w:rsidRPr="004F3203" w14:paraId="2F691D4C" w14:textId="77777777" w:rsidTr="00C2758A">
        <w:tc>
          <w:tcPr>
            <w:tcW w:w="2362" w:type="pct"/>
            <w:tcBorders>
              <w:top w:val="nil"/>
              <w:left w:val="nil"/>
              <w:bottom w:val="nil"/>
              <w:right w:val="nil"/>
            </w:tcBorders>
          </w:tcPr>
          <w:p w14:paraId="50DE19BE" w14:textId="77777777"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315" w:type="pct"/>
            <w:tcBorders>
              <w:top w:val="nil"/>
              <w:left w:val="nil"/>
              <w:bottom w:val="nil"/>
              <w:right w:val="nil"/>
            </w:tcBorders>
          </w:tcPr>
          <w:p w14:paraId="738E6B75"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(0.00772)</w:t>
            </w:r>
          </w:p>
        </w:tc>
        <w:tc>
          <w:tcPr>
            <w:tcW w:w="1323" w:type="pct"/>
            <w:tcBorders>
              <w:top w:val="nil"/>
              <w:left w:val="nil"/>
              <w:bottom w:val="nil"/>
              <w:right w:val="nil"/>
            </w:tcBorders>
          </w:tcPr>
          <w:p w14:paraId="39BD54C0"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(0.00383)</w:t>
            </w:r>
          </w:p>
        </w:tc>
      </w:tr>
      <w:tr w:rsidR="00133693" w:rsidRPr="004F3203" w14:paraId="5C1852DA" w14:textId="77777777" w:rsidTr="00C2758A">
        <w:tc>
          <w:tcPr>
            <w:tcW w:w="2362" w:type="pct"/>
            <w:tcBorders>
              <w:top w:val="nil"/>
              <w:left w:val="nil"/>
              <w:bottom w:val="nil"/>
              <w:right w:val="nil"/>
            </w:tcBorders>
          </w:tcPr>
          <w:p w14:paraId="6E95B463" w14:textId="48B6B467"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F3203">
              <w:rPr>
                <w:rFonts w:ascii="Times New Roman" w:hAnsi="Times New Roman" w:cs="Times New Roman"/>
                <w:kern w:val="0"/>
                <w:sz w:val="20"/>
                <w:lang w:val="en-US"/>
              </w:rPr>
              <w:t xml:space="preserve">GNPA </w:t>
            </w:r>
            <w:r w:rsidR="00652B6E">
              <w:rPr>
                <w:rFonts w:ascii="Times New Roman" w:hAnsi="Times New Roman" w:cs="Times New Roman"/>
                <w:kern w:val="0"/>
                <w:sz w:val="20"/>
                <w:lang w:val="en-US"/>
              </w:rPr>
              <w:t>r</w:t>
            </w:r>
            <w:r w:rsidRPr="004F3203">
              <w:rPr>
                <w:rFonts w:ascii="Times New Roman" w:hAnsi="Times New Roman" w:cs="Times New Roman"/>
                <w:kern w:val="0"/>
                <w:sz w:val="20"/>
                <w:lang w:val="en-US"/>
              </w:rPr>
              <w:t>atio</w:t>
            </w:r>
          </w:p>
        </w:tc>
        <w:tc>
          <w:tcPr>
            <w:tcW w:w="1315" w:type="pct"/>
            <w:tcBorders>
              <w:top w:val="nil"/>
              <w:left w:val="nil"/>
              <w:bottom w:val="nil"/>
              <w:right w:val="nil"/>
            </w:tcBorders>
          </w:tcPr>
          <w:p w14:paraId="00363A9F"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0.00135</w:t>
            </w:r>
          </w:p>
        </w:tc>
        <w:tc>
          <w:tcPr>
            <w:tcW w:w="1323" w:type="pct"/>
            <w:tcBorders>
              <w:top w:val="nil"/>
              <w:left w:val="nil"/>
              <w:bottom w:val="nil"/>
              <w:right w:val="nil"/>
            </w:tcBorders>
          </w:tcPr>
          <w:p w14:paraId="3B739498"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-0.00606</w:t>
            </w:r>
          </w:p>
        </w:tc>
      </w:tr>
      <w:tr w:rsidR="00133693" w:rsidRPr="004F3203" w14:paraId="60D79135" w14:textId="77777777" w:rsidTr="00C2758A">
        <w:tc>
          <w:tcPr>
            <w:tcW w:w="2362" w:type="pct"/>
            <w:tcBorders>
              <w:top w:val="nil"/>
              <w:left w:val="nil"/>
              <w:bottom w:val="nil"/>
              <w:right w:val="nil"/>
            </w:tcBorders>
          </w:tcPr>
          <w:p w14:paraId="2C2F4FEF" w14:textId="77777777"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315" w:type="pct"/>
            <w:tcBorders>
              <w:top w:val="nil"/>
              <w:left w:val="nil"/>
              <w:bottom w:val="nil"/>
              <w:right w:val="nil"/>
            </w:tcBorders>
          </w:tcPr>
          <w:p w14:paraId="2E1A5C64"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(0.0100)</w:t>
            </w:r>
          </w:p>
        </w:tc>
        <w:tc>
          <w:tcPr>
            <w:tcW w:w="1323" w:type="pct"/>
            <w:tcBorders>
              <w:top w:val="nil"/>
              <w:left w:val="nil"/>
              <w:bottom w:val="nil"/>
              <w:right w:val="nil"/>
            </w:tcBorders>
          </w:tcPr>
          <w:p w14:paraId="445736A1"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(0.00642)</w:t>
            </w:r>
          </w:p>
        </w:tc>
      </w:tr>
      <w:tr w:rsidR="00133693" w:rsidRPr="004F3203" w14:paraId="0D718B3A" w14:textId="77777777" w:rsidTr="00C2758A">
        <w:tc>
          <w:tcPr>
            <w:tcW w:w="2362" w:type="pct"/>
            <w:tcBorders>
              <w:top w:val="nil"/>
              <w:left w:val="nil"/>
              <w:bottom w:val="nil"/>
              <w:right w:val="nil"/>
            </w:tcBorders>
          </w:tcPr>
          <w:p w14:paraId="48EA8C79" w14:textId="708CEBFD"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F3203">
              <w:rPr>
                <w:rFonts w:ascii="Times New Roman" w:hAnsi="Times New Roman" w:cs="Times New Roman"/>
                <w:kern w:val="0"/>
                <w:sz w:val="20"/>
                <w:lang w:val="en-US"/>
              </w:rPr>
              <w:t>GDP growth</w:t>
            </w:r>
          </w:p>
        </w:tc>
        <w:tc>
          <w:tcPr>
            <w:tcW w:w="1315" w:type="pct"/>
            <w:tcBorders>
              <w:top w:val="nil"/>
              <w:left w:val="nil"/>
              <w:bottom w:val="nil"/>
              <w:right w:val="nil"/>
            </w:tcBorders>
          </w:tcPr>
          <w:p w14:paraId="691BDF36"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-0.00367</w:t>
            </w:r>
          </w:p>
        </w:tc>
        <w:tc>
          <w:tcPr>
            <w:tcW w:w="1323" w:type="pct"/>
            <w:tcBorders>
              <w:top w:val="nil"/>
              <w:left w:val="nil"/>
              <w:bottom w:val="nil"/>
              <w:right w:val="nil"/>
            </w:tcBorders>
          </w:tcPr>
          <w:p w14:paraId="6D4F11FA"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-0.0123***</w:t>
            </w:r>
          </w:p>
        </w:tc>
      </w:tr>
      <w:tr w:rsidR="00133693" w:rsidRPr="004F3203" w14:paraId="54E32A75" w14:textId="77777777" w:rsidTr="00C2758A">
        <w:tc>
          <w:tcPr>
            <w:tcW w:w="2362" w:type="pct"/>
            <w:tcBorders>
              <w:top w:val="nil"/>
              <w:left w:val="nil"/>
              <w:bottom w:val="nil"/>
              <w:right w:val="nil"/>
            </w:tcBorders>
          </w:tcPr>
          <w:p w14:paraId="57F6D6A8" w14:textId="77777777"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315" w:type="pct"/>
            <w:tcBorders>
              <w:top w:val="nil"/>
              <w:left w:val="nil"/>
              <w:bottom w:val="nil"/>
              <w:right w:val="nil"/>
            </w:tcBorders>
          </w:tcPr>
          <w:p w14:paraId="3395D9C7"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(0.00442)</w:t>
            </w:r>
          </w:p>
        </w:tc>
        <w:tc>
          <w:tcPr>
            <w:tcW w:w="1323" w:type="pct"/>
            <w:tcBorders>
              <w:top w:val="nil"/>
              <w:left w:val="nil"/>
              <w:bottom w:val="nil"/>
              <w:right w:val="nil"/>
            </w:tcBorders>
          </w:tcPr>
          <w:p w14:paraId="16D06C9B"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(0.00366)</w:t>
            </w:r>
          </w:p>
        </w:tc>
      </w:tr>
      <w:tr w:rsidR="00133693" w:rsidRPr="004F3203" w14:paraId="04E0DD1F" w14:textId="77777777" w:rsidTr="00C2758A">
        <w:tc>
          <w:tcPr>
            <w:tcW w:w="2362" w:type="pct"/>
            <w:tcBorders>
              <w:top w:val="nil"/>
              <w:left w:val="nil"/>
              <w:bottom w:val="nil"/>
              <w:right w:val="nil"/>
            </w:tcBorders>
          </w:tcPr>
          <w:p w14:paraId="29E0B487" w14:textId="69462A64"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F3203">
              <w:rPr>
                <w:rFonts w:ascii="Times New Roman" w:hAnsi="Times New Roman" w:cs="Times New Roman"/>
                <w:kern w:val="0"/>
                <w:sz w:val="20"/>
                <w:lang w:val="en-US"/>
              </w:rPr>
              <w:t>Inflation</w:t>
            </w:r>
          </w:p>
        </w:tc>
        <w:tc>
          <w:tcPr>
            <w:tcW w:w="1315" w:type="pct"/>
            <w:tcBorders>
              <w:top w:val="nil"/>
              <w:left w:val="nil"/>
              <w:bottom w:val="nil"/>
              <w:right w:val="nil"/>
            </w:tcBorders>
          </w:tcPr>
          <w:p w14:paraId="2C7A79B5"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0.0774**</w:t>
            </w:r>
          </w:p>
        </w:tc>
        <w:tc>
          <w:tcPr>
            <w:tcW w:w="1323" w:type="pct"/>
            <w:tcBorders>
              <w:top w:val="nil"/>
              <w:left w:val="nil"/>
              <w:bottom w:val="nil"/>
              <w:right w:val="nil"/>
            </w:tcBorders>
          </w:tcPr>
          <w:p w14:paraId="719BE659"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0.0646***</w:t>
            </w:r>
          </w:p>
        </w:tc>
      </w:tr>
      <w:tr w:rsidR="00133693" w:rsidRPr="004F3203" w14:paraId="354EB804" w14:textId="77777777" w:rsidTr="00C2758A">
        <w:tc>
          <w:tcPr>
            <w:tcW w:w="2362" w:type="pct"/>
            <w:tcBorders>
              <w:top w:val="nil"/>
              <w:left w:val="nil"/>
              <w:bottom w:val="nil"/>
              <w:right w:val="nil"/>
            </w:tcBorders>
          </w:tcPr>
          <w:p w14:paraId="418F9A3F" w14:textId="77777777"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315" w:type="pct"/>
            <w:tcBorders>
              <w:top w:val="nil"/>
              <w:left w:val="nil"/>
              <w:bottom w:val="nil"/>
              <w:right w:val="nil"/>
            </w:tcBorders>
          </w:tcPr>
          <w:p w14:paraId="3D1D2E44"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(0.0321)</w:t>
            </w:r>
          </w:p>
        </w:tc>
        <w:tc>
          <w:tcPr>
            <w:tcW w:w="1323" w:type="pct"/>
            <w:tcBorders>
              <w:top w:val="nil"/>
              <w:left w:val="nil"/>
              <w:bottom w:val="nil"/>
              <w:right w:val="nil"/>
            </w:tcBorders>
          </w:tcPr>
          <w:p w14:paraId="2384B634"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(0.0227)</w:t>
            </w:r>
          </w:p>
        </w:tc>
      </w:tr>
      <w:tr w:rsidR="00133693" w:rsidRPr="004F3203" w14:paraId="5F023899" w14:textId="77777777" w:rsidTr="00C2758A">
        <w:tc>
          <w:tcPr>
            <w:tcW w:w="2362" w:type="pct"/>
            <w:tcBorders>
              <w:top w:val="nil"/>
              <w:left w:val="nil"/>
              <w:bottom w:val="nil"/>
              <w:right w:val="nil"/>
            </w:tcBorders>
          </w:tcPr>
          <w:p w14:paraId="27F6441A" w14:textId="43D5244E" w:rsidR="00133693" w:rsidRPr="004F3203" w:rsidRDefault="00383038" w:rsidP="00401888">
            <w:pPr>
              <w:widowControl w:val="0"/>
              <w:autoSpaceDE w:val="0"/>
              <w:autoSpaceDN w:val="0"/>
              <w:adjustRightInd w:val="0"/>
              <w:spacing w:after="0" w:line="240" w:lineRule="auto"/>
              <w:rPr>
                <w:rFonts w:ascii="Times New Roman" w:hAnsi="Times New Roman" w:cs="Times New Roman"/>
                <w:kern w:val="0"/>
                <w:sz w:val="20"/>
                <w:lang w:val="en-US"/>
              </w:rPr>
            </w:pPr>
            <w:r w:rsidRPr="004F3203">
              <w:rPr>
                <w:rFonts w:ascii="Times New Roman" w:hAnsi="Times New Roman" w:cs="Times New Roman"/>
                <w:kern w:val="0"/>
                <w:sz w:val="20"/>
                <w:lang w:val="en-US"/>
              </w:rPr>
              <w:t>C</w:t>
            </w:r>
            <w:r w:rsidR="00133693" w:rsidRPr="004F3203">
              <w:rPr>
                <w:rFonts w:ascii="Times New Roman" w:hAnsi="Times New Roman" w:cs="Times New Roman"/>
                <w:kern w:val="0"/>
                <w:sz w:val="20"/>
                <w:lang w:val="en-US"/>
              </w:rPr>
              <w:t>ovid</w:t>
            </w:r>
          </w:p>
        </w:tc>
        <w:tc>
          <w:tcPr>
            <w:tcW w:w="1315" w:type="pct"/>
            <w:tcBorders>
              <w:top w:val="nil"/>
              <w:left w:val="nil"/>
              <w:bottom w:val="nil"/>
              <w:right w:val="nil"/>
            </w:tcBorders>
          </w:tcPr>
          <w:p w14:paraId="2D9F5A56"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0.121</w:t>
            </w:r>
          </w:p>
        </w:tc>
        <w:tc>
          <w:tcPr>
            <w:tcW w:w="1323" w:type="pct"/>
            <w:tcBorders>
              <w:top w:val="nil"/>
              <w:left w:val="nil"/>
              <w:bottom w:val="nil"/>
              <w:right w:val="nil"/>
            </w:tcBorders>
          </w:tcPr>
          <w:p w14:paraId="55595442"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-0.464***</w:t>
            </w:r>
          </w:p>
        </w:tc>
      </w:tr>
      <w:tr w:rsidR="00133693" w:rsidRPr="004F3203" w14:paraId="250566AF" w14:textId="77777777" w:rsidTr="00C2758A">
        <w:tc>
          <w:tcPr>
            <w:tcW w:w="2362" w:type="pct"/>
            <w:tcBorders>
              <w:top w:val="nil"/>
              <w:left w:val="nil"/>
              <w:bottom w:val="nil"/>
              <w:right w:val="nil"/>
            </w:tcBorders>
          </w:tcPr>
          <w:p w14:paraId="73423080" w14:textId="77777777"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315" w:type="pct"/>
            <w:tcBorders>
              <w:top w:val="nil"/>
              <w:left w:val="nil"/>
              <w:bottom w:val="nil"/>
              <w:right w:val="nil"/>
            </w:tcBorders>
          </w:tcPr>
          <w:p w14:paraId="4D4BA66B"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(0.171)</w:t>
            </w:r>
          </w:p>
        </w:tc>
        <w:tc>
          <w:tcPr>
            <w:tcW w:w="1323" w:type="pct"/>
            <w:tcBorders>
              <w:top w:val="nil"/>
              <w:left w:val="nil"/>
              <w:bottom w:val="nil"/>
              <w:right w:val="nil"/>
            </w:tcBorders>
          </w:tcPr>
          <w:p w14:paraId="6A3C43E4"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(0.164)</w:t>
            </w:r>
          </w:p>
        </w:tc>
      </w:tr>
      <w:tr w:rsidR="00133693" w:rsidRPr="004F3203" w14:paraId="22D19D8C" w14:textId="77777777" w:rsidTr="00C2758A">
        <w:tc>
          <w:tcPr>
            <w:tcW w:w="2362" w:type="pct"/>
            <w:tcBorders>
              <w:top w:val="nil"/>
              <w:left w:val="nil"/>
              <w:bottom w:val="nil"/>
              <w:right w:val="nil"/>
            </w:tcBorders>
          </w:tcPr>
          <w:p w14:paraId="5B410DC8" w14:textId="62DEA657" w:rsidR="00133693" w:rsidRPr="004F3203" w:rsidRDefault="00383038" w:rsidP="00401888">
            <w:pPr>
              <w:widowControl w:val="0"/>
              <w:autoSpaceDE w:val="0"/>
              <w:autoSpaceDN w:val="0"/>
              <w:adjustRightInd w:val="0"/>
              <w:spacing w:after="0" w:line="240" w:lineRule="auto"/>
              <w:rPr>
                <w:rFonts w:ascii="Times New Roman" w:hAnsi="Times New Roman" w:cs="Times New Roman"/>
                <w:kern w:val="0"/>
                <w:sz w:val="20"/>
                <w:lang w:val="en-US"/>
              </w:rPr>
            </w:pPr>
            <w:r w:rsidRPr="004F3203">
              <w:rPr>
                <w:rFonts w:ascii="Times New Roman" w:hAnsi="Times New Roman" w:cs="Times New Roman"/>
                <w:kern w:val="0"/>
                <w:sz w:val="20"/>
                <w:lang w:val="en-US"/>
              </w:rPr>
              <w:t xml:space="preserve">NBFC </w:t>
            </w:r>
            <w:r w:rsidR="004F3203">
              <w:rPr>
                <w:rFonts w:ascii="Times New Roman" w:hAnsi="Times New Roman" w:cs="Times New Roman"/>
                <w:kern w:val="0"/>
                <w:sz w:val="20"/>
                <w:lang w:val="en-US"/>
              </w:rPr>
              <w:t>s</w:t>
            </w:r>
            <w:r w:rsidRPr="004F3203">
              <w:rPr>
                <w:rFonts w:ascii="Times New Roman" w:hAnsi="Times New Roman" w:cs="Times New Roman"/>
                <w:kern w:val="0"/>
                <w:sz w:val="20"/>
                <w:lang w:val="en-US"/>
              </w:rPr>
              <w:t>tress</w:t>
            </w:r>
          </w:p>
        </w:tc>
        <w:tc>
          <w:tcPr>
            <w:tcW w:w="1315" w:type="pct"/>
            <w:tcBorders>
              <w:top w:val="nil"/>
              <w:left w:val="nil"/>
              <w:bottom w:val="nil"/>
              <w:right w:val="nil"/>
            </w:tcBorders>
          </w:tcPr>
          <w:p w14:paraId="69BA9310"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-0.0723</w:t>
            </w:r>
          </w:p>
        </w:tc>
        <w:tc>
          <w:tcPr>
            <w:tcW w:w="1323" w:type="pct"/>
            <w:tcBorders>
              <w:top w:val="nil"/>
              <w:left w:val="nil"/>
              <w:bottom w:val="nil"/>
              <w:right w:val="nil"/>
            </w:tcBorders>
          </w:tcPr>
          <w:p w14:paraId="35A8ABBF"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0.00890</w:t>
            </w:r>
          </w:p>
        </w:tc>
      </w:tr>
      <w:tr w:rsidR="00133693" w:rsidRPr="004F3203" w14:paraId="4C8CA73F" w14:textId="77777777" w:rsidTr="00C2758A">
        <w:tc>
          <w:tcPr>
            <w:tcW w:w="2362" w:type="pct"/>
            <w:tcBorders>
              <w:top w:val="nil"/>
              <w:left w:val="nil"/>
              <w:bottom w:val="nil"/>
              <w:right w:val="nil"/>
            </w:tcBorders>
          </w:tcPr>
          <w:p w14:paraId="5E95D18F" w14:textId="77777777"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p>
        </w:tc>
        <w:tc>
          <w:tcPr>
            <w:tcW w:w="1315" w:type="pct"/>
            <w:tcBorders>
              <w:top w:val="nil"/>
              <w:left w:val="nil"/>
              <w:bottom w:val="nil"/>
              <w:right w:val="nil"/>
            </w:tcBorders>
          </w:tcPr>
          <w:p w14:paraId="349542A7"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(0.132)</w:t>
            </w:r>
          </w:p>
        </w:tc>
        <w:tc>
          <w:tcPr>
            <w:tcW w:w="1323" w:type="pct"/>
            <w:tcBorders>
              <w:top w:val="nil"/>
              <w:left w:val="nil"/>
              <w:bottom w:val="nil"/>
              <w:right w:val="nil"/>
            </w:tcBorders>
          </w:tcPr>
          <w:p w14:paraId="5D2AC321"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(0.0729)</w:t>
            </w:r>
          </w:p>
        </w:tc>
      </w:tr>
      <w:tr w:rsidR="00133693" w:rsidRPr="004F3203" w14:paraId="0428AB7C" w14:textId="77777777" w:rsidTr="00C2758A">
        <w:tc>
          <w:tcPr>
            <w:tcW w:w="2362" w:type="pct"/>
            <w:tcBorders>
              <w:top w:val="single" w:sz="4" w:space="0" w:color="auto"/>
              <w:left w:val="nil"/>
              <w:bottom w:val="nil"/>
              <w:right w:val="nil"/>
            </w:tcBorders>
          </w:tcPr>
          <w:p w14:paraId="22272D96" w14:textId="77777777"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F3203">
              <w:rPr>
                <w:rFonts w:ascii="Times New Roman" w:hAnsi="Times New Roman" w:cs="Times New Roman"/>
                <w:kern w:val="0"/>
                <w:sz w:val="20"/>
                <w:lang w:val="en-US"/>
              </w:rPr>
              <w:t>Observations</w:t>
            </w:r>
          </w:p>
        </w:tc>
        <w:tc>
          <w:tcPr>
            <w:tcW w:w="1315" w:type="pct"/>
            <w:tcBorders>
              <w:top w:val="single" w:sz="4" w:space="0" w:color="auto"/>
              <w:left w:val="nil"/>
              <w:bottom w:val="nil"/>
              <w:right w:val="nil"/>
            </w:tcBorders>
          </w:tcPr>
          <w:p w14:paraId="540C9E58"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2340</w:t>
            </w:r>
          </w:p>
        </w:tc>
        <w:tc>
          <w:tcPr>
            <w:tcW w:w="1323" w:type="pct"/>
            <w:tcBorders>
              <w:top w:val="single" w:sz="4" w:space="0" w:color="auto"/>
              <w:left w:val="nil"/>
              <w:bottom w:val="nil"/>
              <w:right w:val="nil"/>
            </w:tcBorders>
          </w:tcPr>
          <w:p w14:paraId="0323816C"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2105</w:t>
            </w:r>
          </w:p>
        </w:tc>
      </w:tr>
      <w:tr w:rsidR="00133693" w:rsidRPr="008D0309" w14:paraId="7F8071DF" w14:textId="77777777" w:rsidTr="00C2758A">
        <w:tc>
          <w:tcPr>
            <w:tcW w:w="2362" w:type="pct"/>
            <w:tcBorders>
              <w:top w:val="nil"/>
              <w:left w:val="nil"/>
              <w:bottom w:val="single" w:sz="4" w:space="0" w:color="auto"/>
              <w:right w:val="nil"/>
            </w:tcBorders>
          </w:tcPr>
          <w:p w14:paraId="27475DB6" w14:textId="2D49E1D3" w:rsidR="00133693" w:rsidRPr="004F3203" w:rsidRDefault="00133693" w:rsidP="00401888">
            <w:pPr>
              <w:widowControl w:val="0"/>
              <w:autoSpaceDE w:val="0"/>
              <w:autoSpaceDN w:val="0"/>
              <w:adjustRightInd w:val="0"/>
              <w:spacing w:after="0" w:line="240" w:lineRule="auto"/>
              <w:rPr>
                <w:rFonts w:ascii="Times New Roman" w:hAnsi="Times New Roman" w:cs="Times New Roman"/>
                <w:kern w:val="0"/>
                <w:sz w:val="20"/>
                <w:lang w:val="en-US"/>
              </w:rPr>
            </w:pPr>
            <w:r w:rsidRPr="004F3203">
              <w:rPr>
                <w:rFonts w:ascii="Times New Roman" w:hAnsi="Times New Roman" w:cs="Times New Roman"/>
                <w:kern w:val="0"/>
                <w:sz w:val="20"/>
                <w:lang w:val="en-US"/>
              </w:rPr>
              <w:t>N</w:t>
            </w:r>
            <w:r w:rsidR="00EC03BF" w:rsidRPr="004F3203">
              <w:rPr>
                <w:rFonts w:ascii="Times New Roman" w:hAnsi="Times New Roman" w:cs="Times New Roman"/>
                <w:kern w:val="0"/>
                <w:sz w:val="20"/>
                <w:lang w:val="en-US"/>
              </w:rPr>
              <w:t>o</w:t>
            </w:r>
            <w:r w:rsidR="00803F39">
              <w:rPr>
                <w:rFonts w:ascii="Times New Roman" w:hAnsi="Times New Roman" w:cs="Times New Roman"/>
                <w:kern w:val="0"/>
                <w:sz w:val="20"/>
                <w:lang w:val="en-US"/>
              </w:rPr>
              <w:t>.</w:t>
            </w:r>
            <w:r w:rsidRPr="004F3203">
              <w:rPr>
                <w:rFonts w:ascii="Times New Roman" w:hAnsi="Times New Roman" w:cs="Times New Roman"/>
                <w:kern w:val="0"/>
                <w:sz w:val="20"/>
                <w:lang w:val="en-US"/>
              </w:rPr>
              <w:t xml:space="preserve"> of NBFCs</w:t>
            </w:r>
          </w:p>
        </w:tc>
        <w:tc>
          <w:tcPr>
            <w:tcW w:w="1315" w:type="pct"/>
            <w:tcBorders>
              <w:top w:val="nil"/>
              <w:left w:val="nil"/>
              <w:bottom w:val="single" w:sz="4" w:space="0" w:color="auto"/>
              <w:right w:val="nil"/>
            </w:tcBorders>
          </w:tcPr>
          <w:p w14:paraId="77E2D949" w14:textId="77777777" w:rsidR="00133693" w:rsidRPr="004F3203"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115</w:t>
            </w:r>
          </w:p>
        </w:tc>
        <w:tc>
          <w:tcPr>
            <w:tcW w:w="1323" w:type="pct"/>
            <w:tcBorders>
              <w:top w:val="nil"/>
              <w:left w:val="nil"/>
              <w:bottom w:val="single" w:sz="4" w:space="0" w:color="auto"/>
              <w:right w:val="nil"/>
            </w:tcBorders>
          </w:tcPr>
          <w:p w14:paraId="54B6AFBB" w14:textId="77777777" w:rsidR="00133693" w:rsidRPr="008D0309" w:rsidRDefault="00133693" w:rsidP="00401888">
            <w:pPr>
              <w:widowControl w:val="0"/>
              <w:autoSpaceDE w:val="0"/>
              <w:autoSpaceDN w:val="0"/>
              <w:adjustRightInd w:val="0"/>
              <w:spacing w:after="0" w:line="240" w:lineRule="auto"/>
              <w:jc w:val="center"/>
              <w:rPr>
                <w:rFonts w:ascii="Times New Roman" w:hAnsi="Times New Roman" w:cs="Times New Roman"/>
                <w:kern w:val="0"/>
                <w:sz w:val="20"/>
                <w:lang w:val="en-US"/>
              </w:rPr>
            </w:pPr>
            <w:r w:rsidRPr="004F3203">
              <w:rPr>
                <w:rFonts w:ascii="Times New Roman" w:hAnsi="Times New Roman" w:cs="Times New Roman"/>
                <w:kern w:val="0"/>
                <w:sz w:val="20"/>
                <w:lang w:val="en-US"/>
              </w:rPr>
              <w:t>117</w:t>
            </w:r>
          </w:p>
        </w:tc>
      </w:tr>
    </w:tbl>
    <w:p w14:paraId="6FDA147F" w14:textId="531464D4" w:rsidR="004F3203" w:rsidRDefault="00EC03BF" w:rsidP="00133693">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 xml:space="preserve">Note: </w:t>
      </w:r>
      <w:r w:rsidR="00133693">
        <w:rPr>
          <w:rFonts w:ascii="Times New Roman" w:hAnsi="Times New Roman" w:cs="Times New Roman"/>
          <w:kern w:val="0"/>
          <w:sz w:val="20"/>
          <w:lang w:val="en-US"/>
        </w:rPr>
        <w:t>Robust standard errors in parentheses</w:t>
      </w:r>
    </w:p>
    <w:p w14:paraId="1AD7E1CD" w14:textId="77777777" w:rsidR="00133693" w:rsidRDefault="00133693" w:rsidP="00133693">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 p&lt;0.10, ** p&lt;0.05, *** p&lt;0.010</w:t>
      </w:r>
    </w:p>
    <w:p w14:paraId="4B1336B0" w14:textId="4664DAAE" w:rsidR="004F3203" w:rsidRDefault="004F3203" w:rsidP="00133693">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 xml:space="preserve">All NBFC and macro controls </w:t>
      </w:r>
      <w:r w:rsidR="00A37DEB">
        <w:rPr>
          <w:rFonts w:ascii="Times New Roman" w:hAnsi="Times New Roman" w:cs="Times New Roman"/>
          <w:kern w:val="0"/>
          <w:sz w:val="20"/>
          <w:lang w:val="en-US"/>
        </w:rPr>
        <w:t>are taken with a one-quarter lag.</w:t>
      </w:r>
      <w:r w:rsidR="0021172D">
        <w:rPr>
          <w:rFonts w:ascii="Times New Roman" w:hAnsi="Times New Roman" w:cs="Times New Roman"/>
          <w:kern w:val="0"/>
          <w:sz w:val="20"/>
          <w:lang w:val="en-US"/>
        </w:rPr>
        <w:t xml:space="preserve"> </w:t>
      </w:r>
    </w:p>
    <w:p w14:paraId="66FE26D9" w14:textId="77777777" w:rsidR="00133693" w:rsidRPr="00A43937" w:rsidRDefault="00133693" w:rsidP="00133693">
      <w:pPr>
        <w:rPr>
          <w:rFonts w:ascii="Times New Roman" w:hAnsi="Times New Roman" w:cs="Times New Roman"/>
          <w:sz w:val="20"/>
        </w:rPr>
      </w:pPr>
    </w:p>
    <w:p w14:paraId="2062E639" w14:textId="0E51FD14" w:rsidR="006510CA" w:rsidRDefault="006510CA">
      <w:r>
        <w:br w:type="page"/>
      </w:r>
    </w:p>
    <w:p w14:paraId="10BA488A" w14:textId="77777777" w:rsidR="00DC4A6B" w:rsidRPr="00AD40DA" w:rsidRDefault="00DC4A6B" w:rsidP="00DC4A6B">
      <w:pPr>
        <w:keepNext/>
        <w:widowControl w:val="0"/>
        <w:autoSpaceDE w:val="0"/>
        <w:autoSpaceDN w:val="0"/>
        <w:adjustRightInd w:val="0"/>
        <w:spacing w:after="0" w:line="240" w:lineRule="auto"/>
        <w:rPr>
          <w:rFonts w:ascii="Times New Roman" w:hAnsi="Times New Roman" w:cs="Times New Roman"/>
          <w:b/>
          <w:bCs/>
          <w:kern w:val="0"/>
          <w:sz w:val="24"/>
          <w:szCs w:val="24"/>
          <w:lang w:val="en-US"/>
        </w:rPr>
      </w:pPr>
      <w:r w:rsidRPr="00AD40DA">
        <w:rPr>
          <w:rFonts w:ascii="Times New Roman" w:eastAsia="Times New Roman" w:hAnsi="Times New Roman" w:cs="Times New Roman"/>
          <w:b/>
          <w:bCs/>
          <w:sz w:val="24"/>
          <w:szCs w:val="24"/>
          <w14:ligatures w14:val="none"/>
        </w:rPr>
        <w:lastRenderedPageBreak/>
        <w:t xml:space="preserve">Transmission by NBFCs to </w:t>
      </w:r>
      <w:r w:rsidRPr="00AD40DA">
        <w:rPr>
          <w:rFonts w:ascii="Times New Roman" w:hAnsi="Times New Roman" w:cs="Times New Roman"/>
          <w:b/>
          <w:bCs/>
          <w:kern w:val="0"/>
          <w:sz w:val="24"/>
          <w:szCs w:val="24"/>
          <w:lang w:val="en-US"/>
        </w:rPr>
        <w:t>Retail Loans</w:t>
      </w:r>
    </w:p>
    <w:p w14:paraId="73A42A43" w14:textId="77777777" w:rsidR="006510CA" w:rsidRPr="00B45C43" w:rsidRDefault="006510CA">
      <w:pPr>
        <w:rPr>
          <w:sz w:val="24"/>
          <w:szCs w:val="24"/>
          <w:lang w:val="en-US"/>
        </w:rPr>
      </w:pPr>
    </w:p>
    <w:p w14:paraId="6115CFB0" w14:textId="156DB392" w:rsidR="00BB6439" w:rsidRPr="00B45C43" w:rsidRDefault="00B45C43" w:rsidP="0024382D">
      <w:pPr>
        <w:spacing w:line="360" w:lineRule="auto"/>
        <w:jc w:val="both"/>
        <w:rPr>
          <w:rFonts w:ascii="Times New Roman" w:eastAsia="Times New Roman" w:hAnsi="Times New Roman" w:cs="Times New Roman"/>
          <w:sz w:val="24"/>
          <w:szCs w:val="24"/>
          <w14:ligatures w14:val="none"/>
        </w:rPr>
      </w:pPr>
      <w:r w:rsidRPr="00B45C43">
        <w:rPr>
          <w:rFonts w:ascii="Times New Roman" w:eastAsia="Times New Roman" w:hAnsi="Times New Roman" w:cs="Times New Roman"/>
          <w:sz w:val="24"/>
          <w:szCs w:val="24"/>
          <w14:ligatures w14:val="none"/>
        </w:rPr>
        <w:t>We ana</w:t>
      </w:r>
      <w:r>
        <w:rPr>
          <w:rFonts w:ascii="Times New Roman" w:eastAsia="Times New Roman" w:hAnsi="Times New Roman" w:cs="Times New Roman"/>
          <w:sz w:val="24"/>
          <w:szCs w:val="24"/>
          <w14:ligatures w14:val="none"/>
        </w:rPr>
        <w:t>lyse transmission to</w:t>
      </w:r>
      <w:r w:rsidR="000545A9">
        <w:rPr>
          <w:rFonts w:ascii="Times New Roman" w:eastAsia="Times New Roman" w:hAnsi="Times New Roman" w:cs="Times New Roman"/>
          <w:sz w:val="24"/>
          <w:szCs w:val="24"/>
          <w14:ligatures w14:val="none"/>
        </w:rPr>
        <w:t xml:space="preserve"> retail credit using different fixed effects and clustering standard errors a</w:t>
      </w:r>
      <w:r w:rsidR="001A59F4">
        <w:rPr>
          <w:rFonts w:ascii="Times New Roman" w:eastAsia="Times New Roman" w:hAnsi="Times New Roman" w:cs="Times New Roman"/>
          <w:sz w:val="24"/>
          <w:szCs w:val="24"/>
          <w14:ligatures w14:val="none"/>
        </w:rPr>
        <w:t xml:space="preserve">lso at different levels to check for robustness following equation </w:t>
      </w:r>
      <w:r w:rsidR="00A772CB">
        <w:rPr>
          <w:rFonts w:ascii="Times New Roman" w:eastAsia="Times New Roman" w:hAnsi="Times New Roman" w:cs="Times New Roman"/>
          <w:sz w:val="24"/>
          <w:szCs w:val="24"/>
          <w14:ligatures w14:val="none"/>
        </w:rPr>
        <w:t>(4)</w:t>
      </w:r>
      <w:r w:rsidR="001A59F4">
        <w:rPr>
          <w:rFonts w:ascii="Times New Roman" w:eastAsia="Times New Roman" w:hAnsi="Times New Roman" w:cs="Times New Roman"/>
          <w:sz w:val="24"/>
          <w:szCs w:val="24"/>
          <w14:ligatures w14:val="none"/>
        </w:rPr>
        <w:t>.</w:t>
      </w:r>
      <w:r w:rsidR="00E73B9F">
        <w:rPr>
          <w:rFonts w:ascii="Times New Roman" w:eastAsia="Times New Roman" w:hAnsi="Times New Roman" w:cs="Times New Roman"/>
          <w:sz w:val="24"/>
          <w:szCs w:val="24"/>
          <w14:ligatures w14:val="none"/>
        </w:rPr>
        <w:t xml:space="preserve"> We report results for personal loans, </w:t>
      </w:r>
      <w:r w:rsidR="003D6160">
        <w:rPr>
          <w:rFonts w:ascii="Times New Roman" w:eastAsia="Times New Roman" w:hAnsi="Times New Roman" w:cs="Times New Roman"/>
          <w:sz w:val="24"/>
          <w:szCs w:val="24"/>
          <w14:ligatures w14:val="none"/>
        </w:rPr>
        <w:t>vehicle loans and business loans.</w:t>
      </w:r>
    </w:p>
    <w:p w14:paraId="7CF9348E" w14:textId="76A040BC" w:rsidR="006510CA" w:rsidRDefault="00A772CB" w:rsidP="0024382D">
      <w:pPr>
        <w:tabs>
          <w:tab w:val="left" w:pos="3888"/>
          <w:tab w:val="left" w:pos="3989"/>
        </w:tabs>
        <w:autoSpaceDE w:val="0"/>
        <w:autoSpaceDN w:val="0"/>
        <w:adjustRightInd w:val="0"/>
        <w:spacing w:after="0" w:line="360" w:lineRule="auto"/>
        <w:ind w:right="116"/>
        <w:jc w:val="both"/>
        <w:rPr>
          <w:rFonts w:ascii="Times New Roman" w:hAnsi="Times New Roman" w:cs="Times New Roman"/>
          <w:color w:val="000000"/>
          <w:sz w:val="24"/>
          <w:szCs w:val="24"/>
        </w:rPr>
      </w:pPr>
      <w:r>
        <w:rPr>
          <w:rFonts w:ascii="Times New Roman" w:hAnsi="Times New Roman" w:cs="Times New Roman"/>
          <w:kern w:val="0"/>
          <w:sz w:val="24"/>
          <w:szCs w:val="24"/>
          <w:lang w:val="en-US"/>
        </w:rPr>
        <w:t xml:space="preserve">Dependent variable is new </w:t>
      </w:r>
      <w:proofErr w:type="gramStart"/>
      <w:r>
        <w:rPr>
          <w:rFonts w:ascii="Times New Roman" w:hAnsi="Times New Roman" w:cs="Times New Roman"/>
          <w:kern w:val="0"/>
          <w:sz w:val="24"/>
          <w:szCs w:val="24"/>
          <w:lang w:val="en-US"/>
        </w:rPr>
        <w:t>credit</w:t>
      </w:r>
      <w:proofErr w:type="gramEnd"/>
      <w:r w:rsidRPr="00B45C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o</w:t>
      </w:r>
      <w:r w:rsidR="006510CA" w:rsidRPr="00B45C43">
        <w:rPr>
          <w:rFonts w:ascii="Times New Roman" w:hAnsi="Times New Roman" w:cs="Times New Roman"/>
          <w:color w:val="000000"/>
          <w:sz w:val="24"/>
          <w:szCs w:val="24"/>
        </w:rPr>
        <w:t xml:space="preserve">ur main variable of interest is </w:t>
      </w:r>
      <w:r w:rsidR="00321ADC" w:rsidRPr="00B45C43">
        <w:rPr>
          <w:rFonts w:ascii="Times New Roman" w:hAnsi="Times New Roman" w:cs="Times New Roman"/>
          <w:kern w:val="0"/>
          <w:sz w:val="24"/>
          <w:szCs w:val="24"/>
          <w:lang w:val="en-US"/>
        </w:rPr>
        <w:t>ΔWACR</w:t>
      </w:r>
      <w:r w:rsidR="00321ADC" w:rsidRPr="00B45C43">
        <w:rPr>
          <w:rFonts w:ascii="Times New Roman" w:hAnsi="Times New Roman" w:cs="Times New Roman"/>
          <w:color w:val="000000"/>
          <w:sz w:val="24"/>
          <w:szCs w:val="24"/>
        </w:rPr>
        <w:t>.</w:t>
      </w:r>
      <w:r w:rsidR="007E0ED2">
        <w:rPr>
          <w:rFonts w:ascii="Times New Roman" w:hAnsi="Times New Roman" w:cs="Times New Roman"/>
          <w:color w:val="000000"/>
          <w:sz w:val="24"/>
          <w:szCs w:val="24"/>
        </w:rPr>
        <w:t xml:space="preserve"> </w:t>
      </w:r>
      <w:r w:rsidR="00104CB6">
        <w:rPr>
          <w:rFonts w:ascii="Times New Roman" w:hAnsi="Times New Roman" w:cs="Times New Roman"/>
          <w:color w:val="000000"/>
          <w:sz w:val="24"/>
          <w:szCs w:val="24"/>
        </w:rPr>
        <w:t>O</w:t>
      </w:r>
      <w:r w:rsidR="00812C90">
        <w:rPr>
          <w:rFonts w:ascii="Times New Roman" w:hAnsi="Times New Roman" w:cs="Times New Roman"/>
          <w:color w:val="000000"/>
          <w:sz w:val="24"/>
          <w:szCs w:val="24"/>
        </w:rPr>
        <w:t xml:space="preserve">ur </w:t>
      </w:r>
      <w:r w:rsidR="00104CB6">
        <w:rPr>
          <w:rFonts w:ascii="Times New Roman" w:hAnsi="Times New Roman" w:cs="Times New Roman"/>
          <w:color w:val="000000"/>
          <w:sz w:val="24"/>
          <w:szCs w:val="24"/>
        </w:rPr>
        <w:t>controls include NBFC-specific variables (size, capital ratio,</w:t>
      </w:r>
      <w:r w:rsidR="00812C90">
        <w:rPr>
          <w:rFonts w:ascii="Times New Roman" w:hAnsi="Times New Roman" w:cs="Times New Roman"/>
          <w:color w:val="000000"/>
          <w:sz w:val="24"/>
          <w:szCs w:val="24"/>
        </w:rPr>
        <w:t xml:space="preserve"> GNPA ratio and</w:t>
      </w:r>
      <w:r w:rsidR="00104CB6">
        <w:rPr>
          <w:rFonts w:ascii="Times New Roman" w:hAnsi="Times New Roman" w:cs="Times New Roman"/>
          <w:color w:val="000000"/>
          <w:sz w:val="24"/>
          <w:szCs w:val="24"/>
        </w:rPr>
        <w:t xml:space="preserve"> liquidity ratio</w:t>
      </w:r>
      <w:r w:rsidR="00812C90">
        <w:rPr>
          <w:rFonts w:ascii="Times New Roman" w:hAnsi="Times New Roman" w:cs="Times New Roman"/>
          <w:color w:val="000000"/>
          <w:sz w:val="24"/>
          <w:szCs w:val="24"/>
        </w:rPr>
        <w:t>),</w:t>
      </w:r>
      <w:r w:rsidR="00104CB6">
        <w:rPr>
          <w:rFonts w:ascii="Times New Roman" w:hAnsi="Times New Roman" w:cs="Times New Roman"/>
          <w:color w:val="000000"/>
          <w:sz w:val="24"/>
          <w:szCs w:val="24"/>
        </w:rPr>
        <w:t xml:space="preserve"> macroeconomic variables (GDP growth and inflation)</w:t>
      </w:r>
      <w:r w:rsidR="00812C90">
        <w:rPr>
          <w:rFonts w:ascii="Times New Roman" w:hAnsi="Times New Roman" w:cs="Times New Roman"/>
          <w:color w:val="000000"/>
          <w:sz w:val="24"/>
          <w:szCs w:val="24"/>
        </w:rPr>
        <w:t>,</w:t>
      </w:r>
      <w:r w:rsidR="00104CB6">
        <w:rPr>
          <w:rFonts w:ascii="Times New Roman" w:hAnsi="Times New Roman" w:cs="Times New Roman"/>
          <w:color w:val="000000"/>
          <w:sz w:val="24"/>
          <w:szCs w:val="24"/>
        </w:rPr>
        <w:t xml:space="preserve"> and borrower characteristics (age, gender and borrower quality).</w:t>
      </w:r>
      <w:r w:rsidR="00321ADC" w:rsidRPr="00B45C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In  column</w:t>
      </w:r>
      <w:proofErr w:type="gramEnd"/>
      <w:r w:rsidR="00DD6088">
        <w:rPr>
          <w:rFonts w:ascii="Times New Roman" w:hAnsi="Times New Roman" w:cs="Times New Roman"/>
          <w:color w:val="000000"/>
          <w:sz w:val="24"/>
          <w:szCs w:val="24"/>
        </w:rPr>
        <w:t xml:space="preserve"> (1)</w:t>
      </w:r>
      <w:r>
        <w:rPr>
          <w:rFonts w:ascii="Times New Roman" w:hAnsi="Times New Roman" w:cs="Times New Roman"/>
          <w:color w:val="000000"/>
          <w:sz w:val="24"/>
          <w:szCs w:val="24"/>
        </w:rPr>
        <w:t xml:space="preserve">, </w:t>
      </w:r>
      <w:r w:rsidR="00E621EA">
        <w:rPr>
          <w:rFonts w:ascii="Times New Roman" w:hAnsi="Times New Roman" w:cs="Times New Roman"/>
          <w:color w:val="000000"/>
          <w:sz w:val="24"/>
          <w:szCs w:val="24"/>
        </w:rPr>
        <w:t>we exclude all types of fixed effects.</w:t>
      </w:r>
      <w:r w:rsidR="00AA74B4">
        <w:rPr>
          <w:rFonts w:ascii="Times New Roman" w:hAnsi="Times New Roman" w:cs="Times New Roman"/>
          <w:color w:val="000000"/>
          <w:sz w:val="24"/>
          <w:szCs w:val="24"/>
        </w:rPr>
        <w:t xml:space="preserve"> In column (2), we </w:t>
      </w:r>
      <w:r w:rsidR="00D1778F">
        <w:rPr>
          <w:rFonts w:ascii="Times New Roman" w:hAnsi="Times New Roman" w:cs="Times New Roman"/>
          <w:color w:val="000000"/>
          <w:sz w:val="24"/>
          <w:szCs w:val="24"/>
        </w:rPr>
        <w:t>introduce NBFC fixed effects to control for unobserved time-invariant NBFC characteristics.</w:t>
      </w:r>
      <w:r w:rsidR="0078614B">
        <w:rPr>
          <w:rFonts w:ascii="Times New Roman" w:hAnsi="Times New Roman" w:cs="Times New Roman"/>
          <w:color w:val="000000"/>
          <w:sz w:val="24"/>
          <w:szCs w:val="24"/>
        </w:rPr>
        <w:t xml:space="preserve"> In column </w:t>
      </w:r>
      <w:r w:rsidR="007B2E24">
        <w:rPr>
          <w:rFonts w:ascii="Times New Roman" w:hAnsi="Times New Roman" w:cs="Times New Roman"/>
          <w:color w:val="000000"/>
          <w:sz w:val="24"/>
          <w:szCs w:val="24"/>
        </w:rPr>
        <w:t xml:space="preserve">(3), we introduce quarter fixed effects along with NBFC fixed effects, our specification in main results. In column (4), </w:t>
      </w:r>
      <w:r w:rsidR="00754096">
        <w:rPr>
          <w:rFonts w:ascii="Times New Roman" w:hAnsi="Times New Roman" w:cs="Times New Roman"/>
          <w:color w:val="000000"/>
          <w:sz w:val="24"/>
          <w:szCs w:val="24"/>
        </w:rPr>
        <w:t>we control for NBFC-borrower and quarter fixed effects. In columns (5) and (6), we cluster standard errors at different levels.</w:t>
      </w:r>
      <w:r w:rsidR="00E621EA">
        <w:rPr>
          <w:rFonts w:ascii="Times New Roman" w:hAnsi="Times New Roman" w:cs="Times New Roman"/>
          <w:color w:val="000000"/>
          <w:sz w:val="24"/>
          <w:szCs w:val="24"/>
        </w:rPr>
        <w:t xml:space="preserve"> </w:t>
      </w:r>
    </w:p>
    <w:p w14:paraId="052F5182" w14:textId="6B3A025C" w:rsidR="0079589D" w:rsidRDefault="00AD40DA" w:rsidP="004D083C">
      <w:pPr>
        <w:tabs>
          <w:tab w:val="left" w:pos="3888"/>
          <w:tab w:val="left" w:pos="3989"/>
        </w:tabs>
        <w:autoSpaceDE w:val="0"/>
        <w:autoSpaceDN w:val="0"/>
        <w:adjustRightInd w:val="0"/>
        <w:spacing w:after="0" w:line="360" w:lineRule="auto"/>
        <w:ind w:right="1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results are broadly consistent across </w:t>
      </w:r>
      <w:r w:rsidR="00E73B9F">
        <w:rPr>
          <w:rFonts w:ascii="Times New Roman" w:hAnsi="Times New Roman" w:cs="Times New Roman"/>
          <w:color w:val="000000"/>
          <w:sz w:val="24"/>
          <w:szCs w:val="24"/>
        </w:rPr>
        <w:t xml:space="preserve">all specifications in </w:t>
      </w:r>
      <w:r w:rsidR="00652DA8">
        <w:rPr>
          <w:rFonts w:ascii="Times New Roman" w:hAnsi="Times New Roman" w:cs="Times New Roman"/>
          <w:color w:val="000000"/>
          <w:sz w:val="24"/>
          <w:szCs w:val="24"/>
        </w:rPr>
        <w:t xml:space="preserve">the case of personal loans </w:t>
      </w:r>
      <w:r w:rsidR="00554E3D">
        <w:rPr>
          <w:rFonts w:ascii="Times New Roman" w:hAnsi="Times New Roman" w:cs="Times New Roman"/>
          <w:color w:val="000000"/>
          <w:sz w:val="24"/>
          <w:szCs w:val="24"/>
        </w:rPr>
        <w:t xml:space="preserve">with changes in coefficient values </w:t>
      </w:r>
      <w:r w:rsidR="00652DA8">
        <w:rPr>
          <w:rFonts w:ascii="Times New Roman" w:hAnsi="Times New Roman" w:cs="Times New Roman"/>
          <w:color w:val="000000"/>
          <w:sz w:val="24"/>
          <w:szCs w:val="24"/>
        </w:rPr>
        <w:t>(Appendix table 3).</w:t>
      </w:r>
      <w:r w:rsidR="00291E96">
        <w:rPr>
          <w:rFonts w:ascii="Times New Roman" w:hAnsi="Times New Roman" w:cs="Times New Roman"/>
          <w:color w:val="000000"/>
          <w:sz w:val="24"/>
          <w:szCs w:val="24"/>
        </w:rPr>
        <w:t xml:space="preserve"> In the case of vehicle loans, WACR turns insignificant </w:t>
      </w:r>
      <w:r w:rsidR="004351BC">
        <w:rPr>
          <w:rFonts w:ascii="Times New Roman" w:hAnsi="Times New Roman" w:cs="Times New Roman"/>
          <w:color w:val="000000"/>
          <w:sz w:val="24"/>
          <w:szCs w:val="24"/>
        </w:rPr>
        <w:t>in specifications (2), (5) and (6)</w:t>
      </w:r>
      <w:r w:rsidR="001673DD">
        <w:rPr>
          <w:rFonts w:ascii="Times New Roman" w:hAnsi="Times New Roman" w:cs="Times New Roman"/>
          <w:color w:val="000000"/>
          <w:sz w:val="24"/>
          <w:szCs w:val="24"/>
        </w:rPr>
        <w:t xml:space="preserve"> while for business loans, the same is found in the case of columns (5) and (6)</w:t>
      </w:r>
      <w:r w:rsidR="000969CA">
        <w:rPr>
          <w:rFonts w:ascii="Times New Roman" w:hAnsi="Times New Roman" w:cs="Times New Roman"/>
          <w:color w:val="000000"/>
          <w:sz w:val="24"/>
          <w:szCs w:val="24"/>
        </w:rPr>
        <w:t xml:space="preserve"> </w:t>
      </w:r>
      <w:r w:rsidR="00C426B4">
        <w:rPr>
          <w:rFonts w:ascii="Times New Roman" w:hAnsi="Times New Roman" w:cs="Times New Roman"/>
          <w:color w:val="000000"/>
          <w:sz w:val="24"/>
          <w:szCs w:val="24"/>
        </w:rPr>
        <w:t>[ Appendix tables 4 and 5]</w:t>
      </w:r>
      <w:r w:rsidR="004351BC">
        <w:rPr>
          <w:rFonts w:ascii="Times New Roman" w:hAnsi="Times New Roman" w:cs="Times New Roman"/>
          <w:color w:val="000000"/>
          <w:sz w:val="24"/>
          <w:szCs w:val="24"/>
        </w:rPr>
        <w:t>.</w:t>
      </w:r>
      <w:r w:rsidR="00854884">
        <w:rPr>
          <w:rFonts w:ascii="Times New Roman" w:hAnsi="Times New Roman" w:cs="Times New Roman"/>
          <w:color w:val="000000"/>
          <w:sz w:val="24"/>
          <w:szCs w:val="24"/>
        </w:rPr>
        <w:t xml:space="preserve"> Given this is loan origination data</w:t>
      </w:r>
      <w:r w:rsidR="007A396E">
        <w:rPr>
          <w:rFonts w:ascii="Times New Roman" w:hAnsi="Times New Roman" w:cs="Times New Roman"/>
          <w:color w:val="000000"/>
          <w:sz w:val="24"/>
          <w:szCs w:val="24"/>
        </w:rPr>
        <w:t>,</w:t>
      </w:r>
      <w:r w:rsidR="00854884">
        <w:rPr>
          <w:rFonts w:ascii="Times New Roman" w:hAnsi="Times New Roman" w:cs="Times New Roman"/>
          <w:color w:val="000000"/>
          <w:sz w:val="24"/>
          <w:szCs w:val="24"/>
        </w:rPr>
        <w:t xml:space="preserve"> </w:t>
      </w:r>
      <w:r w:rsidR="005F4F97">
        <w:rPr>
          <w:rFonts w:ascii="Times New Roman" w:hAnsi="Times New Roman" w:cs="Times New Roman"/>
          <w:color w:val="000000"/>
          <w:sz w:val="24"/>
          <w:szCs w:val="24"/>
        </w:rPr>
        <w:t xml:space="preserve">the </w:t>
      </w:r>
      <w:r w:rsidR="00854884">
        <w:rPr>
          <w:rFonts w:ascii="Times New Roman" w:hAnsi="Times New Roman" w:cs="Times New Roman"/>
          <w:color w:val="000000"/>
          <w:sz w:val="24"/>
          <w:szCs w:val="24"/>
        </w:rPr>
        <w:t>errors are expected to be correlated at NBFC level</w:t>
      </w:r>
      <w:r w:rsidR="007A396E">
        <w:rPr>
          <w:rFonts w:ascii="Times New Roman" w:hAnsi="Times New Roman" w:cs="Times New Roman"/>
          <w:color w:val="000000"/>
          <w:sz w:val="24"/>
          <w:szCs w:val="24"/>
        </w:rPr>
        <w:t xml:space="preserve"> </w:t>
      </w:r>
      <w:r w:rsidR="002B6264">
        <w:rPr>
          <w:rFonts w:ascii="Times New Roman" w:hAnsi="Times New Roman" w:cs="Times New Roman"/>
          <w:color w:val="000000"/>
          <w:sz w:val="24"/>
          <w:szCs w:val="24"/>
        </w:rPr>
        <w:t xml:space="preserve">(and not at borrower level) </w:t>
      </w:r>
      <w:r w:rsidR="007A396E">
        <w:rPr>
          <w:rFonts w:ascii="Times New Roman" w:hAnsi="Times New Roman" w:cs="Times New Roman"/>
          <w:color w:val="000000"/>
          <w:sz w:val="24"/>
          <w:szCs w:val="24"/>
        </w:rPr>
        <w:t>and to control for seasonality, specification (3) is</w:t>
      </w:r>
      <w:r w:rsidR="00467A32">
        <w:rPr>
          <w:rFonts w:ascii="Times New Roman" w:hAnsi="Times New Roman" w:cs="Times New Roman"/>
          <w:color w:val="000000"/>
          <w:sz w:val="24"/>
          <w:szCs w:val="24"/>
        </w:rPr>
        <w:t xml:space="preserve"> found to be</w:t>
      </w:r>
      <w:r w:rsidR="007A396E">
        <w:rPr>
          <w:rFonts w:ascii="Times New Roman" w:hAnsi="Times New Roman" w:cs="Times New Roman"/>
          <w:color w:val="000000"/>
          <w:sz w:val="24"/>
          <w:szCs w:val="24"/>
        </w:rPr>
        <w:t xml:space="preserve"> </w:t>
      </w:r>
      <w:r w:rsidR="002B6264">
        <w:rPr>
          <w:rFonts w:ascii="Times New Roman" w:hAnsi="Times New Roman" w:cs="Times New Roman"/>
          <w:color w:val="000000"/>
          <w:sz w:val="24"/>
          <w:szCs w:val="24"/>
        </w:rPr>
        <w:t>the most suitable</w:t>
      </w:r>
      <w:r w:rsidR="005F4F97">
        <w:rPr>
          <w:rFonts w:ascii="Times New Roman" w:hAnsi="Times New Roman" w:cs="Times New Roman"/>
          <w:color w:val="000000"/>
          <w:sz w:val="24"/>
          <w:szCs w:val="24"/>
        </w:rPr>
        <w:t xml:space="preserve"> and have been reported in the main </w:t>
      </w:r>
      <w:r w:rsidR="00030D72">
        <w:rPr>
          <w:rFonts w:ascii="Times New Roman" w:hAnsi="Times New Roman" w:cs="Times New Roman"/>
          <w:color w:val="000000"/>
          <w:sz w:val="24"/>
          <w:szCs w:val="24"/>
        </w:rPr>
        <w:t>manuscript</w:t>
      </w:r>
      <w:r w:rsidR="00467A32">
        <w:rPr>
          <w:rFonts w:ascii="Times New Roman" w:hAnsi="Times New Roman" w:cs="Times New Roman"/>
          <w:color w:val="000000"/>
          <w:sz w:val="24"/>
          <w:szCs w:val="24"/>
        </w:rPr>
        <w:t xml:space="preserve">. </w:t>
      </w:r>
    </w:p>
    <w:p w14:paraId="6527D397" w14:textId="616AD77D" w:rsidR="00491F5B" w:rsidRDefault="00467A32" w:rsidP="00B86DBD">
      <w:pPr>
        <w:tabs>
          <w:tab w:val="left" w:pos="3888"/>
          <w:tab w:val="left" w:pos="3989"/>
        </w:tabs>
        <w:autoSpaceDE w:val="0"/>
        <w:autoSpaceDN w:val="0"/>
        <w:adjustRightInd w:val="0"/>
        <w:spacing w:after="0" w:line="360" w:lineRule="auto"/>
        <w:ind w:right="1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Clustering at NBFC-borrower level is also redundant since </w:t>
      </w:r>
      <w:r w:rsidR="001A3546">
        <w:rPr>
          <w:rFonts w:ascii="Times New Roman" w:hAnsi="Times New Roman" w:cs="Times New Roman"/>
          <w:color w:val="000000"/>
          <w:sz w:val="24"/>
          <w:szCs w:val="24"/>
        </w:rPr>
        <w:t xml:space="preserve">this is loan origination data only and same loan </w:t>
      </w:r>
      <w:r w:rsidR="00422D86">
        <w:rPr>
          <w:rFonts w:ascii="Times New Roman" w:hAnsi="Times New Roman" w:cs="Times New Roman"/>
          <w:color w:val="000000"/>
          <w:sz w:val="24"/>
          <w:szCs w:val="24"/>
        </w:rPr>
        <w:t>does</w:t>
      </w:r>
      <w:r w:rsidR="001A3546">
        <w:rPr>
          <w:rFonts w:ascii="Times New Roman" w:hAnsi="Times New Roman" w:cs="Times New Roman"/>
          <w:color w:val="000000"/>
          <w:sz w:val="24"/>
          <w:szCs w:val="24"/>
        </w:rPr>
        <w:t xml:space="preserve"> not repeat over time</w:t>
      </w:r>
      <w:r w:rsidR="00605ADF">
        <w:rPr>
          <w:rFonts w:ascii="Times New Roman" w:hAnsi="Times New Roman" w:cs="Times New Roman"/>
          <w:color w:val="000000"/>
          <w:sz w:val="24"/>
          <w:szCs w:val="24"/>
        </w:rPr>
        <w:t xml:space="preserve">. </w:t>
      </w:r>
      <w:r w:rsidR="004D11AB">
        <w:rPr>
          <w:rFonts w:ascii="Times New Roman" w:hAnsi="Times New Roman" w:cs="Times New Roman"/>
          <w:color w:val="000000"/>
          <w:sz w:val="24"/>
          <w:szCs w:val="24"/>
        </w:rPr>
        <w:t>C</w:t>
      </w:r>
      <w:r w:rsidR="00491F5B" w:rsidRPr="00473E6C">
        <w:rPr>
          <w:rFonts w:ascii="Times New Roman" w:hAnsi="Times New Roman" w:cs="Times New Roman"/>
          <w:color w:val="000000"/>
          <w:sz w:val="24"/>
          <w:szCs w:val="24"/>
        </w:rPr>
        <w:t>lustering solely at the quarter level assumes error correlations are confined</w:t>
      </w:r>
      <w:r w:rsidR="00DC6475">
        <w:rPr>
          <w:rFonts w:ascii="Times New Roman" w:hAnsi="Times New Roman" w:cs="Times New Roman"/>
          <w:color w:val="000000"/>
          <w:sz w:val="24"/>
          <w:szCs w:val="24"/>
        </w:rPr>
        <w:t xml:space="preserve"> only</w:t>
      </w:r>
      <w:r w:rsidR="00491F5B" w:rsidRPr="00473E6C">
        <w:rPr>
          <w:rFonts w:ascii="Times New Roman" w:hAnsi="Times New Roman" w:cs="Times New Roman"/>
          <w:color w:val="000000"/>
          <w:sz w:val="24"/>
          <w:szCs w:val="24"/>
        </w:rPr>
        <w:t xml:space="preserve"> to time periods</w:t>
      </w:r>
      <w:r w:rsidR="00B63FF3">
        <w:rPr>
          <w:rFonts w:ascii="Times New Roman" w:hAnsi="Times New Roman" w:cs="Times New Roman"/>
          <w:color w:val="000000"/>
          <w:sz w:val="24"/>
          <w:szCs w:val="24"/>
        </w:rPr>
        <w:t xml:space="preserve"> </w:t>
      </w:r>
      <w:r w:rsidR="00DC6475">
        <w:rPr>
          <w:rFonts w:ascii="Times New Roman" w:hAnsi="Times New Roman" w:cs="Times New Roman"/>
          <w:color w:val="000000"/>
          <w:sz w:val="24"/>
          <w:szCs w:val="24"/>
        </w:rPr>
        <w:t>which is not the case here.</w:t>
      </w:r>
    </w:p>
    <w:p w14:paraId="66D3E0C7" w14:textId="5AD9C9F3" w:rsidR="001F2342" w:rsidRDefault="005B5C08" w:rsidP="0024382D">
      <w:pPr>
        <w:tabs>
          <w:tab w:val="left" w:pos="3888"/>
          <w:tab w:val="left" w:pos="3989"/>
        </w:tabs>
        <w:autoSpaceDE w:val="0"/>
        <w:autoSpaceDN w:val="0"/>
        <w:adjustRightInd w:val="0"/>
        <w:spacing w:after="0" w:line="360" w:lineRule="auto"/>
        <w:ind w:right="116"/>
        <w:jc w:val="both"/>
        <w:rPr>
          <w:rFonts w:ascii="Times New Roman" w:hAnsi="Times New Roman" w:cs="Times New Roman"/>
          <w:color w:val="000000"/>
          <w:sz w:val="24"/>
          <w:szCs w:val="24"/>
        </w:rPr>
      </w:pPr>
      <w:r w:rsidRPr="00473E6C">
        <w:rPr>
          <w:rFonts w:ascii="Times New Roman" w:hAnsi="Times New Roman" w:cs="Times New Roman"/>
          <w:color w:val="000000"/>
          <w:sz w:val="24"/>
          <w:szCs w:val="24"/>
        </w:rPr>
        <w:t>Clustering at the quarter-borrower level is</w:t>
      </w:r>
      <w:r w:rsidR="00247BDC">
        <w:rPr>
          <w:rFonts w:ascii="Times New Roman" w:hAnsi="Times New Roman" w:cs="Times New Roman"/>
          <w:color w:val="000000"/>
          <w:sz w:val="24"/>
          <w:szCs w:val="24"/>
        </w:rPr>
        <w:t xml:space="preserve"> also</w:t>
      </w:r>
      <w:r w:rsidRPr="00473E6C">
        <w:rPr>
          <w:rFonts w:ascii="Times New Roman" w:hAnsi="Times New Roman" w:cs="Times New Roman"/>
          <w:color w:val="000000"/>
          <w:sz w:val="24"/>
          <w:szCs w:val="24"/>
        </w:rPr>
        <w:t xml:space="preserve"> unsuitable </w:t>
      </w:r>
      <w:r w:rsidR="00247BDC">
        <w:rPr>
          <w:rFonts w:ascii="Times New Roman" w:hAnsi="Times New Roman" w:cs="Times New Roman"/>
          <w:color w:val="000000"/>
          <w:sz w:val="24"/>
          <w:szCs w:val="24"/>
        </w:rPr>
        <w:t>s</w:t>
      </w:r>
      <w:r w:rsidRPr="00473E6C">
        <w:rPr>
          <w:rFonts w:ascii="Times New Roman" w:hAnsi="Times New Roman" w:cs="Times New Roman"/>
          <w:color w:val="000000"/>
          <w:sz w:val="24"/>
          <w:szCs w:val="24"/>
        </w:rPr>
        <w:t xml:space="preserve">ince borrowers are unique and </w:t>
      </w:r>
      <w:r w:rsidR="00FC43D2">
        <w:rPr>
          <w:rFonts w:ascii="Times New Roman" w:hAnsi="Times New Roman" w:cs="Times New Roman"/>
          <w:color w:val="000000"/>
          <w:sz w:val="24"/>
          <w:szCs w:val="24"/>
        </w:rPr>
        <w:t>may</w:t>
      </w:r>
      <w:r w:rsidRPr="00473E6C">
        <w:rPr>
          <w:rFonts w:ascii="Times New Roman" w:hAnsi="Times New Roman" w:cs="Times New Roman"/>
          <w:color w:val="000000"/>
          <w:sz w:val="24"/>
          <w:szCs w:val="24"/>
        </w:rPr>
        <w:t xml:space="preserve"> not repeat across quarters</w:t>
      </w:r>
      <w:r w:rsidR="00247BDC">
        <w:rPr>
          <w:rFonts w:ascii="Times New Roman" w:hAnsi="Times New Roman" w:cs="Times New Roman"/>
          <w:color w:val="000000"/>
          <w:sz w:val="24"/>
          <w:szCs w:val="24"/>
        </w:rPr>
        <w:t>.</w:t>
      </w:r>
      <w:r w:rsidRPr="00473E6C">
        <w:rPr>
          <w:rFonts w:ascii="Times New Roman" w:hAnsi="Times New Roman" w:cs="Times New Roman"/>
          <w:color w:val="000000"/>
          <w:sz w:val="24"/>
          <w:szCs w:val="24"/>
        </w:rPr>
        <w:t xml:space="preserve"> </w:t>
      </w:r>
      <w:r w:rsidR="00247BDC">
        <w:rPr>
          <w:rFonts w:ascii="Times New Roman" w:hAnsi="Times New Roman" w:cs="Times New Roman"/>
          <w:color w:val="000000"/>
          <w:sz w:val="24"/>
          <w:szCs w:val="24"/>
        </w:rPr>
        <w:t>Q</w:t>
      </w:r>
      <w:r w:rsidRPr="00473E6C">
        <w:rPr>
          <w:rFonts w:ascii="Times New Roman" w:hAnsi="Times New Roman" w:cs="Times New Roman"/>
          <w:color w:val="000000"/>
          <w:sz w:val="24"/>
          <w:szCs w:val="24"/>
        </w:rPr>
        <w:t>uarter-borrower combinations</w:t>
      </w:r>
      <w:r w:rsidR="00247BDC">
        <w:rPr>
          <w:rFonts w:ascii="Times New Roman" w:hAnsi="Times New Roman" w:cs="Times New Roman"/>
          <w:color w:val="000000"/>
          <w:sz w:val="24"/>
          <w:szCs w:val="24"/>
        </w:rPr>
        <w:t xml:space="preserve"> will</w:t>
      </w:r>
      <w:r w:rsidRPr="00473E6C">
        <w:rPr>
          <w:rFonts w:ascii="Times New Roman" w:hAnsi="Times New Roman" w:cs="Times New Roman"/>
          <w:color w:val="000000"/>
          <w:sz w:val="24"/>
          <w:szCs w:val="24"/>
        </w:rPr>
        <w:t xml:space="preserve"> contain just a single observation, rendering the clustering ineffective as clusters need multiple observations to adjust for intra-cluster correlation.</w:t>
      </w:r>
    </w:p>
    <w:p w14:paraId="4F4C1133" w14:textId="77777777" w:rsidR="00AE50C8" w:rsidRDefault="00AE50C8" w:rsidP="0024382D">
      <w:pPr>
        <w:tabs>
          <w:tab w:val="left" w:pos="3888"/>
          <w:tab w:val="left" w:pos="3989"/>
        </w:tabs>
        <w:autoSpaceDE w:val="0"/>
        <w:autoSpaceDN w:val="0"/>
        <w:adjustRightInd w:val="0"/>
        <w:spacing w:after="0" w:line="360" w:lineRule="auto"/>
        <w:ind w:right="116"/>
        <w:jc w:val="both"/>
        <w:rPr>
          <w:rFonts w:ascii="Times New Roman" w:hAnsi="Times New Roman" w:cs="Times New Roman"/>
          <w:color w:val="000000"/>
          <w:sz w:val="24"/>
          <w:szCs w:val="24"/>
        </w:rPr>
      </w:pPr>
    </w:p>
    <w:p w14:paraId="603EBE9A" w14:textId="77777777" w:rsidR="00AE50C8" w:rsidRDefault="00AE50C8" w:rsidP="0024382D">
      <w:pPr>
        <w:tabs>
          <w:tab w:val="left" w:pos="3888"/>
          <w:tab w:val="left" w:pos="3989"/>
        </w:tabs>
        <w:autoSpaceDE w:val="0"/>
        <w:autoSpaceDN w:val="0"/>
        <w:adjustRightInd w:val="0"/>
        <w:spacing w:after="0" w:line="360" w:lineRule="auto"/>
        <w:ind w:right="116"/>
        <w:jc w:val="both"/>
        <w:rPr>
          <w:rFonts w:ascii="Times New Roman" w:hAnsi="Times New Roman" w:cs="Times New Roman"/>
          <w:color w:val="000000"/>
          <w:sz w:val="24"/>
          <w:szCs w:val="24"/>
        </w:rPr>
      </w:pPr>
    </w:p>
    <w:p w14:paraId="792EF0C3" w14:textId="77777777" w:rsidR="00FC43D2" w:rsidRDefault="00FC43D2" w:rsidP="0024382D">
      <w:pPr>
        <w:tabs>
          <w:tab w:val="left" w:pos="3888"/>
          <w:tab w:val="left" w:pos="3989"/>
        </w:tabs>
        <w:autoSpaceDE w:val="0"/>
        <w:autoSpaceDN w:val="0"/>
        <w:adjustRightInd w:val="0"/>
        <w:spacing w:after="0" w:line="360" w:lineRule="auto"/>
        <w:ind w:right="116"/>
        <w:jc w:val="both"/>
        <w:rPr>
          <w:rFonts w:ascii="Times New Roman" w:hAnsi="Times New Roman" w:cs="Times New Roman"/>
          <w:color w:val="000000"/>
          <w:sz w:val="24"/>
          <w:szCs w:val="24"/>
        </w:rPr>
      </w:pPr>
    </w:p>
    <w:p w14:paraId="3CABB2F2" w14:textId="77777777" w:rsidR="00FC43D2" w:rsidRDefault="00FC43D2" w:rsidP="0024382D">
      <w:pPr>
        <w:tabs>
          <w:tab w:val="left" w:pos="3888"/>
          <w:tab w:val="left" w:pos="3989"/>
        </w:tabs>
        <w:autoSpaceDE w:val="0"/>
        <w:autoSpaceDN w:val="0"/>
        <w:adjustRightInd w:val="0"/>
        <w:spacing w:after="0" w:line="360" w:lineRule="auto"/>
        <w:ind w:right="116"/>
        <w:jc w:val="both"/>
        <w:rPr>
          <w:rFonts w:ascii="Times New Roman" w:hAnsi="Times New Roman" w:cs="Times New Roman"/>
          <w:color w:val="000000"/>
          <w:sz w:val="24"/>
          <w:szCs w:val="24"/>
        </w:rPr>
      </w:pPr>
    </w:p>
    <w:p w14:paraId="7607C4C7" w14:textId="77777777" w:rsidR="00AE50C8" w:rsidRDefault="00AE50C8" w:rsidP="0024382D">
      <w:pPr>
        <w:tabs>
          <w:tab w:val="left" w:pos="3888"/>
          <w:tab w:val="left" w:pos="3989"/>
        </w:tabs>
        <w:autoSpaceDE w:val="0"/>
        <w:autoSpaceDN w:val="0"/>
        <w:adjustRightInd w:val="0"/>
        <w:spacing w:after="0" w:line="360" w:lineRule="auto"/>
        <w:ind w:right="116"/>
        <w:jc w:val="both"/>
        <w:rPr>
          <w:rFonts w:ascii="Times New Roman" w:hAnsi="Times New Roman" w:cs="Times New Roman"/>
          <w:color w:val="000000"/>
          <w:sz w:val="24"/>
          <w:szCs w:val="24"/>
        </w:rPr>
      </w:pPr>
    </w:p>
    <w:p w14:paraId="506C16BC" w14:textId="77777777" w:rsidR="00AE50C8" w:rsidRPr="00B45C43" w:rsidRDefault="00AE50C8" w:rsidP="0024382D">
      <w:pPr>
        <w:tabs>
          <w:tab w:val="left" w:pos="3888"/>
          <w:tab w:val="left" w:pos="3989"/>
        </w:tabs>
        <w:autoSpaceDE w:val="0"/>
        <w:autoSpaceDN w:val="0"/>
        <w:adjustRightInd w:val="0"/>
        <w:spacing w:after="0" w:line="360" w:lineRule="auto"/>
        <w:ind w:right="116"/>
        <w:jc w:val="both"/>
        <w:rPr>
          <w:rFonts w:ascii="Times New Roman" w:hAnsi="Times New Roman" w:cs="Times New Roman"/>
          <w:color w:val="000000"/>
          <w:sz w:val="24"/>
          <w:szCs w:val="24"/>
        </w:rPr>
      </w:pPr>
    </w:p>
    <w:p w14:paraId="63DCB00B" w14:textId="77777777" w:rsidR="005156B0" w:rsidRPr="00693E16" w:rsidRDefault="005156B0" w:rsidP="001A59F4">
      <w:pPr>
        <w:keepNext/>
        <w:widowControl w:val="0"/>
        <w:autoSpaceDE w:val="0"/>
        <w:autoSpaceDN w:val="0"/>
        <w:adjustRightInd w:val="0"/>
        <w:spacing w:after="0" w:line="240" w:lineRule="auto"/>
        <w:jc w:val="both"/>
        <w:rPr>
          <w:rFonts w:ascii="Times New Roman" w:hAnsi="Times New Roman" w:cs="Times New Roman"/>
          <w:kern w:val="0"/>
          <w:sz w:val="20"/>
          <w:lang w:val="en-US"/>
        </w:rPr>
      </w:pPr>
      <w:r w:rsidRPr="00693E16">
        <w:rPr>
          <w:rFonts w:ascii="Times New Roman" w:hAnsi="Times New Roman" w:cs="Times New Roman"/>
          <w:kern w:val="0"/>
          <w:sz w:val="20"/>
          <w:lang w:val="en-US"/>
        </w:rPr>
        <w:lastRenderedPageBreak/>
        <w:t>Appendix Table 3: The NBFC Lending Channel to Retail Borrowers Personal Loans</w:t>
      </w:r>
    </w:p>
    <w:tbl>
      <w:tblPr>
        <w:tblW w:w="9867" w:type="dxa"/>
        <w:tblLayout w:type="fixed"/>
        <w:tblLook w:val="0000" w:firstRow="0" w:lastRow="0" w:firstColumn="0" w:lastColumn="0" w:noHBand="0" w:noVBand="0"/>
      </w:tblPr>
      <w:tblGrid>
        <w:gridCol w:w="2415"/>
        <w:gridCol w:w="1242"/>
        <w:gridCol w:w="1242"/>
        <w:gridCol w:w="1242"/>
        <w:gridCol w:w="1242"/>
        <w:gridCol w:w="1242"/>
        <w:gridCol w:w="1242"/>
      </w:tblGrid>
      <w:tr w:rsidR="00B6071E" w:rsidRPr="00693E16" w14:paraId="6409C86F" w14:textId="77777777" w:rsidTr="00540255">
        <w:trPr>
          <w:trHeight w:val="282"/>
        </w:trPr>
        <w:tc>
          <w:tcPr>
            <w:tcW w:w="2415" w:type="dxa"/>
            <w:tcBorders>
              <w:top w:val="single" w:sz="4" w:space="0" w:color="auto"/>
              <w:left w:val="nil"/>
              <w:bottom w:val="nil"/>
              <w:right w:val="nil"/>
            </w:tcBorders>
          </w:tcPr>
          <w:p w14:paraId="4BF2FA7D" w14:textId="77777777" w:rsidR="00B6071E" w:rsidRPr="00107F14" w:rsidRDefault="00B6071E"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7452" w:type="dxa"/>
            <w:gridSpan w:val="6"/>
            <w:tcBorders>
              <w:top w:val="single" w:sz="4" w:space="0" w:color="auto"/>
              <w:left w:val="nil"/>
              <w:bottom w:val="nil"/>
              <w:right w:val="nil"/>
            </w:tcBorders>
          </w:tcPr>
          <w:p w14:paraId="339B333F" w14:textId="4037F547" w:rsidR="00B6071E" w:rsidRPr="00107F14" w:rsidRDefault="00B6071E"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107F14">
              <w:rPr>
                <w:rFonts w:ascii="Times New Roman" w:hAnsi="Times New Roman" w:cs="Times New Roman"/>
                <w:kern w:val="0"/>
                <w:sz w:val="20"/>
                <w:lang w:val="en-US"/>
              </w:rPr>
              <w:t>Dependent variable- log</w:t>
            </w:r>
            <w:r w:rsidR="00107F14">
              <w:rPr>
                <w:rFonts w:ascii="Times New Roman" w:hAnsi="Times New Roman" w:cs="Times New Roman"/>
                <w:kern w:val="0"/>
                <w:sz w:val="20"/>
                <w:lang w:val="en-US"/>
              </w:rPr>
              <w:t xml:space="preserve"> </w:t>
            </w:r>
            <w:r w:rsidRPr="00107F14">
              <w:rPr>
                <w:rFonts w:ascii="Times New Roman" w:hAnsi="Times New Roman" w:cs="Times New Roman"/>
                <w:kern w:val="0"/>
                <w:sz w:val="20"/>
                <w:lang w:val="en-US"/>
              </w:rPr>
              <w:t>(New</w:t>
            </w:r>
            <w:r w:rsidR="00107F14" w:rsidRPr="00107F14">
              <w:rPr>
                <w:rFonts w:ascii="Times New Roman" w:hAnsi="Times New Roman" w:cs="Times New Roman"/>
                <w:kern w:val="0"/>
                <w:sz w:val="20"/>
                <w:lang w:val="en-US"/>
              </w:rPr>
              <w:t xml:space="preserve"> </w:t>
            </w:r>
            <w:r w:rsidRPr="00107F14">
              <w:rPr>
                <w:rFonts w:ascii="Times New Roman" w:hAnsi="Times New Roman" w:cs="Times New Roman"/>
                <w:kern w:val="0"/>
                <w:sz w:val="20"/>
                <w:lang w:val="en-US"/>
              </w:rPr>
              <w:t>credit)</w:t>
            </w:r>
          </w:p>
        </w:tc>
      </w:tr>
      <w:tr w:rsidR="005156B0" w:rsidRPr="00693E16" w14:paraId="2564B4CA" w14:textId="77777777" w:rsidTr="005156B0">
        <w:trPr>
          <w:trHeight w:val="282"/>
        </w:trPr>
        <w:tc>
          <w:tcPr>
            <w:tcW w:w="2415" w:type="dxa"/>
            <w:tcBorders>
              <w:top w:val="single" w:sz="4" w:space="0" w:color="auto"/>
              <w:left w:val="nil"/>
              <w:bottom w:val="nil"/>
              <w:right w:val="nil"/>
            </w:tcBorders>
          </w:tcPr>
          <w:p w14:paraId="245A83B1" w14:textId="77777777" w:rsidR="005156B0" w:rsidRPr="00107F14"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single" w:sz="4" w:space="0" w:color="auto"/>
              <w:left w:val="nil"/>
              <w:bottom w:val="nil"/>
              <w:right w:val="nil"/>
            </w:tcBorders>
          </w:tcPr>
          <w:p w14:paraId="3F7AF425" w14:textId="77777777" w:rsidR="005156B0" w:rsidRPr="00107F14"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107F14">
              <w:rPr>
                <w:rFonts w:ascii="Times New Roman" w:hAnsi="Times New Roman" w:cs="Times New Roman"/>
                <w:kern w:val="0"/>
                <w:sz w:val="20"/>
                <w:lang w:val="en-US"/>
              </w:rPr>
              <w:t>(1)</w:t>
            </w:r>
          </w:p>
        </w:tc>
        <w:tc>
          <w:tcPr>
            <w:tcW w:w="1242" w:type="dxa"/>
            <w:tcBorders>
              <w:top w:val="single" w:sz="4" w:space="0" w:color="auto"/>
              <w:left w:val="nil"/>
              <w:bottom w:val="nil"/>
              <w:right w:val="nil"/>
            </w:tcBorders>
          </w:tcPr>
          <w:p w14:paraId="6AF4F6EC" w14:textId="77777777" w:rsidR="005156B0" w:rsidRPr="00107F14"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107F14">
              <w:rPr>
                <w:rFonts w:ascii="Times New Roman" w:hAnsi="Times New Roman" w:cs="Times New Roman"/>
                <w:kern w:val="0"/>
                <w:sz w:val="20"/>
                <w:lang w:val="en-US"/>
              </w:rPr>
              <w:t>(2)</w:t>
            </w:r>
          </w:p>
        </w:tc>
        <w:tc>
          <w:tcPr>
            <w:tcW w:w="1242" w:type="dxa"/>
            <w:tcBorders>
              <w:top w:val="single" w:sz="4" w:space="0" w:color="auto"/>
              <w:left w:val="nil"/>
              <w:bottom w:val="nil"/>
              <w:right w:val="nil"/>
            </w:tcBorders>
          </w:tcPr>
          <w:p w14:paraId="52B1A083" w14:textId="77777777" w:rsidR="005156B0" w:rsidRPr="00107F14"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107F14">
              <w:rPr>
                <w:rFonts w:ascii="Times New Roman" w:hAnsi="Times New Roman" w:cs="Times New Roman"/>
                <w:kern w:val="0"/>
                <w:sz w:val="20"/>
                <w:lang w:val="en-US"/>
              </w:rPr>
              <w:t>(3)</w:t>
            </w:r>
          </w:p>
        </w:tc>
        <w:tc>
          <w:tcPr>
            <w:tcW w:w="1242" w:type="dxa"/>
            <w:tcBorders>
              <w:top w:val="single" w:sz="4" w:space="0" w:color="auto"/>
              <w:left w:val="nil"/>
              <w:bottom w:val="nil"/>
              <w:right w:val="nil"/>
            </w:tcBorders>
          </w:tcPr>
          <w:p w14:paraId="0367A746" w14:textId="77777777" w:rsidR="005156B0" w:rsidRPr="00107F14"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107F14">
              <w:rPr>
                <w:rFonts w:ascii="Times New Roman" w:hAnsi="Times New Roman" w:cs="Times New Roman"/>
                <w:kern w:val="0"/>
                <w:sz w:val="20"/>
                <w:lang w:val="en-US"/>
              </w:rPr>
              <w:t>(4)</w:t>
            </w:r>
          </w:p>
        </w:tc>
        <w:tc>
          <w:tcPr>
            <w:tcW w:w="1242" w:type="dxa"/>
            <w:tcBorders>
              <w:top w:val="single" w:sz="4" w:space="0" w:color="auto"/>
              <w:left w:val="nil"/>
              <w:bottom w:val="nil"/>
              <w:right w:val="nil"/>
            </w:tcBorders>
          </w:tcPr>
          <w:p w14:paraId="3A88C833" w14:textId="77777777" w:rsidR="005156B0" w:rsidRPr="00107F14"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107F14">
              <w:rPr>
                <w:rFonts w:ascii="Times New Roman" w:hAnsi="Times New Roman" w:cs="Times New Roman"/>
                <w:kern w:val="0"/>
                <w:sz w:val="20"/>
                <w:lang w:val="en-US"/>
              </w:rPr>
              <w:t>(5)</w:t>
            </w:r>
          </w:p>
        </w:tc>
        <w:tc>
          <w:tcPr>
            <w:tcW w:w="1242" w:type="dxa"/>
            <w:tcBorders>
              <w:top w:val="single" w:sz="4" w:space="0" w:color="auto"/>
              <w:left w:val="nil"/>
              <w:bottom w:val="nil"/>
              <w:right w:val="nil"/>
            </w:tcBorders>
          </w:tcPr>
          <w:p w14:paraId="2C7526F8" w14:textId="77777777" w:rsidR="005156B0" w:rsidRPr="00107F14"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107F14">
              <w:rPr>
                <w:rFonts w:ascii="Times New Roman" w:hAnsi="Times New Roman" w:cs="Times New Roman"/>
                <w:kern w:val="0"/>
                <w:sz w:val="20"/>
                <w:lang w:val="en-US"/>
              </w:rPr>
              <w:t>(6)</w:t>
            </w:r>
          </w:p>
        </w:tc>
      </w:tr>
      <w:tr w:rsidR="005156B0" w:rsidRPr="00693E16" w14:paraId="5565511A" w14:textId="77777777" w:rsidTr="005156B0">
        <w:trPr>
          <w:trHeight w:val="282"/>
        </w:trPr>
        <w:tc>
          <w:tcPr>
            <w:tcW w:w="2415" w:type="dxa"/>
            <w:tcBorders>
              <w:top w:val="single" w:sz="4" w:space="0" w:color="auto"/>
              <w:left w:val="nil"/>
              <w:bottom w:val="nil"/>
              <w:right w:val="nil"/>
            </w:tcBorders>
          </w:tcPr>
          <w:p w14:paraId="7F860970"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ΔWACR</w:t>
            </w:r>
          </w:p>
        </w:tc>
        <w:tc>
          <w:tcPr>
            <w:tcW w:w="1242" w:type="dxa"/>
            <w:tcBorders>
              <w:top w:val="single" w:sz="4" w:space="0" w:color="auto"/>
              <w:left w:val="nil"/>
              <w:bottom w:val="nil"/>
              <w:right w:val="nil"/>
            </w:tcBorders>
          </w:tcPr>
          <w:p w14:paraId="5425038C"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-0.308</w:t>
            </w:r>
            <w:r w:rsidRPr="00693E16">
              <w:rPr>
                <w:rFonts w:ascii="Times New Roman" w:hAnsi="Times New Roman" w:cs="Times New Roman"/>
                <w:kern w:val="0"/>
                <w:sz w:val="20"/>
                <w:vertAlign w:val="superscript"/>
                <w:lang w:val="en-US"/>
              </w:rPr>
              <w:t>***</w:t>
            </w:r>
          </w:p>
        </w:tc>
        <w:tc>
          <w:tcPr>
            <w:tcW w:w="1242" w:type="dxa"/>
            <w:tcBorders>
              <w:top w:val="single" w:sz="4" w:space="0" w:color="auto"/>
              <w:left w:val="nil"/>
              <w:bottom w:val="nil"/>
              <w:right w:val="nil"/>
            </w:tcBorders>
          </w:tcPr>
          <w:p w14:paraId="2B06076C"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-0.224</w:t>
            </w:r>
            <w:r w:rsidRPr="00693E16">
              <w:rPr>
                <w:rFonts w:ascii="Times New Roman" w:hAnsi="Times New Roman" w:cs="Times New Roman"/>
                <w:kern w:val="0"/>
                <w:sz w:val="20"/>
                <w:vertAlign w:val="superscript"/>
                <w:lang w:val="en-US"/>
              </w:rPr>
              <w:t>***</w:t>
            </w:r>
          </w:p>
        </w:tc>
        <w:tc>
          <w:tcPr>
            <w:tcW w:w="1242" w:type="dxa"/>
            <w:tcBorders>
              <w:top w:val="single" w:sz="4" w:space="0" w:color="auto"/>
              <w:left w:val="nil"/>
              <w:bottom w:val="nil"/>
              <w:right w:val="nil"/>
            </w:tcBorders>
          </w:tcPr>
          <w:p w14:paraId="215793D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-0.186</w:t>
            </w:r>
            <w:r w:rsidRPr="00693E16">
              <w:rPr>
                <w:rFonts w:ascii="Times New Roman" w:hAnsi="Times New Roman" w:cs="Times New Roman"/>
                <w:kern w:val="0"/>
                <w:sz w:val="20"/>
                <w:vertAlign w:val="superscript"/>
                <w:lang w:val="en-US"/>
              </w:rPr>
              <w:t>**</w:t>
            </w:r>
          </w:p>
        </w:tc>
        <w:tc>
          <w:tcPr>
            <w:tcW w:w="1242" w:type="dxa"/>
            <w:tcBorders>
              <w:top w:val="single" w:sz="4" w:space="0" w:color="auto"/>
              <w:left w:val="nil"/>
              <w:bottom w:val="nil"/>
              <w:right w:val="nil"/>
            </w:tcBorders>
          </w:tcPr>
          <w:p w14:paraId="37CFCEF7"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-0.157</w:t>
            </w:r>
            <w:r w:rsidRPr="00693E16">
              <w:rPr>
                <w:rFonts w:ascii="Times New Roman" w:hAnsi="Times New Roman" w:cs="Times New Roman"/>
                <w:kern w:val="0"/>
                <w:sz w:val="20"/>
                <w:vertAlign w:val="superscript"/>
                <w:lang w:val="en-US"/>
              </w:rPr>
              <w:t>***</w:t>
            </w:r>
          </w:p>
        </w:tc>
        <w:tc>
          <w:tcPr>
            <w:tcW w:w="1242" w:type="dxa"/>
            <w:tcBorders>
              <w:top w:val="single" w:sz="4" w:space="0" w:color="auto"/>
              <w:left w:val="nil"/>
              <w:bottom w:val="nil"/>
              <w:right w:val="nil"/>
            </w:tcBorders>
          </w:tcPr>
          <w:p w14:paraId="3A43991F"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-0.224</w:t>
            </w:r>
            <w:r w:rsidRPr="00693E16">
              <w:rPr>
                <w:rFonts w:ascii="Times New Roman" w:hAnsi="Times New Roman" w:cs="Times New Roman"/>
                <w:kern w:val="0"/>
                <w:sz w:val="20"/>
                <w:vertAlign w:val="superscript"/>
                <w:lang w:val="en-US"/>
              </w:rPr>
              <w:t>*</w:t>
            </w:r>
          </w:p>
        </w:tc>
        <w:tc>
          <w:tcPr>
            <w:tcW w:w="1242" w:type="dxa"/>
            <w:tcBorders>
              <w:top w:val="single" w:sz="4" w:space="0" w:color="auto"/>
              <w:left w:val="nil"/>
              <w:bottom w:val="nil"/>
              <w:right w:val="nil"/>
            </w:tcBorders>
          </w:tcPr>
          <w:p w14:paraId="4E56075D"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-0.224</w:t>
            </w:r>
            <w:r w:rsidRPr="00693E16">
              <w:rPr>
                <w:rFonts w:ascii="Times New Roman" w:hAnsi="Times New Roman" w:cs="Times New Roman"/>
                <w:kern w:val="0"/>
                <w:sz w:val="20"/>
                <w:vertAlign w:val="superscript"/>
                <w:lang w:val="en-US"/>
              </w:rPr>
              <w:t>*</w:t>
            </w:r>
          </w:p>
        </w:tc>
      </w:tr>
      <w:tr w:rsidR="005156B0" w:rsidRPr="00693E16" w14:paraId="74BDCC8C" w14:textId="77777777" w:rsidTr="005156B0">
        <w:trPr>
          <w:trHeight w:val="272"/>
        </w:trPr>
        <w:tc>
          <w:tcPr>
            <w:tcW w:w="2415" w:type="dxa"/>
            <w:tcBorders>
              <w:top w:val="nil"/>
              <w:left w:val="nil"/>
              <w:bottom w:val="nil"/>
              <w:right w:val="nil"/>
            </w:tcBorders>
          </w:tcPr>
          <w:p w14:paraId="2AE535E0"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nil"/>
              <w:left w:val="nil"/>
              <w:bottom w:val="nil"/>
              <w:right w:val="nil"/>
            </w:tcBorders>
          </w:tcPr>
          <w:p w14:paraId="3650ADA3"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(0.090)</w:t>
            </w:r>
          </w:p>
        </w:tc>
        <w:tc>
          <w:tcPr>
            <w:tcW w:w="1242" w:type="dxa"/>
            <w:tcBorders>
              <w:top w:val="nil"/>
              <w:left w:val="nil"/>
              <w:bottom w:val="nil"/>
              <w:right w:val="nil"/>
            </w:tcBorders>
          </w:tcPr>
          <w:p w14:paraId="50222932"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(0.076)</w:t>
            </w:r>
          </w:p>
        </w:tc>
        <w:tc>
          <w:tcPr>
            <w:tcW w:w="1242" w:type="dxa"/>
            <w:tcBorders>
              <w:top w:val="nil"/>
              <w:left w:val="nil"/>
              <w:bottom w:val="nil"/>
              <w:right w:val="nil"/>
            </w:tcBorders>
          </w:tcPr>
          <w:p w14:paraId="49933AFB"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(0.088)</w:t>
            </w:r>
          </w:p>
        </w:tc>
        <w:tc>
          <w:tcPr>
            <w:tcW w:w="1242" w:type="dxa"/>
            <w:tcBorders>
              <w:top w:val="nil"/>
              <w:left w:val="nil"/>
              <w:bottom w:val="nil"/>
              <w:right w:val="nil"/>
            </w:tcBorders>
          </w:tcPr>
          <w:p w14:paraId="304A8487"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(0.025)</w:t>
            </w:r>
          </w:p>
        </w:tc>
        <w:tc>
          <w:tcPr>
            <w:tcW w:w="1242" w:type="dxa"/>
            <w:tcBorders>
              <w:top w:val="nil"/>
              <w:left w:val="nil"/>
              <w:bottom w:val="nil"/>
              <w:right w:val="nil"/>
            </w:tcBorders>
          </w:tcPr>
          <w:p w14:paraId="35CB049D"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(0.078)</w:t>
            </w:r>
          </w:p>
        </w:tc>
        <w:tc>
          <w:tcPr>
            <w:tcW w:w="1242" w:type="dxa"/>
            <w:tcBorders>
              <w:top w:val="nil"/>
              <w:left w:val="nil"/>
              <w:bottom w:val="nil"/>
              <w:right w:val="nil"/>
            </w:tcBorders>
          </w:tcPr>
          <w:p w14:paraId="487CBF2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(0.078)</w:t>
            </w:r>
          </w:p>
        </w:tc>
      </w:tr>
      <w:tr w:rsidR="005156B0" w:rsidRPr="00693E16" w14:paraId="48701313" w14:textId="77777777" w:rsidTr="005156B0">
        <w:trPr>
          <w:trHeight w:val="282"/>
        </w:trPr>
        <w:tc>
          <w:tcPr>
            <w:tcW w:w="2415" w:type="dxa"/>
            <w:tcBorders>
              <w:top w:val="nil"/>
              <w:left w:val="nil"/>
              <w:bottom w:val="nil"/>
              <w:right w:val="nil"/>
            </w:tcBorders>
          </w:tcPr>
          <w:p w14:paraId="305D1C75"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NBFC size</w:t>
            </w:r>
          </w:p>
        </w:tc>
        <w:tc>
          <w:tcPr>
            <w:tcW w:w="1242" w:type="dxa"/>
            <w:tcBorders>
              <w:top w:val="nil"/>
              <w:left w:val="nil"/>
              <w:bottom w:val="nil"/>
              <w:right w:val="nil"/>
            </w:tcBorders>
          </w:tcPr>
          <w:p w14:paraId="7F19893F"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0.369</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11B3207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-0.504</w:t>
            </w:r>
          </w:p>
        </w:tc>
        <w:tc>
          <w:tcPr>
            <w:tcW w:w="1242" w:type="dxa"/>
            <w:tcBorders>
              <w:top w:val="nil"/>
              <w:left w:val="nil"/>
              <w:bottom w:val="nil"/>
              <w:right w:val="nil"/>
            </w:tcBorders>
          </w:tcPr>
          <w:p w14:paraId="1FF0278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-0.610</w:t>
            </w:r>
          </w:p>
        </w:tc>
        <w:tc>
          <w:tcPr>
            <w:tcW w:w="1242" w:type="dxa"/>
            <w:tcBorders>
              <w:top w:val="nil"/>
              <w:left w:val="nil"/>
              <w:bottom w:val="nil"/>
              <w:right w:val="nil"/>
            </w:tcBorders>
          </w:tcPr>
          <w:p w14:paraId="5B2A354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-0.510</w:t>
            </w:r>
          </w:p>
        </w:tc>
        <w:tc>
          <w:tcPr>
            <w:tcW w:w="1242" w:type="dxa"/>
            <w:tcBorders>
              <w:top w:val="nil"/>
              <w:left w:val="nil"/>
              <w:bottom w:val="nil"/>
              <w:right w:val="nil"/>
            </w:tcBorders>
          </w:tcPr>
          <w:p w14:paraId="7D4A8B3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-0.504</w:t>
            </w:r>
          </w:p>
        </w:tc>
        <w:tc>
          <w:tcPr>
            <w:tcW w:w="1242" w:type="dxa"/>
            <w:tcBorders>
              <w:top w:val="nil"/>
              <w:left w:val="nil"/>
              <w:bottom w:val="nil"/>
              <w:right w:val="nil"/>
            </w:tcBorders>
          </w:tcPr>
          <w:p w14:paraId="2FCC373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-0.504</w:t>
            </w:r>
          </w:p>
        </w:tc>
      </w:tr>
      <w:tr w:rsidR="005156B0" w:rsidRPr="00693E16" w14:paraId="1769792A" w14:textId="77777777" w:rsidTr="005156B0">
        <w:trPr>
          <w:trHeight w:val="282"/>
        </w:trPr>
        <w:tc>
          <w:tcPr>
            <w:tcW w:w="2415" w:type="dxa"/>
            <w:tcBorders>
              <w:top w:val="nil"/>
              <w:left w:val="nil"/>
              <w:bottom w:val="nil"/>
              <w:right w:val="nil"/>
            </w:tcBorders>
          </w:tcPr>
          <w:p w14:paraId="0E9899AB"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nil"/>
              <w:left w:val="nil"/>
              <w:bottom w:val="nil"/>
              <w:right w:val="nil"/>
            </w:tcBorders>
          </w:tcPr>
          <w:p w14:paraId="0F4BFFD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(0.121)</w:t>
            </w:r>
          </w:p>
        </w:tc>
        <w:tc>
          <w:tcPr>
            <w:tcW w:w="1242" w:type="dxa"/>
            <w:tcBorders>
              <w:top w:val="nil"/>
              <w:left w:val="nil"/>
              <w:bottom w:val="nil"/>
              <w:right w:val="nil"/>
            </w:tcBorders>
          </w:tcPr>
          <w:p w14:paraId="71A21F29"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(0.572)</w:t>
            </w:r>
          </w:p>
        </w:tc>
        <w:tc>
          <w:tcPr>
            <w:tcW w:w="1242" w:type="dxa"/>
            <w:tcBorders>
              <w:top w:val="nil"/>
              <w:left w:val="nil"/>
              <w:bottom w:val="nil"/>
              <w:right w:val="nil"/>
            </w:tcBorders>
          </w:tcPr>
          <w:p w14:paraId="73925C1B"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(0.608)</w:t>
            </w:r>
          </w:p>
        </w:tc>
        <w:tc>
          <w:tcPr>
            <w:tcW w:w="1242" w:type="dxa"/>
            <w:tcBorders>
              <w:top w:val="nil"/>
              <w:left w:val="nil"/>
              <w:bottom w:val="nil"/>
              <w:right w:val="nil"/>
            </w:tcBorders>
          </w:tcPr>
          <w:p w14:paraId="50E46D8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(0.310)</w:t>
            </w:r>
          </w:p>
        </w:tc>
        <w:tc>
          <w:tcPr>
            <w:tcW w:w="1242" w:type="dxa"/>
            <w:tcBorders>
              <w:top w:val="nil"/>
              <w:left w:val="nil"/>
              <w:bottom w:val="nil"/>
              <w:right w:val="nil"/>
            </w:tcBorders>
          </w:tcPr>
          <w:p w14:paraId="664A6EF1"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(0.538)</w:t>
            </w:r>
          </w:p>
        </w:tc>
        <w:tc>
          <w:tcPr>
            <w:tcW w:w="1242" w:type="dxa"/>
            <w:tcBorders>
              <w:top w:val="nil"/>
              <w:left w:val="nil"/>
              <w:bottom w:val="nil"/>
              <w:right w:val="nil"/>
            </w:tcBorders>
          </w:tcPr>
          <w:p w14:paraId="508EF568"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(0.538)</w:t>
            </w:r>
          </w:p>
        </w:tc>
      </w:tr>
      <w:tr w:rsidR="005156B0" w:rsidRPr="00693E16" w14:paraId="6006155F" w14:textId="77777777" w:rsidTr="005156B0">
        <w:trPr>
          <w:trHeight w:val="272"/>
        </w:trPr>
        <w:tc>
          <w:tcPr>
            <w:tcW w:w="2415" w:type="dxa"/>
            <w:tcBorders>
              <w:top w:val="nil"/>
              <w:left w:val="nil"/>
              <w:bottom w:val="nil"/>
              <w:right w:val="nil"/>
            </w:tcBorders>
          </w:tcPr>
          <w:p w14:paraId="445A06B1"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NBFC capital ratio</w:t>
            </w:r>
          </w:p>
        </w:tc>
        <w:tc>
          <w:tcPr>
            <w:tcW w:w="1242" w:type="dxa"/>
            <w:tcBorders>
              <w:top w:val="nil"/>
              <w:left w:val="nil"/>
              <w:bottom w:val="nil"/>
              <w:right w:val="nil"/>
            </w:tcBorders>
          </w:tcPr>
          <w:p w14:paraId="4CBF844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-0.00865</w:t>
            </w:r>
          </w:p>
        </w:tc>
        <w:tc>
          <w:tcPr>
            <w:tcW w:w="1242" w:type="dxa"/>
            <w:tcBorders>
              <w:top w:val="nil"/>
              <w:left w:val="nil"/>
              <w:bottom w:val="nil"/>
              <w:right w:val="nil"/>
            </w:tcBorders>
          </w:tcPr>
          <w:p w14:paraId="6A415DD2"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-0.00277</w:t>
            </w:r>
          </w:p>
        </w:tc>
        <w:tc>
          <w:tcPr>
            <w:tcW w:w="1242" w:type="dxa"/>
            <w:tcBorders>
              <w:top w:val="nil"/>
              <w:left w:val="nil"/>
              <w:bottom w:val="nil"/>
              <w:right w:val="nil"/>
            </w:tcBorders>
          </w:tcPr>
          <w:p w14:paraId="68B92192"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-0.00164</w:t>
            </w:r>
          </w:p>
        </w:tc>
        <w:tc>
          <w:tcPr>
            <w:tcW w:w="1242" w:type="dxa"/>
            <w:tcBorders>
              <w:top w:val="nil"/>
              <w:left w:val="nil"/>
              <w:bottom w:val="nil"/>
              <w:right w:val="nil"/>
            </w:tcBorders>
          </w:tcPr>
          <w:p w14:paraId="2149C78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-0.00699</w:t>
            </w:r>
          </w:p>
        </w:tc>
        <w:tc>
          <w:tcPr>
            <w:tcW w:w="1242" w:type="dxa"/>
            <w:tcBorders>
              <w:top w:val="nil"/>
              <w:left w:val="nil"/>
              <w:bottom w:val="nil"/>
              <w:right w:val="nil"/>
            </w:tcBorders>
          </w:tcPr>
          <w:p w14:paraId="2678C962"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-0.00277</w:t>
            </w:r>
          </w:p>
        </w:tc>
        <w:tc>
          <w:tcPr>
            <w:tcW w:w="1242" w:type="dxa"/>
            <w:tcBorders>
              <w:top w:val="nil"/>
              <w:left w:val="nil"/>
              <w:bottom w:val="nil"/>
              <w:right w:val="nil"/>
            </w:tcBorders>
          </w:tcPr>
          <w:p w14:paraId="02D27CB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-0.00277</w:t>
            </w:r>
          </w:p>
        </w:tc>
      </w:tr>
      <w:tr w:rsidR="005156B0" w:rsidRPr="00693E16" w14:paraId="17821C9A" w14:textId="77777777" w:rsidTr="005156B0">
        <w:trPr>
          <w:trHeight w:val="282"/>
        </w:trPr>
        <w:tc>
          <w:tcPr>
            <w:tcW w:w="2415" w:type="dxa"/>
            <w:tcBorders>
              <w:top w:val="nil"/>
              <w:left w:val="nil"/>
              <w:bottom w:val="nil"/>
              <w:right w:val="nil"/>
            </w:tcBorders>
          </w:tcPr>
          <w:p w14:paraId="646EC882"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nil"/>
              <w:left w:val="nil"/>
              <w:bottom w:val="nil"/>
              <w:right w:val="nil"/>
            </w:tcBorders>
          </w:tcPr>
          <w:p w14:paraId="090F22C2"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(0.015)</w:t>
            </w:r>
          </w:p>
        </w:tc>
        <w:tc>
          <w:tcPr>
            <w:tcW w:w="1242" w:type="dxa"/>
            <w:tcBorders>
              <w:top w:val="nil"/>
              <w:left w:val="nil"/>
              <w:bottom w:val="nil"/>
              <w:right w:val="nil"/>
            </w:tcBorders>
          </w:tcPr>
          <w:p w14:paraId="24B525CC"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(0.008)</w:t>
            </w:r>
          </w:p>
        </w:tc>
        <w:tc>
          <w:tcPr>
            <w:tcW w:w="1242" w:type="dxa"/>
            <w:tcBorders>
              <w:top w:val="nil"/>
              <w:left w:val="nil"/>
              <w:bottom w:val="nil"/>
              <w:right w:val="nil"/>
            </w:tcBorders>
          </w:tcPr>
          <w:p w14:paraId="5477DB39"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(0.008)</w:t>
            </w:r>
          </w:p>
        </w:tc>
        <w:tc>
          <w:tcPr>
            <w:tcW w:w="1242" w:type="dxa"/>
            <w:tcBorders>
              <w:top w:val="nil"/>
              <w:left w:val="nil"/>
              <w:bottom w:val="nil"/>
              <w:right w:val="nil"/>
            </w:tcBorders>
          </w:tcPr>
          <w:p w14:paraId="15220AED"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(0.009)</w:t>
            </w:r>
          </w:p>
        </w:tc>
        <w:tc>
          <w:tcPr>
            <w:tcW w:w="1242" w:type="dxa"/>
            <w:tcBorders>
              <w:top w:val="nil"/>
              <w:left w:val="nil"/>
              <w:bottom w:val="nil"/>
              <w:right w:val="nil"/>
            </w:tcBorders>
          </w:tcPr>
          <w:p w14:paraId="5609EB2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(0.010)</w:t>
            </w:r>
          </w:p>
        </w:tc>
        <w:tc>
          <w:tcPr>
            <w:tcW w:w="1242" w:type="dxa"/>
            <w:tcBorders>
              <w:top w:val="nil"/>
              <w:left w:val="nil"/>
              <w:bottom w:val="nil"/>
              <w:right w:val="nil"/>
            </w:tcBorders>
          </w:tcPr>
          <w:p w14:paraId="55902FA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(0.010)</w:t>
            </w:r>
          </w:p>
        </w:tc>
      </w:tr>
      <w:tr w:rsidR="005156B0" w:rsidRPr="00693E16" w14:paraId="5803EBCA" w14:textId="77777777" w:rsidTr="005156B0">
        <w:trPr>
          <w:trHeight w:val="272"/>
        </w:trPr>
        <w:tc>
          <w:tcPr>
            <w:tcW w:w="2415" w:type="dxa"/>
            <w:tcBorders>
              <w:top w:val="nil"/>
              <w:left w:val="nil"/>
              <w:bottom w:val="nil"/>
              <w:right w:val="nil"/>
            </w:tcBorders>
          </w:tcPr>
          <w:p w14:paraId="758FF31E"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NBFC asset quality</w:t>
            </w:r>
          </w:p>
        </w:tc>
        <w:tc>
          <w:tcPr>
            <w:tcW w:w="1242" w:type="dxa"/>
            <w:tcBorders>
              <w:top w:val="nil"/>
              <w:left w:val="nil"/>
              <w:bottom w:val="nil"/>
              <w:right w:val="nil"/>
            </w:tcBorders>
          </w:tcPr>
          <w:p w14:paraId="2E6EC86D"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-0.0996</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6B0BC141"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0.00370</w:t>
            </w:r>
          </w:p>
        </w:tc>
        <w:tc>
          <w:tcPr>
            <w:tcW w:w="1242" w:type="dxa"/>
            <w:tcBorders>
              <w:top w:val="nil"/>
              <w:left w:val="nil"/>
              <w:bottom w:val="nil"/>
              <w:right w:val="nil"/>
            </w:tcBorders>
          </w:tcPr>
          <w:p w14:paraId="3D01DBA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0.00862</w:t>
            </w:r>
          </w:p>
        </w:tc>
        <w:tc>
          <w:tcPr>
            <w:tcW w:w="1242" w:type="dxa"/>
            <w:tcBorders>
              <w:top w:val="nil"/>
              <w:left w:val="nil"/>
              <w:bottom w:val="nil"/>
              <w:right w:val="nil"/>
            </w:tcBorders>
          </w:tcPr>
          <w:p w14:paraId="0B53F45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0.0171</w:t>
            </w:r>
          </w:p>
        </w:tc>
        <w:tc>
          <w:tcPr>
            <w:tcW w:w="1242" w:type="dxa"/>
            <w:tcBorders>
              <w:top w:val="nil"/>
              <w:left w:val="nil"/>
              <w:bottom w:val="nil"/>
              <w:right w:val="nil"/>
            </w:tcBorders>
          </w:tcPr>
          <w:p w14:paraId="2ED0F483"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0.00370</w:t>
            </w:r>
          </w:p>
        </w:tc>
        <w:tc>
          <w:tcPr>
            <w:tcW w:w="1242" w:type="dxa"/>
            <w:tcBorders>
              <w:top w:val="nil"/>
              <w:left w:val="nil"/>
              <w:bottom w:val="nil"/>
              <w:right w:val="nil"/>
            </w:tcBorders>
          </w:tcPr>
          <w:p w14:paraId="21410FB2"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0.00370</w:t>
            </w:r>
          </w:p>
        </w:tc>
      </w:tr>
      <w:tr w:rsidR="005156B0" w:rsidRPr="00693E16" w14:paraId="158041A1" w14:textId="77777777" w:rsidTr="005156B0">
        <w:trPr>
          <w:trHeight w:val="282"/>
        </w:trPr>
        <w:tc>
          <w:tcPr>
            <w:tcW w:w="2415" w:type="dxa"/>
            <w:tcBorders>
              <w:top w:val="nil"/>
              <w:left w:val="nil"/>
              <w:bottom w:val="nil"/>
              <w:right w:val="nil"/>
            </w:tcBorders>
          </w:tcPr>
          <w:p w14:paraId="29799334"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nil"/>
              <w:left w:val="nil"/>
              <w:bottom w:val="nil"/>
              <w:right w:val="nil"/>
            </w:tcBorders>
          </w:tcPr>
          <w:p w14:paraId="3810FE2B"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(0.027)</w:t>
            </w:r>
          </w:p>
        </w:tc>
        <w:tc>
          <w:tcPr>
            <w:tcW w:w="1242" w:type="dxa"/>
            <w:tcBorders>
              <w:top w:val="nil"/>
              <w:left w:val="nil"/>
              <w:bottom w:val="nil"/>
              <w:right w:val="nil"/>
            </w:tcBorders>
          </w:tcPr>
          <w:p w14:paraId="7EF38E03"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(0.017)</w:t>
            </w:r>
          </w:p>
        </w:tc>
        <w:tc>
          <w:tcPr>
            <w:tcW w:w="1242" w:type="dxa"/>
            <w:tcBorders>
              <w:top w:val="nil"/>
              <w:left w:val="nil"/>
              <w:bottom w:val="nil"/>
              <w:right w:val="nil"/>
            </w:tcBorders>
          </w:tcPr>
          <w:p w14:paraId="609BF37D"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(0.020)</w:t>
            </w:r>
          </w:p>
        </w:tc>
        <w:tc>
          <w:tcPr>
            <w:tcW w:w="1242" w:type="dxa"/>
            <w:tcBorders>
              <w:top w:val="nil"/>
              <w:left w:val="nil"/>
              <w:bottom w:val="nil"/>
              <w:right w:val="nil"/>
            </w:tcBorders>
          </w:tcPr>
          <w:p w14:paraId="59D8D98D"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(0.010)</w:t>
            </w:r>
          </w:p>
        </w:tc>
        <w:tc>
          <w:tcPr>
            <w:tcW w:w="1242" w:type="dxa"/>
            <w:tcBorders>
              <w:top w:val="nil"/>
              <w:left w:val="nil"/>
              <w:bottom w:val="nil"/>
              <w:right w:val="nil"/>
            </w:tcBorders>
          </w:tcPr>
          <w:p w14:paraId="6F1ED993"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(0.016)</w:t>
            </w:r>
          </w:p>
        </w:tc>
        <w:tc>
          <w:tcPr>
            <w:tcW w:w="1242" w:type="dxa"/>
            <w:tcBorders>
              <w:top w:val="nil"/>
              <w:left w:val="nil"/>
              <w:bottom w:val="nil"/>
              <w:right w:val="nil"/>
            </w:tcBorders>
          </w:tcPr>
          <w:p w14:paraId="0D8DD71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(0.016)</w:t>
            </w:r>
          </w:p>
        </w:tc>
      </w:tr>
      <w:tr w:rsidR="005156B0" w:rsidRPr="00693E16" w14:paraId="6404B2B4" w14:textId="77777777" w:rsidTr="005156B0">
        <w:trPr>
          <w:trHeight w:val="282"/>
        </w:trPr>
        <w:tc>
          <w:tcPr>
            <w:tcW w:w="2415" w:type="dxa"/>
            <w:tcBorders>
              <w:top w:val="nil"/>
              <w:left w:val="nil"/>
              <w:bottom w:val="nil"/>
              <w:right w:val="nil"/>
            </w:tcBorders>
          </w:tcPr>
          <w:p w14:paraId="74627588"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NBFC liquidity ratio</w:t>
            </w:r>
          </w:p>
        </w:tc>
        <w:tc>
          <w:tcPr>
            <w:tcW w:w="1242" w:type="dxa"/>
            <w:tcBorders>
              <w:top w:val="nil"/>
              <w:left w:val="nil"/>
              <w:bottom w:val="nil"/>
              <w:right w:val="nil"/>
            </w:tcBorders>
          </w:tcPr>
          <w:p w14:paraId="0043DD8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0.00682</w:t>
            </w:r>
          </w:p>
        </w:tc>
        <w:tc>
          <w:tcPr>
            <w:tcW w:w="1242" w:type="dxa"/>
            <w:tcBorders>
              <w:top w:val="nil"/>
              <w:left w:val="nil"/>
              <w:bottom w:val="nil"/>
              <w:right w:val="nil"/>
            </w:tcBorders>
          </w:tcPr>
          <w:p w14:paraId="4695D536"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-0.00725</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7D2164A9"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-0.00822</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051FB32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-0.00269</w:t>
            </w:r>
          </w:p>
        </w:tc>
        <w:tc>
          <w:tcPr>
            <w:tcW w:w="1242" w:type="dxa"/>
            <w:tcBorders>
              <w:top w:val="nil"/>
              <w:left w:val="nil"/>
              <w:bottom w:val="nil"/>
              <w:right w:val="nil"/>
            </w:tcBorders>
          </w:tcPr>
          <w:p w14:paraId="2C28166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-0.00725</w:t>
            </w:r>
          </w:p>
        </w:tc>
        <w:tc>
          <w:tcPr>
            <w:tcW w:w="1242" w:type="dxa"/>
            <w:tcBorders>
              <w:top w:val="nil"/>
              <w:left w:val="nil"/>
              <w:bottom w:val="nil"/>
              <w:right w:val="nil"/>
            </w:tcBorders>
          </w:tcPr>
          <w:p w14:paraId="18F0AC0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-0.00725</w:t>
            </w:r>
          </w:p>
        </w:tc>
      </w:tr>
      <w:tr w:rsidR="005156B0" w:rsidRPr="00693E16" w14:paraId="7B706F1C" w14:textId="77777777" w:rsidTr="005156B0">
        <w:trPr>
          <w:trHeight w:val="272"/>
        </w:trPr>
        <w:tc>
          <w:tcPr>
            <w:tcW w:w="2415" w:type="dxa"/>
            <w:tcBorders>
              <w:top w:val="nil"/>
              <w:left w:val="nil"/>
              <w:bottom w:val="nil"/>
              <w:right w:val="nil"/>
            </w:tcBorders>
          </w:tcPr>
          <w:p w14:paraId="234890A3"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nil"/>
              <w:left w:val="nil"/>
              <w:bottom w:val="nil"/>
              <w:right w:val="nil"/>
            </w:tcBorders>
          </w:tcPr>
          <w:p w14:paraId="31E1909C"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(0.010)</w:t>
            </w:r>
          </w:p>
        </w:tc>
        <w:tc>
          <w:tcPr>
            <w:tcW w:w="1242" w:type="dxa"/>
            <w:tcBorders>
              <w:top w:val="nil"/>
              <w:left w:val="nil"/>
              <w:bottom w:val="nil"/>
              <w:right w:val="nil"/>
            </w:tcBorders>
          </w:tcPr>
          <w:p w14:paraId="357590E1"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(0.004)</w:t>
            </w:r>
          </w:p>
        </w:tc>
        <w:tc>
          <w:tcPr>
            <w:tcW w:w="1242" w:type="dxa"/>
            <w:tcBorders>
              <w:top w:val="nil"/>
              <w:left w:val="nil"/>
              <w:bottom w:val="nil"/>
              <w:right w:val="nil"/>
            </w:tcBorders>
          </w:tcPr>
          <w:p w14:paraId="7A43EA4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(0.003)</w:t>
            </w:r>
          </w:p>
        </w:tc>
        <w:tc>
          <w:tcPr>
            <w:tcW w:w="1242" w:type="dxa"/>
            <w:tcBorders>
              <w:top w:val="nil"/>
              <w:left w:val="nil"/>
              <w:bottom w:val="nil"/>
              <w:right w:val="nil"/>
            </w:tcBorders>
          </w:tcPr>
          <w:p w14:paraId="1A7F2D7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(0.004)</w:t>
            </w:r>
          </w:p>
        </w:tc>
        <w:tc>
          <w:tcPr>
            <w:tcW w:w="1242" w:type="dxa"/>
            <w:tcBorders>
              <w:top w:val="nil"/>
              <w:left w:val="nil"/>
              <w:bottom w:val="nil"/>
              <w:right w:val="nil"/>
            </w:tcBorders>
          </w:tcPr>
          <w:p w14:paraId="1BFEE98C"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(0.003)</w:t>
            </w:r>
          </w:p>
        </w:tc>
        <w:tc>
          <w:tcPr>
            <w:tcW w:w="1242" w:type="dxa"/>
            <w:tcBorders>
              <w:top w:val="nil"/>
              <w:left w:val="nil"/>
              <w:bottom w:val="nil"/>
              <w:right w:val="nil"/>
            </w:tcBorders>
          </w:tcPr>
          <w:p w14:paraId="1D525AC1"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(0.003)</w:t>
            </w:r>
          </w:p>
        </w:tc>
      </w:tr>
      <w:tr w:rsidR="005156B0" w:rsidRPr="00693E16" w14:paraId="79FE28BB" w14:textId="77777777" w:rsidTr="005156B0">
        <w:trPr>
          <w:trHeight w:val="282"/>
        </w:trPr>
        <w:tc>
          <w:tcPr>
            <w:tcW w:w="2415" w:type="dxa"/>
            <w:tcBorders>
              <w:top w:val="nil"/>
              <w:left w:val="nil"/>
              <w:bottom w:val="nil"/>
              <w:right w:val="nil"/>
            </w:tcBorders>
          </w:tcPr>
          <w:p w14:paraId="23636C93"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Inflation</w:t>
            </w:r>
          </w:p>
        </w:tc>
        <w:tc>
          <w:tcPr>
            <w:tcW w:w="1242" w:type="dxa"/>
            <w:tcBorders>
              <w:top w:val="nil"/>
              <w:left w:val="nil"/>
              <w:bottom w:val="nil"/>
              <w:right w:val="nil"/>
            </w:tcBorders>
          </w:tcPr>
          <w:p w14:paraId="3849105B"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-0.129</w:t>
            </w:r>
          </w:p>
        </w:tc>
        <w:tc>
          <w:tcPr>
            <w:tcW w:w="1242" w:type="dxa"/>
            <w:tcBorders>
              <w:top w:val="nil"/>
              <w:left w:val="nil"/>
              <w:bottom w:val="nil"/>
              <w:right w:val="nil"/>
            </w:tcBorders>
          </w:tcPr>
          <w:p w14:paraId="66053B7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-0.0643</w:t>
            </w:r>
          </w:p>
        </w:tc>
        <w:tc>
          <w:tcPr>
            <w:tcW w:w="1242" w:type="dxa"/>
            <w:tcBorders>
              <w:top w:val="nil"/>
              <w:left w:val="nil"/>
              <w:bottom w:val="nil"/>
              <w:right w:val="nil"/>
            </w:tcBorders>
          </w:tcPr>
          <w:p w14:paraId="71C6235B"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-0.0522</w:t>
            </w:r>
          </w:p>
        </w:tc>
        <w:tc>
          <w:tcPr>
            <w:tcW w:w="1242" w:type="dxa"/>
            <w:tcBorders>
              <w:top w:val="nil"/>
              <w:left w:val="nil"/>
              <w:bottom w:val="nil"/>
              <w:right w:val="nil"/>
            </w:tcBorders>
          </w:tcPr>
          <w:p w14:paraId="59475AEF"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-0.0263</w:t>
            </w:r>
          </w:p>
        </w:tc>
        <w:tc>
          <w:tcPr>
            <w:tcW w:w="1242" w:type="dxa"/>
            <w:tcBorders>
              <w:top w:val="nil"/>
              <w:left w:val="nil"/>
              <w:bottom w:val="nil"/>
              <w:right w:val="nil"/>
            </w:tcBorders>
          </w:tcPr>
          <w:p w14:paraId="21786CD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-0.0643</w:t>
            </w:r>
          </w:p>
        </w:tc>
        <w:tc>
          <w:tcPr>
            <w:tcW w:w="1242" w:type="dxa"/>
            <w:tcBorders>
              <w:top w:val="nil"/>
              <w:left w:val="nil"/>
              <w:bottom w:val="nil"/>
              <w:right w:val="nil"/>
            </w:tcBorders>
          </w:tcPr>
          <w:p w14:paraId="23F49B7F"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-0.0643</w:t>
            </w:r>
          </w:p>
        </w:tc>
      </w:tr>
      <w:tr w:rsidR="005156B0" w:rsidRPr="00693E16" w14:paraId="78861417" w14:textId="77777777" w:rsidTr="005156B0">
        <w:trPr>
          <w:trHeight w:val="272"/>
        </w:trPr>
        <w:tc>
          <w:tcPr>
            <w:tcW w:w="2415" w:type="dxa"/>
            <w:tcBorders>
              <w:top w:val="nil"/>
              <w:left w:val="nil"/>
              <w:bottom w:val="nil"/>
              <w:right w:val="nil"/>
            </w:tcBorders>
          </w:tcPr>
          <w:p w14:paraId="266D86B8"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nil"/>
              <w:left w:val="nil"/>
              <w:bottom w:val="nil"/>
              <w:right w:val="nil"/>
            </w:tcBorders>
          </w:tcPr>
          <w:p w14:paraId="52D6133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(0.106)</w:t>
            </w:r>
          </w:p>
        </w:tc>
        <w:tc>
          <w:tcPr>
            <w:tcW w:w="1242" w:type="dxa"/>
            <w:tcBorders>
              <w:top w:val="nil"/>
              <w:left w:val="nil"/>
              <w:bottom w:val="nil"/>
              <w:right w:val="nil"/>
            </w:tcBorders>
          </w:tcPr>
          <w:p w14:paraId="79AB0A2D"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(0.090)</w:t>
            </w:r>
          </w:p>
        </w:tc>
        <w:tc>
          <w:tcPr>
            <w:tcW w:w="1242" w:type="dxa"/>
            <w:tcBorders>
              <w:top w:val="nil"/>
              <w:left w:val="nil"/>
              <w:bottom w:val="nil"/>
              <w:right w:val="nil"/>
            </w:tcBorders>
          </w:tcPr>
          <w:p w14:paraId="31B25636"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(0.093)</w:t>
            </w:r>
          </w:p>
        </w:tc>
        <w:tc>
          <w:tcPr>
            <w:tcW w:w="1242" w:type="dxa"/>
            <w:tcBorders>
              <w:top w:val="nil"/>
              <w:left w:val="nil"/>
              <w:bottom w:val="nil"/>
              <w:right w:val="nil"/>
            </w:tcBorders>
          </w:tcPr>
          <w:p w14:paraId="21A224D2"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(0.030)</w:t>
            </w:r>
          </w:p>
        </w:tc>
        <w:tc>
          <w:tcPr>
            <w:tcW w:w="1242" w:type="dxa"/>
            <w:tcBorders>
              <w:top w:val="nil"/>
              <w:left w:val="nil"/>
              <w:bottom w:val="nil"/>
              <w:right w:val="nil"/>
            </w:tcBorders>
          </w:tcPr>
          <w:p w14:paraId="646B3F8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(0.084)</w:t>
            </w:r>
          </w:p>
        </w:tc>
        <w:tc>
          <w:tcPr>
            <w:tcW w:w="1242" w:type="dxa"/>
            <w:tcBorders>
              <w:top w:val="nil"/>
              <w:left w:val="nil"/>
              <w:bottom w:val="nil"/>
              <w:right w:val="nil"/>
            </w:tcBorders>
          </w:tcPr>
          <w:p w14:paraId="0171744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(0.084)</w:t>
            </w:r>
          </w:p>
        </w:tc>
      </w:tr>
      <w:tr w:rsidR="005156B0" w:rsidRPr="00693E16" w14:paraId="627DCB26" w14:textId="77777777" w:rsidTr="005156B0">
        <w:trPr>
          <w:trHeight w:val="282"/>
        </w:trPr>
        <w:tc>
          <w:tcPr>
            <w:tcW w:w="2415" w:type="dxa"/>
            <w:tcBorders>
              <w:top w:val="nil"/>
              <w:left w:val="nil"/>
              <w:bottom w:val="nil"/>
              <w:right w:val="nil"/>
            </w:tcBorders>
          </w:tcPr>
          <w:p w14:paraId="4ABDA9D2"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GDP growth</w:t>
            </w:r>
          </w:p>
        </w:tc>
        <w:tc>
          <w:tcPr>
            <w:tcW w:w="1242" w:type="dxa"/>
            <w:tcBorders>
              <w:top w:val="nil"/>
              <w:left w:val="nil"/>
              <w:bottom w:val="nil"/>
              <w:right w:val="nil"/>
            </w:tcBorders>
          </w:tcPr>
          <w:p w14:paraId="6928BF38"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0.0289</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5B3CB0B1"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0.00877</w:t>
            </w:r>
          </w:p>
        </w:tc>
        <w:tc>
          <w:tcPr>
            <w:tcW w:w="1242" w:type="dxa"/>
            <w:tcBorders>
              <w:top w:val="nil"/>
              <w:left w:val="nil"/>
              <w:bottom w:val="nil"/>
              <w:right w:val="nil"/>
            </w:tcBorders>
          </w:tcPr>
          <w:p w14:paraId="42535EF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0.0125</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136F6D26"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0.0101</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34BAF37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0.00877</w:t>
            </w:r>
          </w:p>
        </w:tc>
        <w:tc>
          <w:tcPr>
            <w:tcW w:w="1242" w:type="dxa"/>
            <w:tcBorders>
              <w:top w:val="nil"/>
              <w:left w:val="nil"/>
              <w:bottom w:val="nil"/>
              <w:right w:val="nil"/>
            </w:tcBorders>
          </w:tcPr>
          <w:p w14:paraId="031BF47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0.00877</w:t>
            </w:r>
          </w:p>
        </w:tc>
      </w:tr>
      <w:tr w:rsidR="005156B0" w:rsidRPr="00693E16" w14:paraId="7C744CE6" w14:textId="77777777" w:rsidTr="005156B0">
        <w:trPr>
          <w:trHeight w:val="282"/>
        </w:trPr>
        <w:tc>
          <w:tcPr>
            <w:tcW w:w="2415" w:type="dxa"/>
            <w:tcBorders>
              <w:top w:val="nil"/>
              <w:left w:val="nil"/>
              <w:bottom w:val="nil"/>
              <w:right w:val="nil"/>
            </w:tcBorders>
          </w:tcPr>
          <w:p w14:paraId="0EE755D0"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nil"/>
              <w:left w:val="nil"/>
              <w:bottom w:val="nil"/>
              <w:right w:val="nil"/>
            </w:tcBorders>
          </w:tcPr>
          <w:p w14:paraId="5BD3D158"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(0.006)</w:t>
            </w:r>
          </w:p>
        </w:tc>
        <w:tc>
          <w:tcPr>
            <w:tcW w:w="1242" w:type="dxa"/>
            <w:tcBorders>
              <w:top w:val="nil"/>
              <w:left w:val="nil"/>
              <w:bottom w:val="nil"/>
              <w:right w:val="nil"/>
            </w:tcBorders>
          </w:tcPr>
          <w:p w14:paraId="6813136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(0.006)</w:t>
            </w:r>
          </w:p>
        </w:tc>
        <w:tc>
          <w:tcPr>
            <w:tcW w:w="1242" w:type="dxa"/>
            <w:tcBorders>
              <w:top w:val="nil"/>
              <w:left w:val="nil"/>
              <w:bottom w:val="nil"/>
              <w:right w:val="nil"/>
            </w:tcBorders>
          </w:tcPr>
          <w:p w14:paraId="3EDD4378"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(0.004)</w:t>
            </w:r>
          </w:p>
        </w:tc>
        <w:tc>
          <w:tcPr>
            <w:tcW w:w="1242" w:type="dxa"/>
            <w:tcBorders>
              <w:top w:val="nil"/>
              <w:left w:val="nil"/>
              <w:bottom w:val="nil"/>
              <w:right w:val="nil"/>
            </w:tcBorders>
          </w:tcPr>
          <w:p w14:paraId="49722AA2"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(0.004)</w:t>
            </w:r>
          </w:p>
        </w:tc>
        <w:tc>
          <w:tcPr>
            <w:tcW w:w="1242" w:type="dxa"/>
            <w:tcBorders>
              <w:top w:val="nil"/>
              <w:left w:val="nil"/>
              <w:bottom w:val="nil"/>
              <w:right w:val="nil"/>
            </w:tcBorders>
          </w:tcPr>
          <w:p w14:paraId="3BDA731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(0.006)</w:t>
            </w:r>
          </w:p>
        </w:tc>
        <w:tc>
          <w:tcPr>
            <w:tcW w:w="1242" w:type="dxa"/>
            <w:tcBorders>
              <w:top w:val="nil"/>
              <w:left w:val="nil"/>
              <w:bottom w:val="nil"/>
              <w:right w:val="nil"/>
            </w:tcBorders>
          </w:tcPr>
          <w:p w14:paraId="467E75A6"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(0.006)</w:t>
            </w:r>
          </w:p>
        </w:tc>
      </w:tr>
      <w:tr w:rsidR="005156B0" w:rsidRPr="00693E16" w14:paraId="58FDAD15" w14:textId="77777777" w:rsidTr="005156B0">
        <w:trPr>
          <w:trHeight w:val="272"/>
        </w:trPr>
        <w:tc>
          <w:tcPr>
            <w:tcW w:w="2415" w:type="dxa"/>
            <w:tcBorders>
              <w:top w:val="nil"/>
              <w:left w:val="nil"/>
              <w:bottom w:val="nil"/>
              <w:right w:val="nil"/>
            </w:tcBorders>
          </w:tcPr>
          <w:p w14:paraId="14B70D77"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Male borrowers</w:t>
            </w:r>
          </w:p>
        </w:tc>
        <w:tc>
          <w:tcPr>
            <w:tcW w:w="1242" w:type="dxa"/>
            <w:tcBorders>
              <w:top w:val="nil"/>
              <w:left w:val="nil"/>
              <w:bottom w:val="nil"/>
              <w:right w:val="nil"/>
            </w:tcBorders>
          </w:tcPr>
          <w:p w14:paraId="4D8C5616"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0.0916</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1BCF6B4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0.0706</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7F52473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0.0704</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1284234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-0.0115</w:t>
            </w:r>
          </w:p>
        </w:tc>
        <w:tc>
          <w:tcPr>
            <w:tcW w:w="1242" w:type="dxa"/>
            <w:tcBorders>
              <w:top w:val="nil"/>
              <w:left w:val="nil"/>
              <w:bottom w:val="nil"/>
              <w:right w:val="nil"/>
            </w:tcBorders>
          </w:tcPr>
          <w:p w14:paraId="724A9AD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0.0706</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3322CC2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0.0706</w:t>
            </w:r>
            <w:r w:rsidRPr="00693E16">
              <w:rPr>
                <w:rFonts w:ascii="Times New Roman" w:hAnsi="Times New Roman" w:cs="Times New Roman"/>
                <w:kern w:val="0"/>
                <w:sz w:val="20"/>
                <w:vertAlign w:val="superscript"/>
                <w:lang w:val="en-US"/>
              </w:rPr>
              <w:t>**</w:t>
            </w:r>
          </w:p>
        </w:tc>
      </w:tr>
      <w:tr w:rsidR="005156B0" w:rsidRPr="00693E16" w14:paraId="4988AF41" w14:textId="77777777" w:rsidTr="005156B0">
        <w:trPr>
          <w:trHeight w:val="282"/>
        </w:trPr>
        <w:tc>
          <w:tcPr>
            <w:tcW w:w="2415" w:type="dxa"/>
            <w:tcBorders>
              <w:top w:val="nil"/>
              <w:left w:val="nil"/>
              <w:bottom w:val="nil"/>
              <w:right w:val="nil"/>
            </w:tcBorders>
          </w:tcPr>
          <w:p w14:paraId="16E5E715"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nil"/>
              <w:left w:val="nil"/>
              <w:bottom w:val="nil"/>
              <w:right w:val="nil"/>
            </w:tcBorders>
          </w:tcPr>
          <w:p w14:paraId="0CDECC0D"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(0.013)</w:t>
            </w:r>
          </w:p>
        </w:tc>
        <w:tc>
          <w:tcPr>
            <w:tcW w:w="1242" w:type="dxa"/>
            <w:tcBorders>
              <w:top w:val="nil"/>
              <w:left w:val="nil"/>
              <w:bottom w:val="nil"/>
              <w:right w:val="nil"/>
            </w:tcBorders>
          </w:tcPr>
          <w:p w14:paraId="5A46C3C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(0.011)</w:t>
            </w:r>
          </w:p>
        </w:tc>
        <w:tc>
          <w:tcPr>
            <w:tcW w:w="1242" w:type="dxa"/>
            <w:tcBorders>
              <w:top w:val="nil"/>
              <w:left w:val="nil"/>
              <w:bottom w:val="nil"/>
              <w:right w:val="nil"/>
            </w:tcBorders>
          </w:tcPr>
          <w:p w14:paraId="67D14D7B"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(0.011)</w:t>
            </w:r>
          </w:p>
        </w:tc>
        <w:tc>
          <w:tcPr>
            <w:tcW w:w="1242" w:type="dxa"/>
            <w:tcBorders>
              <w:top w:val="nil"/>
              <w:left w:val="nil"/>
              <w:bottom w:val="nil"/>
              <w:right w:val="nil"/>
            </w:tcBorders>
          </w:tcPr>
          <w:p w14:paraId="63965D9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(0.013)</w:t>
            </w:r>
          </w:p>
        </w:tc>
        <w:tc>
          <w:tcPr>
            <w:tcW w:w="1242" w:type="dxa"/>
            <w:tcBorders>
              <w:top w:val="nil"/>
              <w:left w:val="nil"/>
              <w:bottom w:val="nil"/>
              <w:right w:val="nil"/>
            </w:tcBorders>
          </w:tcPr>
          <w:p w14:paraId="1A9272DB"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(0.015)</w:t>
            </w:r>
          </w:p>
        </w:tc>
        <w:tc>
          <w:tcPr>
            <w:tcW w:w="1242" w:type="dxa"/>
            <w:tcBorders>
              <w:top w:val="nil"/>
              <w:left w:val="nil"/>
              <w:bottom w:val="nil"/>
              <w:right w:val="nil"/>
            </w:tcBorders>
          </w:tcPr>
          <w:p w14:paraId="7F4D0A1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(0.015)</w:t>
            </w:r>
          </w:p>
        </w:tc>
      </w:tr>
      <w:tr w:rsidR="005156B0" w:rsidRPr="00693E16" w14:paraId="6DC2689D" w14:textId="77777777" w:rsidTr="005156B0">
        <w:trPr>
          <w:trHeight w:val="272"/>
        </w:trPr>
        <w:tc>
          <w:tcPr>
            <w:tcW w:w="2415" w:type="dxa"/>
            <w:tcBorders>
              <w:top w:val="nil"/>
              <w:left w:val="nil"/>
              <w:bottom w:val="nil"/>
              <w:right w:val="nil"/>
            </w:tcBorders>
          </w:tcPr>
          <w:p w14:paraId="1BB8328C"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Prime borrowers</w:t>
            </w:r>
          </w:p>
        </w:tc>
        <w:tc>
          <w:tcPr>
            <w:tcW w:w="1242" w:type="dxa"/>
            <w:tcBorders>
              <w:top w:val="nil"/>
              <w:left w:val="nil"/>
              <w:bottom w:val="nil"/>
              <w:right w:val="nil"/>
            </w:tcBorders>
          </w:tcPr>
          <w:p w14:paraId="0477E7D9"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0.409</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07063226"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0.372</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13BE85C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0.369</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0F1E7F41"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0.226</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2004AC4B"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0.372</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6E527E41"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0.372</w:t>
            </w:r>
            <w:r w:rsidRPr="00693E16">
              <w:rPr>
                <w:rFonts w:ascii="Times New Roman" w:hAnsi="Times New Roman" w:cs="Times New Roman"/>
                <w:kern w:val="0"/>
                <w:sz w:val="20"/>
                <w:vertAlign w:val="superscript"/>
                <w:lang w:val="en-US"/>
              </w:rPr>
              <w:t>***</w:t>
            </w:r>
          </w:p>
        </w:tc>
      </w:tr>
      <w:tr w:rsidR="005156B0" w:rsidRPr="00693E16" w14:paraId="2A0E62C8" w14:textId="77777777" w:rsidTr="005156B0">
        <w:trPr>
          <w:trHeight w:val="282"/>
        </w:trPr>
        <w:tc>
          <w:tcPr>
            <w:tcW w:w="2415" w:type="dxa"/>
            <w:tcBorders>
              <w:top w:val="nil"/>
              <w:left w:val="nil"/>
              <w:bottom w:val="nil"/>
              <w:right w:val="nil"/>
            </w:tcBorders>
          </w:tcPr>
          <w:p w14:paraId="5634498B"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nil"/>
              <w:left w:val="nil"/>
              <w:bottom w:val="nil"/>
              <w:right w:val="nil"/>
            </w:tcBorders>
          </w:tcPr>
          <w:p w14:paraId="2EF632BD"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(0.048)</w:t>
            </w:r>
          </w:p>
        </w:tc>
        <w:tc>
          <w:tcPr>
            <w:tcW w:w="1242" w:type="dxa"/>
            <w:tcBorders>
              <w:top w:val="nil"/>
              <w:left w:val="nil"/>
              <w:bottom w:val="nil"/>
              <w:right w:val="nil"/>
            </w:tcBorders>
          </w:tcPr>
          <w:p w14:paraId="36053CF3"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(0.018)</w:t>
            </w:r>
          </w:p>
        </w:tc>
        <w:tc>
          <w:tcPr>
            <w:tcW w:w="1242" w:type="dxa"/>
            <w:tcBorders>
              <w:top w:val="nil"/>
              <w:left w:val="nil"/>
              <w:bottom w:val="nil"/>
              <w:right w:val="nil"/>
            </w:tcBorders>
          </w:tcPr>
          <w:p w14:paraId="02000A47"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(0.017)</w:t>
            </w:r>
          </w:p>
        </w:tc>
        <w:tc>
          <w:tcPr>
            <w:tcW w:w="1242" w:type="dxa"/>
            <w:tcBorders>
              <w:top w:val="nil"/>
              <w:left w:val="nil"/>
              <w:bottom w:val="nil"/>
              <w:right w:val="nil"/>
            </w:tcBorders>
          </w:tcPr>
          <w:p w14:paraId="5696EAA8"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(0.009)</w:t>
            </w:r>
          </w:p>
        </w:tc>
        <w:tc>
          <w:tcPr>
            <w:tcW w:w="1242" w:type="dxa"/>
            <w:tcBorders>
              <w:top w:val="nil"/>
              <w:left w:val="nil"/>
              <w:bottom w:val="nil"/>
              <w:right w:val="nil"/>
            </w:tcBorders>
          </w:tcPr>
          <w:p w14:paraId="76B516F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(0.028)</w:t>
            </w:r>
          </w:p>
        </w:tc>
        <w:tc>
          <w:tcPr>
            <w:tcW w:w="1242" w:type="dxa"/>
            <w:tcBorders>
              <w:top w:val="nil"/>
              <w:left w:val="nil"/>
              <w:bottom w:val="nil"/>
              <w:right w:val="nil"/>
            </w:tcBorders>
          </w:tcPr>
          <w:p w14:paraId="1C3EA36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(0.028)</w:t>
            </w:r>
          </w:p>
        </w:tc>
      </w:tr>
      <w:tr w:rsidR="005156B0" w:rsidRPr="00693E16" w14:paraId="77AC6468" w14:textId="77777777" w:rsidTr="005156B0">
        <w:trPr>
          <w:trHeight w:val="282"/>
        </w:trPr>
        <w:tc>
          <w:tcPr>
            <w:tcW w:w="2415" w:type="dxa"/>
            <w:tcBorders>
              <w:top w:val="nil"/>
              <w:left w:val="nil"/>
              <w:bottom w:val="nil"/>
              <w:right w:val="nil"/>
            </w:tcBorders>
          </w:tcPr>
          <w:p w14:paraId="04F06262"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Borrower age</w:t>
            </w:r>
          </w:p>
        </w:tc>
        <w:tc>
          <w:tcPr>
            <w:tcW w:w="1242" w:type="dxa"/>
            <w:tcBorders>
              <w:top w:val="nil"/>
              <w:left w:val="nil"/>
              <w:bottom w:val="nil"/>
              <w:right w:val="nil"/>
            </w:tcBorders>
          </w:tcPr>
          <w:p w14:paraId="14FB074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0.0257</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7D52A859"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0.0194</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671146B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0.0191</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1CD268A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0.00216</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4F05421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0.0194</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17C4E5B1"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0.0194</w:t>
            </w:r>
            <w:r w:rsidRPr="00693E16">
              <w:rPr>
                <w:rFonts w:ascii="Times New Roman" w:hAnsi="Times New Roman" w:cs="Times New Roman"/>
                <w:kern w:val="0"/>
                <w:sz w:val="20"/>
                <w:vertAlign w:val="superscript"/>
                <w:lang w:val="en-US"/>
              </w:rPr>
              <w:t>***</w:t>
            </w:r>
          </w:p>
        </w:tc>
      </w:tr>
      <w:tr w:rsidR="005156B0" w:rsidRPr="00693E16" w14:paraId="47FD46EA" w14:textId="77777777" w:rsidTr="005156B0">
        <w:trPr>
          <w:trHeight w:val="272"/>
        </w:trPr>
        <w:tc>
          <w:tcPr>
            <w:tcW w:w="2415" w:type="dxa"/>
            <w:tcBorders>
              <w:top w:val="nil"/>
              <w:left w:val="nil"/>
              <w:bottom w:val="nil"/>
              <w:right w:val="nil"/>
            </w:tcBorders>
          </w:tcPr>
          <w:p w14:paraId="2B94D0F6"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nil"/>
              <w:left w:val="nil"/>
              <w:bottom w:val="nil"/>
              <w:right w:val="nil"/>
            </w:tcBorders>
          </w:tcPr>
          <w:p w14:paraId="0721257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(0.005)</w:t>
            </w:r>
          </w:p>
        </w:tc>
        <w:tc>
          <w:tcPr>
            <w:tcW w:w="1242" w:type="dxa"/>
            <w:tcBorders>
              <w:top w:val="nil"/>
              <w:left w:val="nil"/>
              <w:bottom w:val="nil"/>
              <w:right w:val="nil"/>
            </w:tcBorders>
          </w:tcPr>
          <w:p w14:paraId="1DA8082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(0.002)</w:t>
            </w:r>
          </w:p>
        </w:tc>
        <w:tc>
          <w:tcPr>
            <w:tcW w:w="1242" w:type="dxa"/>
            <w:tcBorders>
              <w:top w:val="nil"/>
              <w:left w:val="nil"/>
              <w:bottom w:val="nil"/>
              <w:right w:val="nil"/>
            </w:tcBorders>
          </w:tcPr>
          <w:p w14:paraId="524C73B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(0.002)</w:t>
            </w:r>
          </w:p>
        </w:tc>
        <w:tc>
          <w:tcPr>
            <w:tcW w:w="1242" w:type="dxa"/>
            <w:tcBorders>
              <w:top w:val="nil"/>
              <w:left w:val="nil"/>
              <w:bottom w:val="nil"/>
              <w:right w:val="nil"/>
            </w:tcBorders>
          </w:tcPr>
          <w:p w14:paraId="59FF0C6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(0.001)</w:t>
            </w:r>
          </w:p>
        </w:tc>
        <w:tc>
          <w:tcPr>
            <w:tcW w:w="1242" w:type="dxa"/>
            <w:tcBorders>
              <w:top w:val="nil"/>
              <w:left w:val="nil"/>
              <w:bottom w:val="nil"/>
              <w:right w:val="nil"/>
            </w:tcBorders>
          </w:tcPr>
          <w:p w14:paraId="288B2FEC"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(0.002)</w:t>
            </w:r>
          </w:p>
        </w:tc>
        <w:tc>
          <w:tcPr>
            <w:tcW w:w="1242" w:type="dxa"/>
            <w:tcBorders>
              <w:top w:val="nil"/>
              <w:left w:val="nil"/>
              <w:bottom w:val="nil"/>
              <w:right w:val="nil"/>
            </w:tcBorders>
          </w:tcPr>
          <w:p w14:paraId="7EBA312B"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(0.002)</w:t>
            </w:r>
          </w:p>
        </w:tc>
      </w:tr>
      <w:tr w:rsidR="005156B0" w:rsidRPr="00693E16" w14:paraId="57ECEE49" w14:textId="77777777" w:rsidTr="005156B0">
        <w:trPr>
          <w:trHeight w:val="282"/>
        </w:trPr>
        <w:tc>
          <w:tcPr>
            <w:tcW w:w="2415" w:type="dxa"/>
            <w:tcBorders>
              <w:top w:val="nil"/>
              <w:left w:val="nil"/>
              <w:bottom w:val="nil"/>
              <w:right w:val="nil"/>
            </w:tcBorders>
          </w:tcPr>
          <w:p w14:paraId="5A96686E"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Covid</w:t>
            </w:r>
          </w:p>
        </w:tc>
        <w:tc>
          <w:tcPr>
            <w:tcW w:w="1242" w:type="dxa"/>
            <w:tcBorders>
              <w:top w:val="nil"/>
              <w:left w:val="nil"/>
              <w:bottom w:val="nil"/>
              <w:right w:val="nil"/>
            </w:tcBorders>
          </w:tcPr>
          <w:p w14:paraId="5731339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1.018</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15958D83"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1.146</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2562AA0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1.193</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5521239C"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0.378</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735FEE7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1.146</w:t>
            </w:r>
            <w:r w:rsidRPr="00693E16">
              <w:rPr>
                <w:rFonts w:ascii="Times New Roman" w:hAnsi="Times New Roman" w:cs="Times New Roman"/>
                <w:kern w:val="0"/>
                <w:sz w:val="20"/>
                <w:vertAlign w:val="superscript"/>
                <w:lang w:val="en-US"/>
              </w:rPr>
              <w:t>**</w:t>
            </w:r>
          </w:p>
        </w:tc>
        <w:tc>
          <w:tcPr>
            <w:tcW w:w="1242" w:type="dxa"/>
            <w:tcBorders>
              <w:top w:val="nil"/>
              <w:left w:val="nil"/>
              <w:bottom w:val="nil"/>
              <w:right w:val="nil"/>
            </w:tcBorders>
          </w:tcPr>
          <w:p w14:paraId="424B259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1.146</w:t>
            </w:r>
            <w:r w:rsidRPr="00693E16">
              <w:rPr>
                <w:rFonts w:ascii="Times New Roman" w:hAnsi="Times New Roman" w:cs="Times New Roman"/>
                <w:kern w:val="0"/>
                <w:sz w:val="20"/>
                <w:vertAlign w:val="superscript"/>
                <w:lang w:val="en-US"/>
              </w:rPr>
              <w:t>**</w:t>
            </w:r>
          </w:p>
        </w:tc>
      </w:tr>
      <w:tr w:rsidR="005156B0" w:rsidRPr="00693E16" w14:paraId="2074A751" w14:textId="77777777" w:rsidTr="005156B0">
        <w:trPr>
          <w:trHeight w:val="272"/>
        </w:trPr>
        <w:tc>
          <w:tcPr>
            <w:tcW w:w="2415" w:type="dxa"/>
            <w:tcBorders>
              <w:top w:val="nil"/>
              <w:left w:val="nil"/>
              <w:bottom w:val="nil"/>
              <w:right w:val="nil"/>
            </w:tcBorders>
          </w:tcPr>
          <w:p w14:paraId="377E52B8"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nil"/>
              <w:left w:val="nil"/>
              <w:bottom w:val="nil"/>
              <w:right w:val="nil"/>
            </w:tcBorders>
          </w:tcPr>
          <w:p w14:paraId="04381B6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(0.358)</w:t>
            </w:r>
          </w:p>
        </w:tc>
        <w:tc>
          <w:tcPr>
            <w:tcW w:w="1242" w:type="dxa"/>
            <w:tcBorders>
              <w:top w:val="nil"/>
              <w:left w:val="nil"/>
              <w:bottom w:val="nil"/>
              <w:right w:val="nil"/>
            </w:tcBorders>
          </w:tcPr>
          <w:p w14:paraId="77805851"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(0.264)</w:t>
            </w:r>
          </w:p>
        </w:tc>
        <w:tc>
          <w:tcPr>
            <w:tcW w:w="1242" w:type="dxa"/>
            <w:tcBorders>
              <w:top w:val="nil"/>
              <w:left w:val="nil"/>
              <w:bottom w:val="nil"/>
              <w:right w:val="nil"/>
            </w:tcBorders>
          </w:tcPr>
          <w:p w14:paraId="11C91F1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(0.239)</w:t>
            </w:r>
          </w:p>
        </w:tc>
        <w:tc>
          <w:tcPr>
            <w:tcW w:w="1242" w:type="dxa"/>
            <w:tcBorders>
              <w:top w:val="nil"/>
              <w:left w:val="nil"/>
              <w:bottom w:val="nil"/>
              <w:right w:val="nil"/>
            </w:tcBorders>
          </w:tcPr>
          <w:p w14:paraId="6BB9FB49"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(0.214)</w:t>
            </w:r>
          </w:p>
        </w:tc>
        <w:tc>
          <w:tcPr>
            <w:tcW w:w="1242" w:type="dxa"/>
            <w:tcBorders>
              <w:top w:val="nil"/>
              <w:left w:val="nil"/>
              <w:bottom w:val="nil"/>
              <w:right w:val="nil"/>
            </w:tcBorders>
          </w:tcPr>
          <w:p w14:paraId="58EA022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(0.257)</w:t>
            </w:r>
          </w:p>
        </w:tc>
        <w:tc>
          <w:tcPr>
            <w:tcW w:w="1242" w:type="dxa"/>
            <w:tcBorders>
              <w:top w:val="nil"/>
              <w:left w:val="nil"/>
              <w:bottom w:val="nil"/>
              <w:right w:val="nil"/>
            </w:tcBorders>
          </w:tcPr>
          <w:p w14:paraId="246060F7"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(0.257)</w:t>
            </w:r>
          </w:p>
        </w:tc>
      </w:tr>
      <w:tr w:rsidR="005156B0" w:rsidRPr="00693E16" w14:paraId="2FFD33B2" w14:textId="77777777" w:rsidTr="005156B0">
        <w:trPr>
          <w:trHeight w:val="282"/>
        </w:trPr>
        <w:tc>
          <w:tcPr>
            <w:tcW w:w="2415" w:type="dxa"/>
            <w:tcBorders>
              <w:top w:val="nil"/>
              <w:left w:val="nil"/>
              <w:bottom w:val="nil"/>
              <w:right w:val="nil"/>
            </w:tcBorders>
          </w:tcPr>
          <w:p w14:paraId="3643A21F" w14:textId="5E1F2266" w:rsidR="005156B0" w:rsidRPr="00693E16" w:rsidRDefault="006C0384" w:rsidP="00234DAF">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NBFC stress</w:t>
            </w:r>
          </w:p>
        </w:tc>
        <w:tc>
          <w:tcPr>
            <w:tcW w:w="1242" w:type="dxa"/>
            <w:tcBorders>
              <w:top w:val="nil"/>
              <w:left w:val="nil"/>
              <w:bottom w:val="nil"/>
              <w:right w:val="nil"/>
            </w:tcBorders>
          </w:tcPr>
          <w:p w14:paraId="5BAF54F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0.513</w:t>
            </w:r>
          </w:p>
        </w:tc>
        <w:tc>
          <w:tcPr>
            <w:tcW w:w="1242" w:type="dxa"/>
            <w:tcBorders>
              <w:top w:val="nil"/>
              <w:left w:val="nil"/>
              <w:bottom w:val="nil"/>
              <w:right w:val="nil"/>
            </w:tcBorders>
          </w:tcPr>
          <w:p w14:paraId="705BF33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-0.435</w:t>
            </w:r>
          </w:p>
        </w:tc>
        <w:tc>
          <w:tcPr>
            <w:tcW w:w="1242" w:type="dxa"/>
            <w:tcBorders>
              <w:top w:val="nil"/>
              <w:left w:val="nil"/>
              <w:bottom w:val="nil"/>
              <w:right w:val="nil"/>
            </w:tcBorders>
          </w:tcPr>
          <w:p w14:paraId="128EF44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-0.503</w:t>
            </w:r>
          </w:p>
        </w:tc>
        <w:tc>
          <w:tcPr>
            <w:tcW w:w="1242" w:type="dxa"/>
            <w:tcBorders>
              <w:top w:val="nil"/>
              <w:left w:val="nil"/>
              <w:bottom w:val="nil"/>
              <w:right w:val="nil"/>
            </w:tcBorders>
          </w:tcPr>
          <w:p w14:paraId="113F0E1C"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0.0237</w:t>
            </w:r>
          </w:p>
        </w:tc>
        <w:tc>
          <w:tcPr>
            <w:tcW w:w="1242" w:type="dxa"/>
            <w:tcBorders>
              <w:top w:val="nil"/>
              <w:left w:val="nil"/>
              <w:bottom w:val="nil"/>
              <w:right w:val="nil"/>
            </w:tcBorders>
          </w:tcPr>
          <w:p w14:paraId="3B0CFD5F"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-0.435</w:t>
            </w:r>
          </w:p>
        </w:tc>
        <w:tc>
          <w:tcPr>
            <w:tcW w:w="1242" w:type="dxa"/>
            <w:tcBorders>
              <w:top w:val="nil"/>
              <w:left w:val="nil"/>
              <w:bottom w:val="nil"/>
              <w:right w:val="nil"/>
            </w:tcBorders>
          </w:tcPr>
          <w:p w14:paraId="7C60FE0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-0.435</w:t>
            </w:r>
          </w:p>
        </w:tc>
      </w:tr>
      <w:tr w:rsidR="005156B0" w:rsidRPr="00693E16" w14:paraId="08A2EA70" w14:textId="77777777" w:rsidTr="005156B0">
        <w:trPr>
          <w:trHeight w:val="282"/>
        </w:trPr>
        <w:tc>
          <w:tcPr>
            <w:tcW w:w="2415" w:type="dxa"/>
            <w:tcBorders>
              <w:top w:val="nil"/>
              <w:left w:val="nil"/>
              <w:bottom w:val="single" w:sz="4" w:space="0" w:color="auto"/>
              <w:right w:val="nil"/>
            </w:tcBorders>
          </w:tcPr>
          <w:p w14:paraId="1FB50A82"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1242" w:type="dxa"/>
            <w:tcBorders>
              <w:top w:val="nil"/>
              <w:left w:val="nil"/>
              <w:bottom w:val="single" w:sz="4" w:space="0" w:color="auto"/>
              <w:right w:val="nil"/>
            </w:tcBorders>
          </w:tcPr>
          <w:p w14:paraId="7F60E4B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(0.534)</w:t>
            </w:r>
          </w:p>
        </w:tc>
        <w:tc>
          <w:tcPr>
            <w:tcW w:w="1242" w:type="dxa"/>
            <w:tcBorders>
              <w:top w:val="nil"/>
              <w:left w:val="nil"/>
              <w:bottom w:val="single" w:sz="4" w:space="0" w:color="auto"/>
              <w:right w:val="nil"/>
            </w:tcBorders>
          </w:tcPr>
          <w:p w14:paraId="4332D888"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(0.530)</w:t>
            </w:r>
          </w:p>
        </w:tc>
        <w:tc>
          <w:tcPr>
            <w:tcW w:w="1242" w:type="dxa"/>
            <w:tcBorders>
              <w:top w:val="nil"/>
              <w:left w:val="nil"/>
              <w:bottom w:val="single" w:sz="4" w:space="0" w:color="auto"/>
              <w:right w:val="nil"/>
            </w:tcBorders>
          </w:tcPr>
          <w:p w14:paraId="10A9BF16"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(0.543)</w:t>
            </w:r>
          </w:p>
        </w:tc>
        <w:tc>
          <w:tcPr>
            <w:tcW w:w="1242" w:type="dxa"/>
            <w:tcBorders>
              <w:top w:val="nil"/>
              <w:left w:val="nil"/>
              <w:bottom w:val="single" w:sz="4" w:space="0" w:color="auto"/>
              <w:right w:val="nil"/>
            </w:tcBorders>
          </w:tcPr>
          <w:p w14:paraId="5B14752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(0.075)</w:t>
            </w:r>
          </w:p>
        </w:tc>
        <w:tc>
          <w:tcPr>
            <w:tcW w:w="1242" w:type="dxa"/>
            <w:tcBorders>
              <w:top w:val="nil"/>
              <w:left w:val="nil"/>
              <w:bottom w:val="single" w:sz="4" w:space="0" w:color="auto"/>
              <w:right w:val="nil"/>
            </w:tcBorders>
          </w:tcPr>
          <w:p w14:paraId="3ADE271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(0.461)</w:t>
            </w:r>
          </w:p>
        </w:tc>
        <w:tc>
          <w:tcPr>
            <w:tcW w:w="1242" w:type="dxa"/>
            <w:tcBorders>
              <w:top w:val="nil"/>
              <w:left w:val="nil"/>
              <w:bottom w:val="single" w:sz="4" w:space="0" w:color="auto"/>
              <w:right w:val="nil"/>
            </w:tcBorders>
          </w:tcPr>
          <w:p w14:paraId="778D73DD"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(0.461)</w:t>
            </w:r>
          </w:p>
        </w:tc>
      </w:tr>
      <w:tr w:rsidR="005156B0" w:rsidRPr="00693E16" w14:paraId="533752FC" w14:textId="77777777" w:rsidTr="005156B0">
        <w:trPr>
          <w:trHeight w:val="272"/>
        </w:trPr>
        <w:tc>
          <w:tcPr>
            <w:tcW w:w="2415" w:type="dxa"/>
            <w:tcBorders>
              <w:top w:val="single" w:sz="4" w:space="0" w:color="auto"/>
              <w:left w:val="nil"/>
              <w:bottom w:val="nil"/>
              <w:right w:val="nil"/>
            </w:tcBorders>
          </w:tcPr>
          <w:p w14:paraId="6D08759E" w14:textId="6B778283" w:rsidR="005156B0" w:rsidRPr="00693E16" w:rsidRDefault="006128D4" w:rsidP="00234DAF">
            <w:pPr>
              <w:widowControl w:val="0"/>
              <w:autoSpaceDE w:val="0"/>
              <w:autoSpaceDN w:val="0"/>
              <w:adjustRightInd w:val="0"/>
              <w:spacing w:after="0" w:line="240" w:lineRule="auto"/>
              <w:rPr>
                <w:rFonts w:ascii="Times New Roman" w:hAnsi="Times New Roman" w:cs="Times New Roman"/>
                <w:kern w:val="0"/>
                <w:sz w:val="20"/>
                <w:lang w:val="en-US"/>
              </w:rPr>
            </w:pPr>
            <w:r w:rsidRPr="00A43937">
              <w:rPr>
                <w:rFonts w:ascii="Times New Roman" w:eastAsia="Times New Roman" w:hAnsi="Times New Roman" w:cs="Times New Roman"/>
                <w:sz w:val="20"/>
                <w14:ligatures w14:val="none"/>
              </w:rPr>
              <w:t>R</w:t>
            </w:r>
            <w:r w:rsidRPr="00A43937">
              <w:rPr>
                <w:rFonts w:ascii="Times New Roman" w:eastAsia="Times New Roman" w:hAnsi="Times New Roman" w:cs="Times New Roman"/>
                <w:sz w:val="20"/>
                <w:vertAlign w:val="superscript"/>
                <w14:ligatures w14:val="none"/>
              </w:rPr>
              <w:t>2</w:t>
            </w:r>
          </w:p>
        </w:tc>
        <w:tc>
          <w:tcPr>
            <w:tcW w:w="1242" w:type="dxa"/>
            <w:tcBorders>
              <w:top w:val="single" w:sz="4" w:space="0" w:color="auto"/>
              <w:left w:val="nil"/>
              <w:bottom w:val="nil"/>
              <w:right w:val="nil"/>
            </w:tcBorders>
          </w:tcPr>
          <w:p w14:paraId="789531AB"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0.225</w:t>
            </w:r>
          </w:p>
        </w:tc>
        <w:tc>
          <w:tcPr>
            <w:tcW w:w="1242" w:type="dxa"/>
            <w:tcBorders>
              <w:top w:val="single" w:sz="4" w:space="0" w:color="auto"/>
              <w:left w:val="nil"/>
              <w:bottom w:val="nil"/>
              <w:right w:val="nil"/>
            </w:tcBorders>
          </w:tcPr>
          <w:p w14:paraId="0E9F7651"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0.365</w:t>
            </w:r>
          </w:p>
        </w:tc>
        <w:tc>
          <w:tcPr>
            <w:tcW w:w="1242" w:type="dxa"/>
            <w:tcBorders>
              <w:top w:val="single" w:sz="4" w:space="0" w:color="auto"/>
              <w:left w:val="nil"/>
              <w:bottom w:val="nil"/>
              <w:right w:val="nil"/>
            </w:tcBorders>
          </w:tcPr>
          <w:p w14:paraId="168ACB62"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0.367</w:t>
            </w:r>
          </w:p>
        </w:tc>
        <w:tc>
          <w:tcPr>
            <w:tcW w:w="1242" w:type="dxa"/>
            <w:tcBorders>
              <w:top w:val="single" w:sz="4" w:space="0" w:color="auto"/>
              <w:left w:val="nil"/>
              <w:bottom w:val="nil"/>
              <w:right w:val="nil"/>
            </w:tcBorders>
          </w:tcPr>
          <w:p w14:paraId="65A92CC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0.571</w:t>
            </w:r>
          </w:p>
        </w:tc>
        <w:tc>
          <w:tcPr>
            <w:tcW w:w="1242" w:type="dxa"/>
            <w:tcBorders>
              <w:top w:val="single" w:sz="4" w:space="0" w:color="auto"/>
              <w:left w:val="nil"/>
              <w:bottom w:val="nil"/>
              <w:right w:val="nil"/>
            </w:tcBorders>
          </w:tcPr>
          <w:p w14:paraId="26283872"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0.365</w:t>
            </w:r>
          </w:p>
        </w:tc>
        <w:tc>
          <w:tcPr>
            <w:tcW w:w="1242" w:type="dxa"/>
            <w:tcBorders>
              <w:top w:val="single" w:sz="4" w:space="0" w:color="auto"/>
              <w:left w:val="nil"/>
              <w:bottom w:val="nil"/>
              <w:right w:val="nil"/>
            </w:tcBorders>
          </w:tcPr>
          <w:p w14:paraId="700A38F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0.365</w:t>
            </w:r>
          </w:p>
        </w:tc>
      </w:tr>
      <w:tr w:rsidR="005156B0" w:rsidRPr="00693E16" w14:paraId="01149548" w14:textId="77777777" w:rsidTr="005156B0">
        <w:trPr>
          <w:trHeight w:val="282"/>
        </w:trPr>
        <w:tc>
          <w:tcPr>
            <w:tcW w:w="2415" w:type="dxa"/>
            <w:tcBorders>
              <w:top w:val="nil"/>
              <w:left w:val="nil"/>
              <w:bottom w:val="nil"/>
              <w:right w:val="nil"/>
            </w:tcBorders>
          </w:tcPr>
          <w:p w14:paraId="0C777ADF"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Observations</w:t>
            </w:r>
          </w:p>
        </w:tc>
        <w:tc>
          <w:tcPr>
            <w:tcW w:w="1242" w:type="dxa"/>
            <w:tcBorders>
              <w:top w:val="nil"/>
              <w:left w:val="nil"/>
              <w:bottom w:val="nil"/>
              <w:right w:val="nil"/>
            </w:tcBorders>
          </w:tcPr>
          <w:p w14:paraId="5EB17103"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9211506</w:t>
            </w:r>
          </w:p>
        </w:tc>
        <w:tc>
          <w:tcPr>
            <w:tcW w:w="1242" w:type="dxa"/>
            <w:tcBorders>
              <w:top w:val="nil"/>
              <w:left w:val="nil"/>
              <w:bottom w:val="nil"/>
              <w:right w:val="nil"/>
            </w:tcBorders>
          </w:tcPr>
          <w:p w14:paraId="58495C2D"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9211504</w:t>
            </w:r>
          </w:p>
        </w:tc>
        <w:tc>
          <w:tcPr>
            <w:tcW w:w="1242" w:type="dxa"/>
            <w:tcBorders>
              <w:top w:val="nil"/>
              <w:left w:val="nil"/>
              <w:bottom w:val="nil"/>
              <w:right w:val="nil"/>
            </w:tcBorders>
          </w:tcPr>
          <w:p w14:paraId="11620D42"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9211504</w:t>
            </w:r>
          </w:p>
        </w:tc>
        <w:tc>
          <w:tcPr>
            <w:tcW w:w="1242" w:type="dxa"/>
            <w:tcBorders>
              <w:top w:val="nil"/>
              <w:left w:val="nil"/>
              <w:bottom w:val="nil"/>
              <w:right w:val="nil"/>
            </w:tcBorders>
          </w:tcPr>
          <w:p w14:paraId="79A3477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6962450</w:t>
            </w:r>
          </w:p>
        </w:tc>
        <w:tc>
          <w:tcPr>
            <w:tcW w:w="1242" w:type="dxa"/>
            <w:tcBorders>
              <w:top w:val="nil"/>
              <w:left w:val="nil"/>
              <w:bottom w:val="nil"/>
              <w:right w:val="nil"/>
            </w:tcBorders>
          </w:tcPr>
          <w:p w14:paraId="07F95356"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9211504</w:t>
            </w:r>
          </w:p>
        </w:tc>
        <w:tc>
          <w:tcPr>
            <w:tcW w:w="1242" w:type="dxa"/>
            <w:tcBorders>
              <w:top w:val="nil"/>
              <w:left w:val="nil"/>
              <w:bottom w:val="nil"/>
              <w:right w:val="nil"/>
            </w:tcBorders>
          </w:tcPr>
          <w:p w14:paraId="02FEB93A"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9211504</w:t>
            </w:r>
          </w:p>
        </w:tc>
      </w:tr>
      <w:tr w:rsidR="005156B0" w:rsidRPr="00693E16" w14:paraId="0598EA4B" w14:textId="77777777" w:rsidTr="005156B0">
        <w:trPr>
          <w:trHeight w:val="272"/>
        </w:trPr>
        <w:tc>
          <w:tcPr>
            <w:tcW w:w="2415" w:type="dxa"/>
            <w:tcBorders>
              <w:top w:val="nil"/>
              <w:left w:val="nil"/>
              <w:bottom w:val="nil"/>
              <w:right w:val="nil"/>
            </w:tcBorders>
          </w:tcPr>
          <w:p w14:paraId="0DAF88E9"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No of NBFCs</w:t>
            </w:r>
          </w:p>
        </w:tc>
        <w:tc>
          <w:tcPr>
            <w:tcW w:w="1242" w:type="dxa"/>
            <w:tcBorders>
              <w:top w:val="nil"/>
              <w:left w:val="nil"/>
              <w:bottom w:val="nil"/>
              <w:right w:val="nil"/>
            </w:tcBorders>
          </w:tcPr>
          <w:p w14:paraId="2223FB07"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42</w:t>
            </w:r>
          </w:p>
        </w:tc>
        <w:tc>
          <w:tcPr>
            <w:tcW w:w="1242" w:type="dxa"/>
            <w:tcBorders>
              <w:top w:val="nil"/>
              <w:left w:val="nil"/>
              <w:bottom w:val="nil"/>
              <w:right w:val="nil"/>
            </w:tcBorders>
          </w:tcPr>
          <w:p w14:paraId="5961FE9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40</w:t>
            </w:r>
          </w:p>
        </w:tc>
        <w:tc>
          <w:tcPr>
            <w:tcW w:w="1242" w:type="dxa"/>
            <w:tcBorders>
              <w:top w:val="nil"/>
              <w:left w:val="nil"/>
              <w:bottom w:val="nil"/>
              <w:right w:val="nil"/>
            </w:tcBorders>
          </w:tcPr>
          <w:p w14:paraId="1F7091A4"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40</w:t>
            </w:r>
          </w:p>
        </w:tc>
        <w:tc>
          <w:tcPr>
            <w:tcW w:w="1242" w:type="dxa"/>
            <w:tcBorders>
              <w:top w:val="nil"/>
              <w:left w:val="nil"/>
              <w:bottom w:val="nil"/>
              <w:right w:val="nil"/>
            </w:tcBorders>
          </w:tcPr>
          <w:p w14:paraId="3C900F8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33</w:t>
            </w:r>
          </w:p>
        </w:tc>
        <w:tc>
          <w:tcPr>
            <w:tcW w:w="1242" w:type="dxa"/>
            <w:tcBorders>
              <w:top w:val="nil"/>
              <w:left w:val="nil"/>
              <w:bottom w:val="nil"/>
              <w:right w:val="nil"/>
            </w:tcBorders>
          </w:tcPr>
          <w:p w14:paraId="7DB17F4B"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40</w:t>
            </w:r>
          </w:p>
        </w:tc>
        <w:tc>
          <w:tcPr>
            <w:tcW w:w="1242" w:type="dxa"/>
            <w:tcBorders>
              <w:top w:val="nil"/>
              <w:left w:val="nil"/>
              <w:bottom w:val="nil"/>
              <w:right w:val="nil"/>
            </w:tcBorders>
          </w:tcPr>
          <w:p w14:paraId="1D6D4FB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40</w:t>
            </w:r>
          </w:p>
        </w:tc>
      </w:tr>
      <w:tr w:rsidR="005156B0" w:rsidRPr="00693E16" w14:paraId="5AD6A6C1" w14:textId="77777777" w:rsidTr="005156B0">
        <w:trPr>
          <w:trHeight w:val="282"/>
        </w:trPr>
        <w:tc>
          <w:tcPr>
            <w:tcW w:w="2415" w:type="dxa"/>
            <w:tcBorders>
              <w:top w:val="nil"/>
              <w:left w:val="nil"/>
              <w:bottom w:val="nil"/>
              <w:right w:val="nil"/>
            </w:tcBorders>
          </w:tcPr>
          <w:p w14:paraId="5660F08C"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NBFC FE</w:t>
            </w:r>
          </w:p>
        </w:tc>
        <w:tc>
          <w:tcPr>
            <w:tcW w:w="1242" w:type="dxa"/>
            <w:tcBorders>
              <w:top w:val="nil"/>
              <w:left w:val="nil"/>
              <w:bottom w:val="nil"/>
              <w:right w:val="nil"/>
            </w:tcBorders>
          </w:tcPr>
          <w:p w14:paraId="5FF918A1"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No</w:t>
            </w:r>
          </w:p>
        </w:tc>
        <w:tc>
          <w:tcPr>
            <w:tcW w:w="1242" w:type="dxa"/>
            <w:tcBorders>
              <w:top w:val="nil"/>
              <w:left w:val="nil"/>
              <w:bottom w:val="nil"/>
              <w:right w:val="nil"/>
            </w:tcBorders>
          </w:tcPr>
          <w:p w14:paraId="7232B64C"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Yes</w:t>
            </w:r>
          </w:p>
        </w:tc>
        <w:tc>
          <w:tcPr>
            <w:tcW w:w="1242" w:type="dxa"/>
            <w:tcBorders>
              <w:top w:val="nil"/>
              <w:left w:val="nil"/>
              <w:bottom w:val="nil"/>
              <w:right w:val="nil"/>
            </w:tcBorders>
          </w:tcPr>
          <w:p w14:paraId="1E886B56"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Yes</w:t>
            </w:r>
          </w:p>
        </w:tc>
        <w:tc>
          <w:tcPr>
            <w:tcW w:w="1242" w:type="dxa"/>
            <w:tcBorders>
              <w:top w:val="nil"/>
              <w:left w:val="nil"/>
              <w:bottom w:val="nil"/>
              <w:right w:val="nil"/>
            </w:tcBorders>
          </w:tcPr>
          <w:p w14:paraId="728A811B"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No</w:t>
            </w:r>
          </w:p>
        </w:tc>
        <w:tc>
          <w:tcPr>
            <w:tcW w:w="1242" w:type="dxa"/>
            <w:tcBorders>
              <w:top w:val="nil"/>
              <w:left w:val="nil"/>
              <w:bottom w:val="nil"/>
              <w:right w:val="nil"/>
            </w:tcBorders>
          </w:tcPr>
          <w:p w14:paraId="4687D1DC"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Yes</w:t>
            </w:r>
          </w:p>
        </w:tc>
        <w:tc>
          <w:tcPr>
            <w:tcW w:w="1242" w:type="dxa"/>
            <w:tcBorders>
              <w:top w:val="nil"/>
              <w:left w:val="nil"/>
              <w:bottom w:val="nil"/>
              <w:right w:val="nil"/>
            </w:tcBorders>
          </w:tcPr>
          <w:p w14:paraId="638AB1DF"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Yes</w:t>
            </w:r>
          </w:p>
        </w:tc>
      </w:tr>
      <w:tr w:rsidR="005156B0" w:rsidRPr="00693E16" w14:paraId="305E29E3" w14:textId="77777777" w:rsidTr="005156B0">
        <w:trPr>
          <w:trHeight w:val="282"/>
        </w:trPr>
        <w:tc>
          <w:tcPr>
            <w:tcW w:w="2415" w:type="dxa"/>
            <w:tcBorders>
              <w:top w:val="nil"/>
              <w:left w:val="nil"/>
              <w:bottom w:val="nil"/>
              <w:right w:val="nil"/>
            </w:tcBorders>
          </w:tcPr>
          <w:p w14:paraId="77C825C8"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NBFC-Borrower FE</w:t>
            </w:r>
          </w:p>
        </w:tc>
        <w:tc>
          <w:tcPr>
            <w:tcW w:w="1242" w:type="dxa"/>
            <w:tcBorders>
              <w:top w:val="nil"/>
              <w:left w:val="nil"/>
              <w:bottom w:val="nil"/>
              <w:right w:val="nil"/>
            </w:tcBorders>
          </w:tcPr>
          <w:p w14:paraId="545E6A88"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No</w:t>
            </w:r>
          </w:p>
        </w:tc>
        <w:tc>
          <w:tcPr>
            <w:tcW w:w="1242" w:type="dxa"/>
            <w:tcBorders>
              <w:top w:val="nil"/>
              <w:left w:val="nil"/>
              <w:bottom w:val="nil"/>
              <w:right w:val="nil"/>
            </w:tcBorders>
          </w:tcPr>
          <w:p w14:paraId="4529CD6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No</w:t>
            </w:r>
          </w:p>
        </w:tc>
        <w:tc>
          <w:tcPr>
            <w:tcW w:w="1242" w:type="dxa"/>
            <w:tcBorders>
              <w:top w:val="nil"/>
              <w:left w:val="nil"/>
              <w:bottom w:val="nil"/>
              <w:right w:val="nil"/>
            </w:tcBorders>
          </w:tcPr>
          <w:p w14:paraId="6FBACF9F"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No</w:t>
            </w:r>
          </w:p>
        </w:tc>
        <w:tc>
          <w:tcPr>
            <w:tcW w:w="1242" w:type="dxa"/>
            <w:tcBorders>
              <w:top w:val="nil"/>
              <w:left w:val="nil"/>
              <w:bottom w:val="nil"/>
              <w:right w:val="nil"/>
            </w:tcBorders>
          </w:tcPr>
          <w:p w14:paraId="6CBBFEB8"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Yes</w:t>
            </w:r>
          </w:p>
        </w:tc>
        <w:tc>
          <w:tcPr>
            <w:tcW w:w="1242" w:type="dxa"/>
            <w:tcBorders>
              <w:top w:val="nil"/>
              <w:left w:val="nil"/>
              <w:bottom w:val="nil"/>
              <w:right w:val="nil"/>
            </w:tcBorders>
          </w:tcPr>
          <w:p w14:paraId="0327D1B5"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No</w:t>
            </w:r>
          </w:p>
        </w:tc>
        <w:tc>
          <w:tcPr>
            <w:tcW w:w="1242" w:type="dxa"/>
            <w:tcBorders>
              <w:top w:val="nil"/>
              <w:left w:val="nil"/>
              <w:bottom w:val="nil"/>
              <w:right w:val="nil"/>
            </w:tcBorders>
          </w:tcPr>
          <w:p w14:paraId="29A4BFC8"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No</w:t>
            </w:r>
          </w:p>
        </w:tc>
      </w:tr>
      <w:tr w:rsidR="005156B0" w:rsidRPr="00693E16" w14:paraId="1740B035" w14:textId="77777777" w:rsidTr="005156B0">
        <w:trPr>
          <w:trHeight w:val="272"/>
        </w:trPr>
        <w:tc>
          <w:tcPr>
            <w:tcW w:w="2415" w:type="dxa"/>
            <w:tcBorders>
              <w:top w:val="nil"/>
              <w:left w:val="nil"/>
              <w:bottom w:val="single" w:sz="4" w:space="0" w:color="auto"/>
              <w:right w:val="nil"/>
            </w:tcBorders>
          </w:tcPr>
          <w:p w14:paraId="2779A5DC" w14:textId="77777777" w:rsidR="005156B0" w:rsidRPr="00693E16" w:rsidRDefault="005156B0" w:rsidP="00234DAF">
            <w:pPr>
              <w:widowControl w:val="0"/>
              <w:autoSpaceDE w:val="0"/>
              <w:autoSpaceDN w:val="0"/>
              <w:adjustRightInd w:val="0"/>
              <w:spacing w:after="0" w:line="240" w:lineRule="auto"/>
              <w:rPr>
                <w:rFonts w:ascii="Times New Roman" w:hAnsi="Times New Roman" w:cs="Times New Roman"/>
                <w:kern w:val="0"/>
                <w:sz w:val="20"/>
                <w:lang w:val="en-US"/>
              </w:rPr>
            </w:pPr>
            <w:r w:rsidRPr="00693E16">
              <w:rPr>
                <w:rFonts w:ascii="Times New Roman" w:hAnsi="Times New Roman" w:cs="Times New Roman"/>
                <w:kern w:val="0"/>
                <w:sz w:val="20"/>
                <w:lang w:val="en-US"/>
              </w:rPr>
              <w:t>Quarter FE</w:t>
            </w:r>
          </w:p>
        </w:tc>
        <w:tc>
          <w:tcPr>
            <w:tcW w:w="1242" w:type="dxa"/>
            <w:tcBorders>
              <w:top w:val="nil"/>
              <w:left w:val="nil"/>
              <w:bottom w:val="single" w:sz="4" w:space="0" w:color="auto"/>
              <w:right w:val="nil"/>
            </w:tcBorders>
          </w:tcPr>
          <w:p w14:paraId="00DCABD6"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No</w:t>
            </w:r>
          </w:p>
        </w:tc>
        <w:tc>
          <w:tcPr>
            <w:tcW w:w="1242" w:type="dxa"/>
            <w:tcBorders>
              <w:top w:val="nil"/>
              <w:left w:val="nil"/>
              <w:bottom w:val="single" w:sz="4" w:space="0" w:color="auto"/>
              <w:right w:val="nil"/>
            </w:tcBorders>
          </w:tcPr>
          <w:p w14:paraId="2CB8EC16"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No</w:t>
            </w:r>
          </w:p>
        </w:tc>
        <w:tc>
          <w:tcPr>
            <w:tcW w:w="1242" w:type="dxa"/>
            <w:tcBorders>
              <w:top w:val="nil"/>
              <w:left w:val="nil"/>
              <w:bottom w:val="single" w:sz="4" w:space="0" w:color="auto"/>
              <w:right w:val="nil"/>
            </w:tcBorders>
          </w:tcPr>
          <w:p w14:paraId="4D45DC70"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Yes</w:t>
            </w:r>
          </w:p>
        </w:tc>
        <w:tc>
          <w:tcPr>
            <w:tcW w:w="1242" w:type="dxa"/>
            <w:tcBorders>
              <w:top w:val="nil"/>
              <w:left w:val="nil"/>
              <w:bottom w:val="single" w:sz="4" w:space="0" w:color="auto"/>
              <w:right w:val="nil"/>
            </w:tcBorders>
          </w:tcPr>
          <w:p w14:paraId="0C268EDE"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Yes</w:t>
            </w:r>
          </w:p>
        </w:tc>
        <w:tc>
          <w:tcPr>
            <w:tcW w:w="1242" w:type="dxa"/>
            <w:tcBorders>
              <w:top w:val="nil"/>
              <w:left w:val="nil"/>
              <w:bottom w:val="single" w:sz="4" w:space="0" w:color="auto"/>
              <w:right w:val="nil"/>
            </w:tcBorders>
          </w:tcPr>
          <w:p w14:paraId="3E439219"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No</w:t>
            </w:r>
          </w:p>
        </w:tc>
        <w:tc>
          <w:tcPr>
            <w:tcW w:w="1242" w:type="dxa"/>
            <w:tcBorders>
              <w:top w:val="nil"/>
              <w:left w:val="nil"/>
              <w:bottom w:val="single" w:sz="4" w:space="0" w:color="auto"/>
              <w:right w:val="nil"/>
            </w:tcBorders>
          </w:tcPr>
          <w:p w14:paraId="41488C71" w14:textId="77777777" w:rsidR="005156B0" w:rsidRPr="00693E16" w:rsidRDefault="005156B0" w:rsidP="00234DAF">
            <w:pPr>
              <w:widowControl w:val="0"/>
              <w:autoSpaceDE w:val="0"/>
              <w:autoSpaceDN w:val="0"/>
              <w:adjustRightInd w:val="0"/>
              <w:spacing w:after="0" w:line="240" w:lineRule="auto"/>
              <w:jc w:val="center"/>
              <w:rPr>
                <w:rFonts w:ascii="Times New Roman" w:hAnsi="Times New Roman" w:cs="Times New Roman"/>
                <w:kern w:val="0"/>
                <w:sz w:val="20"/>
                <w:lang w:val="en-US"/>
              </w:rPr>
            </w:pPr>
            <w:r w:rsidRPr="00693E16">
              <w:rPr>
                <w:rFonts w:ascii="Times New Roman" w:hAnsi="Times New Roman" w:cs="Times New Roman"/>
                <w:kern w:val="0"/>
                <w:sz w:val="20"/>
                <w:lang w:val="en-US"/>
              </w:rPr>
              <w:t>No</w:t>
            </w:r>
          </w:p>
        </w:tc>
      </w:tr>
    </w:tbl>
    <w:p w14:paraId="27B49CF9" w14:textId="77777777" w:rsidR="005156B0" w:rsidRDefault="005156B0" w:rsidP="005156B0">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Standard errors are in parentheses.</w:t>
      </w:r>
    </w:p>
    <w:p w14:paraId="56F6CD61" w14:textId="77777777" w:rsidR="005156B0" w:rsidRDefault="005156B0" w:rsidP="005156B0">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Errors are clustered at NBFC level in columns (1) (2) (3) and (4), at NBFC and quarter level in column (5) and at NBFC, quarter and borrower level in column (6). All NBFC and macro controls are taken with a one-quarter lag.</w:t>
      </w:r>
    </w:p>
    <w:p w14:paraId="5531E2AC" w14:textId="77777777" w:rsidR="005156B0" w:rsidRDefault="005156B0" w:rsidP="005156B0">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vertAlign w:val="superscript"/>
          <w:lang w:val="en-US"/>
        </w:rPr>
        <w:t>*</w:t>
      </w:r>
      <w:r>
        <w:rPr>
          <w:rFonts w:ascii="Times New Roman" w:hAnsi="Times New Roman" w:cs="Times New Roman"/>
          <w:kern w:val="0"/>
          <w:sz w:val="20"/>
          <w:lang w:val="en-US"/>
        </w:rPr>
        <w:t xml:space="preserve"> </w:t>
      </w:r>
      <w:r>
        <w:rPr>
          <w:rFonts w:ascii="Times New Roman" w:hAnsi="Times New Roman" w:cs="Times New Roman"/>
          <w:i/>
          <w:iCs/>
          <w:kern w:val="0"/>
          <w:sz w:val="20"/>
          <w:lang w:val="en-US"/>
        </w:rPr>
        <w:t>p</w:t>
      </w:r>
      <w:r>
        <w:rPr>
          <w:rFonts w:ascii="Times New Roman" w:hAnsi="Times New Roman" w:cs="Times New Roman"/>
          <w:kern w:val="0"/>
          <w:sz w:val="20"/>
          <w:lang w:val="en-US"/>
        </w:rPr>
        <w:t xml:space="preserve"> &lt; 0.10, </w:t>
      </w:r>
      <w:r>
        <w:rPr>
          <w:rFonts w:ascii="Times New Roman" w:hAnsi="Times New Roman" w:cs="Times New Roman"/>
          <w:kern w:val="0"/>
          <w:sz w:val="20"/>
          <w:vertAlign w:val="superscript"/>
          <w:lang w:val="en-US"/>
        </w:rPr>
        <w:t>**</w:t>
      </w:r>
      <w:r>
        <w:rPr>
          <w:rFonts w:ascii="Times New Roman" w:hAnsi="Times New Roman" w:cs="Times New Roman"/>
          <w:kern w:val="0"/>
          <w:sz w:val="20"/>
          <w:lang w:val="en-US"/>
        </w:rPr>
        <w:t xml:space="preserve"> </w:t>
      </w:r>
      <w:r>
        <w:rPr>
          <w:rFonts w:ascii="Times New Roman" w:hAnsi="Times New Roman" w:cs="Times New Roman"/>
          <w:i/>
          <w:iCs/>
          <w:kern w:val="0"/>
          <w:sz w:val="20"/>
          <w:lang w:val="en-US"/>
        </w:rPr>
        <w:t>p</w:t>
      </w:r>
      <w:r>
        <w:rPr>
          <w:rFonts w:ascii="Times New Roman" w:hAnsi="Times New Roman" w:cs="Times New Roman"/>
          <w:kern w:val="0"/>
          <w:sz w:val="20"/>
          <w:lang w:val="en-US"/>
        </w:rPr>
        <w:t xml:space="preserve"> &lt; 0.05, </w:t>
      </w:r>
      <w:r>
        <w:rPr>
          <w:rFonts w:ascii="Times New Roman" w:hAnsi="Times New Roman" w:cs="Times New Roman"/>
          <w:kern w:val="0"/>
          <w:sz w:val="20"/>
          <w:vertAlign w:val="superscript"/>
          <w:lang w:val="en-US"/>
        </w:rPr>
        <w:t>***</w:t>
      </w:r>
      <w:r>
        <w:rPr>
          <w:rFonts w:ascii="Times New Roman" w:hAnsi="Times New Roman" w:cs="Times New Roman"/>
          <w:kern w:val="0"/>
          <w:sz w:val="20"/>
          <w:lang w:val="en-US"/>
        </w:rPr>
        <w:t xml:space="preserve"> </w:t>
      </w:r>
      <w:r>
        <w:rPr>
          <w:rFonts w:ascii="Times New Roman" w:hAnsi="Times New Roman" w:cs="Times New Roman"/>
          <w:i/>
          <w:iCs/>
          <w:kern w:val="0"/>
          <w:sz w:val="20"/>
          <w:lang w:val="en-US"/>
        </w:rPr>
        <w:t>p</w:t>
      </w:r>
      <w:r>
        <w:rPr>
          <w:rFonts w:ascii="Times New Roman" w:hAnsi="Times New Roman" w:cs="Times New Roman"/>
          <w:kern w:val="0"/>
          <w:sz w:val="20"/>
          <w:lang w:val="en-US"/>
        </w:rPr>
        <w:t xml:space="preserve"> &lt; 0.01</w:t>
      </w:r>
    </w:p>
    <w:p w14:paraId="75D1B18E" w14:textId="77777777" w:rsidR="005156B0" w:rsidRDefault="005156B0"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2D955E11"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5319AE73"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6DA1989E"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5CBCF724"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56410973"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29A49E11"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6B53FD45"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6E5781A1"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2B863BA7"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05FEDC7D"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51EA40F2"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5F0DCDD9"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6B23B13C" w14:textId="77777777" w:rsidR="00AE50C8" w:rsidRDefault="00AE50C8" w:rsidP="005156B0">
      <w:pPr>
        <w:widowControl w:val="0"/>
        <w:autoSpaceDE w:val="0"/>
        <w:autoSpaceDN w:val="0"/>
        <w:adjustRightInd w:val="0"/>
        <w:spacing w:after="0" w:line="240" w:lineRule="auto"/>
        <w:rPr>
          <w:rFonts w:ascii="Times New Roman" w:hAnsi="Times New Roman" w:cs="Times New Roman"/>
          <w:kern w:val="0"/>
          <w:sz w:val="24"/>
          <w:szCs w:val="24"/>
          <w:lang w:val="en-US"/>
        </w:rPr>
      </w:pPr>
    </w:p>
    <w:p w14:paraId="045E1B6E" w14:textId="0DD4C214" w:rsidR="00693E16" w:rsidRPr="00693E16" w:rsidRDefault="00693E16" w:rsidP="00693E16">
      <w:pPr>
        <w:keepNext/>
        <w:widowControl w:val="0"/>
        <w:autoSpaceDE w:val="0"/>
        <w:autoSpaceDN w:val="0"/>
        <w:adjustRightInd w:val="0"/>
        <w:spacing w:after="0" w:line="240" w:lineRule="auto"/>
        <w:rPr>
          <w:rFonts w:asciiTheme="majorBidi" w:hAnsiTheme="majorBidi" w:cstheme="majorBidi"/>
          <w:kern w:val="0"/>
          <w:sz w:val="20"/>
          <w:lang w:val="en-US"/>
        </w:rPr>
      </w:pPr>
      <w:r w:rsidRPr="00693E16">
        <w:rPr>
          <w:rFonts w:asciiTheme="majorBidi" w:hAnsiTheme="majorBidi" w:cstheme="majorBidi"/>
          <w:kern w:val="0"/>
          <w:sz w:val="20"/>
          <w:lang w:val="en-US"/>
        </w:rPr>
        <w:t xml:space="preserve">Appendix Table </w:t>
      </w:r>
      <w:r w:rsidR="00BF492F">
        <w:rPr>
          <w:rFonts w:asciiTheme="majorBidi" w:hAnsiTheme="majorBidi" w:cstheme="majorBidi"/>
          <w:kern w:val="0"/>
          <w:sz w:val="20"/>
          <w:lang w:val="en-US"/>
        </w:rPr>
        <w:t>4</w:t>
      </w:r>
      <w:r w:rsidRPr="00693E16">
        <w:rPr>
          <w:rFonts w:asciiTheme="majorBidi" w:hAnsiTheme="majorBidi" w:cstheme="majorBidi"/>
          <w:kern w:val="0"/>
          <w:sz w:val="20"/>
          <w:lang w:val="en-US"/>
        </w:rPr>
        <w:t>:</w:t>
      </w:r>
      <w:r w:rsidR="00BF492F">
        <w:rPr>
          <w:rFonts w:asciiTheme="majorBidi" w:hAnsiTheme="majorBidi" w:cstheme="majorBidi"/>
          <w:kern w:val="0"/>
          <w:sz w:val="20"/>
          <w:lang w:val="en-US"/>
        </w:rPr>
        <w:t xml:space="preserve"> </w:t>
      </w:r>
      <w:r w:rsidRPr="00693E16">
        <w:rPr>
          <w:rFonts w:asciiTheme="majorBidi" w:hAnsiTheme="majorBidi" w:cstheme="majorBidi"/>
          <w:kern w:val="0"/>
          <w:sz w:val="20"/>
          <w:lang w:val="en-US"/>
        </w:rPr>
        <w:t>The NBFC Lending Channel to Retail Borrowers Vehicle Loans</w:t>
      </w:r>
    </w:p>
    <w:tbl>
      <w:tblPr>
        <w:tblW w:w="9854" w:type="dxa"/>
        <w:tblLayout w:type="fixed"/>
        <w:tblLook w:val="0000" w:firstRow="0" w:lastRow="0" w:firstColumn="0" w:lastColumn="0" w:noHBand="0" w:noVBand="0"/>
      </w:tblPr>
      <w:tblGrid>
        <w:gridCol w:w="2955"/>
        <w:gridCol w:w="1521"/>
        <w:gridCol w:w="1521"/>
        <w:gridCol w:w="964"/>
        <w:gridCol w:w="1014"/>
        <w:gridCol w:w="826"/>
        <w:gridCol w:w="1053"/>
      </w:tblGrid>
      <w:tr w:rsidR="00DB7146" w:rsidRPr="001A62E9" w14:paraId="664DC35D" w14:textId="77777777" w:rsidTr="00F53325">
        <w:trPr>
          <w:trHeight w:val="236"/>
        </w:trPr>
        <w:tc>
          <w:tcPr>
            <w:tcW w:w="2955" w:type="dxa"/>
            <w:tcBorders>
              <w:top w:val="single" w:sz="4" w:space="0" w:color="auto"/>
              <w:left w:val="nil"/>
              <w:bottom w:val="nil"/>
              <w:right w:val="nil"/>
            </w:tcBorders>
          </w:tcPr>
          <w:p w14:paraId="294F028F" w14:textId="77777777" w:rsidR="00DB7146" w:rsidRPr="001A62E9" w:rsidRDefault="00DB7146" w:rsidP="00234DAF">
            <w:pPr>
              <w:widowControl w:val="0"/>
              <w:autoSpaceDE w:val="0"/>
              <w:autoSpaceDN w:val="0"/>
              <w:adjustRightInd w:val="0"/>
              <w:spacing w:after="0" w:line="240" w:lineRule="auto"/>
              <w:rPr>
                <w:rFonts w:asciiTheme="majorBidi" w:hAnsiTheme="majorBidi" w:cstheme="majorBidi"/>
                <w:kern w:val="0"/>
                <w:sz w:val="20"/>
                <w:lang w:val="en-US"/>
              </w:rPr>
            </w:pPr>
          </w:p>
        </w:tc>
        <w:tc>
          <w:tcPr>
            <w:tcW w:w="6899" w:type="dxa"/>
            <w:gridSpan w:val="6"/>
            <w:tcBorders>
              <w:top w:val="single" w:sz="4" w:space="0" w:color="auto"/>
              <w:left w:val="nil"/>
              <w:bottom w:val="nil"/>
              <w:right w:val="nil"/>
            </w:tcBorders>
          </w:tcPr>
          <w:p w14:paraId="44EA29AE" w14:textId="39167BD0" w:rsidR="00DB7146" w:rsidRPr="00473E6C" w:rsidRDefault="00DB7146" w:rsidP="00DB7146">
            <w:pPr>
              <w:widowControl w:val="0"/>
              <w:autoSpaceDE w:val="0"/>
              <w:autoSpaceDN w:val="0"/>
              <w:adjustRightInd w:val="0"/>
              <w:spacing w:after="0" w:line="240" w:lineRule="auto"/>
              <w:jc w:val="center"/>
              <w:rPr>
                <w:rFonts w:asciiTheme="majorBidi" w:hAnsiTheme="majorBidi" w:cstheme="majorBidi"/>
                <w:kern w:val="0"/>
                <w:sz w:val="20"/>
                <w:lang w:val="en-US"/>
              </w:rPr>
            </w:pPr>
            <w:r w:rsidRPr="00473E6C">
              <w:rPr>
                <w:rFonts w:asciiTheme="majorBidi" w:hAnsiTheme="majorBidi" w:cstheme="majorBidi"/>
                <w:kern w:val="0"/>
                <w:sz w:val="20"/>
                <w:lang w:val="en-US"/>
              </w:rPr>
              <w:t>Dependent variable- log</w:t>
            </w:r>
            <w:r w:rsidR="00436098">
              <w:rPr>
                <w:rFonts w:asciiTheme="majorBidi" w:hAnsiTheme="majorBidi" w:cstheme="majorBidi"/>
                <w:kern w:val="0"/>
                <w:sz w:val="20"/>
                <w:lang w:val="en-US"/>
              </w:rPr>
              <w:t xml:space="preserve"> </w:t>
            </w:r>
            <w:r w:rsidRPr="00473E6C">
              <w:rPr>
                <w:rFonts w:asciiTheme="majorBidi" w:hAnsiTheme="majorBidi" w:cstheme="majorBidi"/>
                <w:kern w:val="0"/>
                <w:sz w:val="20"/>
                <w:lang w:val="en-US"/>
              </w:rPr>
              <w:t>(new retail credit)</w:t>
            </w:r>
          </w:p>
        </w:tc>
      </w:tr>
      <w:tr w:rsidR="00DB7146" w:rsidRPr="001A62E9" w14:paraId="5F70036D" w14:textId="77777777" w:rsidTr="003C7D79">
        <w:trPr>
          <w:trHeight w:val="236"/>
        </w:trPr>
        <w:tc>
          <w:tcPr>
            <w:tcW w:w="2955" w:type="dxa"/>
            <w:tcBorders>
              <w:top w:val="single" w:sz="4" w:space="0" w:color="auto"/>
              <w:left w:val="nil"/>
              <w:bottom w:val="nil"/>
              <w:right w:val="nil"/>
            </w:tcBorders>
          </w:tcPr>
          <w:p w14:paraId="11F6A961" w14:textId="77777777" w:rsidR="00DB7146" w:rsidRPr="001A62E9" w:rsidRDefault="00DB7146" w:rsidP="003C7D79">
            <w:pPr>
              <w:widowControl w:val="0"/>
              <w:autoSpaceDE w:val="0"/>
              <w:autoSpaceDN w:val="0"/>
              <w:adjustRightInd w:val="0"/>
              <w:spacing w:after="0" w:line="240" w:lineRule="auto"/>
              <w:rPr>
                <w:rFonts w:asciiTheme="majorBidi" w:hAnsiTheme="majorBidi" w:cstheme="majorBidi"/>
                <w:kern w:val="0"/>
                <w:sz w:val="20"/>
                <w:lang w:val="en-US"/>
              </w:rPr>
            </w:pPr>
          </w:p>
        </w:tc>
        <w:tc>
          <w:tcPr>
            <w:tcW w:w="1521" w:type="dxa"/>
            <w:tcBorders>
              <w:top w:val="single" w:sz="4" w:space="0" w:color="auto"/>
              <w:left w:val="nil"/>
              <w:bottom w:val="nil"/>
              <w:right w:val="nil"/>
            </w:tcBorders>
          </w:tcPr>
          <w:p w14:paraId="3ECCA1DD" w14:textId="77777777" w:rsidR="00DB7146" w:rsidRPr="00473E6C" w:rsidRDefault="00DB7146" w:rsidP="003C7D79">
            <w:pPr>
              <w:widowControl w:val="0"/>
              <w:autoSpaceDE w:val="0"/>
              <w:autoSpaceDN w:val="0"/>
              <w:adjustRightInd w:val="0"/>
              <w:spacing w:after="0" w:line="240" w:lineRule="auto"/>
              <w:jc w:val="center"/>
              <w:rPr>
                <w:rFonts w:asciiTheme="majorBidi" w:hAnsiTheme="majorBidi" w:cstheme="majorBidi"/>
                <w:kern w:val="0"/>
                <w:sz w:val="20"/>
                <w:lang w:val="en-US"/>
              </w:rPr>
            </w:pPr>
            <w:r w:rsidRPr="00473E6C">
              <w:rPr>
                <w:rFonts w:asciiTheme="majorBidi" w:hAnsiTheme="majorBidi" w:cstheme="majorBidi"/>
                <w:kern w:val="0"/>
                <w:sz w:val="20"/>
                <w:lang w:val="en-US"/>
              </w:rPr>
              <w:t>(1)</w:t>
            </w:r>
          </w:p>
        </w:tc>
        <w:tc>
          <w:tcPr>
            <w:tcW w:w="1521" w:type="dxa"/>
            <w:tcBorders>
              <w:top w:val="single" w:sz="4" w:space="0" w:color="auto"/>
              <w:left w:val="nil"/>
              <w:bottom w:val="nil"/>
              <w:right w:val="nil"/>
            </w:tcBorders>
          </w:tcPr>
          <w:p w14:paraId="4B6A7AE5" w14:textId="77777777" w:rsidR="00DB7146" w:rsidRPr="00473E6C" w:rsidRDefault="00DB7146" w:rsidP="003C7D79">
            <w:pPr>
              <w:widowControl w:val="0"/>
              <w:autoSpaceDE w:val="0"/>
              <w:autoSpaceDN w:val="0"/>
              <w:adjustRightInd w:val="0"/>
              <w:spacing w:after="0" w:line="240" w:lineRule="auto"/>
              <w:jc w:val="center"/>
              <w:rPr>
                <w:rFonts w:asciiTheme="majorBidi" w:hAnsiTheme="majorBidi" w:cstheme="majorBidi"/>
                <w:kern w:val="0"/>
                <w:sz w:val="20"/>
                <w:lang w:val="en-US"/>
              </w:rPr>
            </w:pPr>
            <w:r w:rsidRPr="00473E6C">
              <w:rPr>
                <w:rFonts w:asciiTheme="majorBidi" w:hAnsiTheme="majorBidi" w:cstheme="majorBidi"/>
                <w:kern w:val="0"/>
                <w:sz w:val="20"/>
                <w:lang w:val="en-US"/>
              </w:rPr>
              <w:t>(2)</w:t>
            </w:r>
          </w:p>
        </w:tc>
        <w:tc>
          <w:tcPr>
            <w:tcW w:w="964" w:type="dxa"/>
            <w:tcBorders>
              <w:top w:val="single" w:sz="4" w:space="0" w:color="auto"/>
              <w:left w:val="nil"/>
              <w:bottom w:val="nil"/>
              <w:right w:val="nil"/>
            </w:tcBorders>
          </w:tcPr>
          <w:p w14:paraId="4EF97457" w14:textId="77777777" w:rsidR="00DB7146" w:rsidRPr="00473E6C" w:rsidRDefault="00DB7146" w:rsidP="003C7D79">
            <w:pPr>
              <w:widowControl w:val="0"/>
              <w:autoSpaceDE w:val="0"/>
              <w:autoSpaceDN w:val="0"/>
              <w:adjustRightInd w:val="0"/>
              <w:spacing w:after="0" w:line="240" w:lineRule="auto"/>
              <w:jc w:val="center"/>
              <w:rPr>
                <w:rFonts w:asciiTheme="majorBidi" w:hAnsiTheme="majorBidi" w:cstheme="majorBidi"/>
                <w:kern w:val="0"/>
                <w:sz w:val="20"/>
                <w:lang w:val="en-US"/>
              </w:rPr>
            </w:pPr>
            <w:r w:rsidRPr="00473E6C">
              <w:rPr>
                <w:rFonts w:asciiTheme="majorBidi" w:hAnsiTheme="majorBidi" w:cstheme="majorBidi"/>
                <w:kern w:val="0"/>
                <w:sz w:val="20"/>
                <w:lang w:val="en-US"/>
              </w:rPr>
              <w:t>(3)</w:t>
            </w:r>
          </w:p>
        </w:tc>
        <w:tc>
          <w:tcPr>
            <w:tcW w:w="1014" w:type="dxa"/>
            <w:tcBorders>
              <w:top w:val="single" w:sz="4" w:space="0" w:color="auto"/>
              <w:left w:val="nil"/>
              <w:bottom w:val="nil"/>
              <w:right w:val="nil"/>
            </w:tcBorders>
          </w:tcPr>
          <w:p w14:paraId="52F0FC94" w14:textId="77777777" w:rsidR="00DB7146" w:rsidRPr="00473E6C" w:rsidRDefault="00DB7146" w:rsidP="003C7D79">
            <w:pPr>
              <w:widowControl w:val="0"/>
              <w:autoSpaceDE w:val="0"/>
              <w:autoSpaceDN w:val="0"/>
              <w:adjustRightInd w:val="0"/>
              <w:spacing w:after="0" w:line="240" w:lineRule="auto"/>
              <w:jc w:val="center"/>
              <w:rPr>
                <w:rFonts w:asciiTheme="majorBidi" w:hAnsiTheme="majorBidi" w:cstheme="majorBidi"/>
                <w:kern w:val="0"/>
                <w:sz w:val="20"/>
                <w:lang w:val="en-US"/>
              </w:rPr>
            </w:pPr>
            <w:r w:rsidRPr="00473E6C">
              <w:rPr>
                <w:rFonts w:asciiTheme="majorBidi" w:hAnsiTheme="majorBidi" w:cstheme="majorBidi"/>
                <w:kern w:val="0"/>
                <w:sz w:val="20"/>
                <w:lang w:val="en-US"/>
              </w:rPr>
              <w:t>(4)</w:t>
            </w:r>
          </w:p>
        </w:tc>
        <w:tc>
          <w:tcPr>
            <w:tcW w:w="826" w:type="dxa"/>
            <w:tcBorders>
              <w:top w:val="single" w:sz="4" w:space="0" w:color="auto"/>
              <w:left w:val="nil"/>
              <w:bottom w:val="nil"/>
              <w:right w:val="nil"/>
            </w:tcBorders>
          </w:tcPr>
          <w:p w14:paraId="0216A4D8" w14:textId="77777777" w:rsidR="00DB7146" w:rsidRPr="00473E6C" w:rsidRDefault="00DB7146" w:rsidP="003C7D79">
            <w:pPr>
              <w:widowControl w:val="0"/>
              <w:autoSpaceDE w:val="0"/>
              <w:autoSpaceDN w:val="0"/>
              <w:adjustRightInd w:val="0"/>
              <w:spacing w:after="0" w:line="240" w:lineRule="auto"/>
              <w:jc w:val="center"/>
              <w:rPr>
                <w:rFonts w:asciiTheme="majorBidi" w:hAnsiTheme="majorBidi" w:cstheme="majorBidi"/>
                <w:kern w:val="0"/>
                <w:sz w:val="20"/>
                <w:lang w:val="en-US"/>
              </w:rPr>
            </w:pPr>
            <w:r w:rsidRPr="00473E6C">
              <w:rPr>
                <w:rFonts w:asciiTheme="majorBidi" w:hAnsiTheme="majorBidi" w:cstheme="majorBidi"/>
                <w:kern w:val="0"/>
                <w:sz w:val="20"/>
                <w:lang w:val="en-US"/>
              </w:rPr>
              <w:t>(5)</w:t>
            </w:r>
          </w:p>
        </w:tc>
        <w:tc>
          <w:tcPr>
            <w:tcW w:w="1053" w:type="dxa"/>
            <w:tcBorders>
              <w:top w:val="single" w:sz="4" w:space="0" w:color="auto"/>
              <w:left w:val="nil"/>
              <w:bottom w:val="nil"/>
              <w:right w:val="nil"/>
            </w:tcBorders>
          </w:tcPr>
          <w:p w14:paraId="39BE953C" w14:textId="77777777" w:rsidR="00DB7146" w:rsidRPr="00473E6C" w:rsidRDefault="00DB7146" w:rsidP="003C7D79">
            <w:pPr>
              <w:widowControl w:val="0"/>
              <w:autoSpaceDE w:val="0"/>
              <w:autoSpaceDN w:val="0"/>
              <w:adjustRightInd w:val="0"/>
              <w:spacing w:after="0" w:line="240" w:lineRule="auto"/>
              <w:jc w:val="center"/>
              <w:rPr>
                <w:rFonts w:asciiTheme="majorBidi" w:hAnsiTheme="majorBidi" w:cstheme="majorBidi"/>
                <w:kern w:val="0"/>
                <w:sz w:val="20"/>
                <w:lang w:val="en-US"/>
              </w:rPr>
            </w:pPr>
            <w:r w:rsidRPr="00473E6C">
              <w:rPr>
                <w:rFonts w:asciiTheme="majorBidi" w:hAnsiTheme="majorBidi" w:cstheme="majorBidi"/>
                <w:kern w:val="0"/>
                <w:sz w:val="20"/>
                <w:lang w:val="en-US"/>
              </w:rPr>
              <w:t>(6)</w:t>
            </w:r>
          </w:p>
        </w:tc>
      </w:tr>
      <w:tr w:rsidR="00693E16" w:rsidRPr="00693E16" w14:paraId="45C563D3" w14:textId="77777777" w:rsidTr="00693E16">
        <w:trPr>
          <w:trHeight w:val="236"/>
        </w:trPr>
        <w:tc>
          <w:tcPr>
            <w:tcW w:w="2955" w:type="dxa"/>
            <w:tcBorders>
              <w:top w:val="single" w:sz="4" w:space="0" w:color="auto"/>
              <w:left w:val="nil"/>
              <w:bottom w:val="nil"/>
              <w:right w:val="nil"/>
            </w:tcBorders>
          </w:tcPr>
          <w:p w14:paraId="57DC0FD8"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ΔWACR</w:t>
            </w:r>
          </w:p>
        </w:tc>
        <w:tc>
          <w:tcPr>
            <w:tcW w:w="1521" w:type="dxa"/>
            <w:tcBorders>
              <w:top w:val="single" w:sz="4" w:space="0" w:color="auto"/>
              <w:left w:val="nil"/>
              <w:bottom w:val="nil"/>
              <w:right w:val="nil"/>
            </w:tcBorders>
          </w:tcPr>
          <w:p w14:paraId="3058A3F7"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0.0909</w:t>
            </w:r>
            <w:r w:rsidRPr="00A579FB">
              <w:rPr>
                <w:rFonts w:asciiTheme="majorBidi" w:hAnsiTheme="majorBidi" w:cstheme="majorBidi"/>
                <w:kern w:val="0"/>
                <w:sz w:val="19"/>
                <w:szCs w:val="19"/>
                <w:vertAlign w:val="superscript"/>
                <w:lang w:val="en-US"/>
              </w:rPr>
              <w:t>**</w:t>
            </w:r>
          </w:p>
        </w:tc>
        <w:tc>
          <w:tcPr>
            <w:tcW w:w="1521" w:type="dxa"/>
            <w:tcBorders>
              <w:top w:val="single" w:sz="4" w:space="0" w:color="auto"/>
              <w:left w:val="nil"/>
              <w:bottom w:val="nil"/>
              <w:right w:val="nil"/>
            </w:tcBorders>
          </w:tcPr>
          <w:p w14:paraId="5397140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0.0335</w:t>
            </w:r>
          </w:p>
        </w:tc>
        <w:tc>
          <w:tcPr>
            <w:tcW w:w="964" w:type="dxa"/>
            <w:tcBorders>
              <w:top w:val="single" w:sz="4" w:space="0" w:color="auto"/>
              <w:left w:val="nil"/>
              <w:bottom w:val="nil"/>
              <w:right w:val="nil"/>
            </w:tcBorders>
          </w:tcPr>
          <w:p w14:paraId="65E8D79D"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0.0327</w:t>
            </w:r>
            <w:r w:rsidRPr="00A579FB">
              <w:rPr>
                <w:rFonts w:asciiTheme="majorBidi" w:hAnsiTheme="majorBidi" w:cstheme="majorBidi"/>
                <w:kern w:val="0"/>
                <w:sz w:val="19"/>
                <w:szCs w:val="19"/>
                <w:vertAlign w:val="superscript"/>
                <w:lang w:val="en-US"/>
              </w:rPr>
              <w:t>*</w:t>
            </w:r>
          </w:p>
        </w:tc>
        <w:tc>
          <w:tcPr>
            <w:tcW w:w="1014" w:type="dxa"/>
            <w:tcBorders>
              <w:top w:val="single" w:sz="4" w:space="0" w:color="auto"/>
              <w:left w:val="nil"/>
              <w:bottom w:val="nil"/>
              <w:right w:val="nil"/>
            </w:tcBorders>
          </w:tcPr>
          <w:p w14:paraId="30A49846"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0.0473</w:t>
            </w:r>
            <w:r w:rsidRPr="00A579FB">
              <w:rPr>
                <w:rFonts w:asciiTheme="majorBidi" w:hAnsiTheme="majorBidi" w:cstheme="majorBidi"/>
                <w:kern w:val="0"/>
                <w:sz w:val="19"/>
                <w:szCs w:val="19"/>
                <w:vertAlign w:val="superscript"/>
                <w:lang w:val="en-US"/>
              </w:rPr>
              <w:t>***</w:t>
            </w:r>
          </w:p>
        </w:tc>
        <w:tc>
          <w:tcPr>
            <w:tcW w:w="826" w:type="dxa"/>
            <w:tcBorders>
              <w:top w:val="single" w:sz="4" w:space="0" w:color="auto"/>
              <w:left w:val="nil"/>
              <w:bottom w:val="nil"/>
              <w:right w:val="nil"/>
            </w:tcBorders>
          </w:tcPr>
          <w:p w14:paraId="3572810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0.0335</w:t>
            </w:r>
          </w:p>
        </w:tc>
        <w:tc>
          <w:tcPr>
            <w:tcW w:w="1053" w:type="dxa"/>
            <w:tcBorders>
              <w:top w:val="single" w:sz="4" w:space="0" w:color="auto"/>
              <w:left w:val="nil"/>
              <w:bottom w:val="nil"/>
              <w:right w:val="nil"/>
            </w:tcBorders>
          </w:tcPr>
          <w:p w14:paraId="04CCF450"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0.0335</w:t>
            </w:r>
          </w:p>
        </w:tc>
      </w:tr>
      <w:tr w:rsidR="00693E16" w:rsidRPr="00693E16" w14:paraId="527A7DF8" w14:textId="77777777" w:rsidTr="00693E16">
        <w:trPr>
          <w:trHeight w:val="236"/>
        </w:trPr>
        <w:tc>
          <w:tcPr>
            <w:tcW w:w="2955" w:type="dxa"/>
            <w:tcBorders>
              <w:top w:val="nil"/>
              <w:left w:val="nil"/>
              <w:bottom w:val="nil"/>
              <w:right w:val="nil"/>
            </w:tcBorders>
          </w:tcPr>
          <w:p w14:paraId="4093696C"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p>
        </w:tc>
        <w:tc>
          <w:tcPr>
            <w:tcW w:w="1521" w:type="dxa"/>
            <w:tcBorders>
              <w:top w:val="nil"/>
              <w:left w:val="nil"/>
              <w:bottom w:val="nil"/>
              <w:right w:val="nil"/>
            </w:tcBorders>
          </w:tcPr>
          <w:p w14:paraId="724030E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(0.043)</w:t>
            </w:r>
          </w:p>
        </w:tc>
        <w:tc>
          <w:tcPr>
            <w:tcW w:w="1521" w:type="dxa"/>
            <w:tcBorders>
              <w:top w:val="nil"/>
              <w:left w:val="nil"/>
              <w:bottom w:val="nil"/>
              <w:right w:val="nil"/>
            </w:tcBorders>
          </w:tcPr>
          <w:p w14:paraId="23A19BA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(0.022)</w:t>
            </w:r>
          </w:p>
        </w:tc>
        <w:tc>
          <w:tcPr>
            <w:tcW w:w="964" w:type="dxa"/>
            <w:tcBorders>
              <w:top w:val="nil"/>
              <w:left w:val="nil"/>
              <w:bottom w:val="nil"/>
              <w:right w:val="nil"/>
            </w:tcBorders>
          </w:tcPr>
          <w:p w14:paraId="09DD78A4"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(0.019)</w:t>
            </w:r>
          </w:p>
        </w:tc>
        <w:tc>
          <w:tcPr>
            <w:tcW w:w="1014" w:type="dxa"/>
            <w:tcBorders>
              <w:top w:val="nil"/>
              <w:left w:val="nil"/>
              <w:bottom w:val="nil"/>
              <w:right w:val="nil"/>
            </w:tcBorders>
          </w:tcPr>
          <w:p w14:paraId="1069E1A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(0.015)</w:t>
            </w:r>
          </w:p>
        </w:tc>
        <w:tc>
          <w:tcPr>
            <w:tcW w:w="826" w:type="dxa"/>
            <w:tcBorders>
              <w:top w:val="nil"/>
              <w:left w:val="nil"/>
              <w:bottom w:val="nil"/>
              <w:right w:val="nil"/>
            </w:tcBorders>
          </w:tcPr>
          <w:p w14:paraId="4903893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(0.023)</w:t>
            </w:r>
          </w:p>
        </w:tc>
        <w:tc>
          <w:tcPr>
            <w:tcW w:w="1053" w:type="dxa"/>
            <w:tcBorders>
              <w:top w:val="nil"/>
              <w:left w:val="nil"/>
              <w:bottom w:val="nil"/>
              <w:right w:val="nil"/>
            </w:tcBorders>
          </w:tcPr>
          <w:p w14:paraId="27B47F0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(0.023)</w:t>
            </w:r>
          </w:p>
        </w:tc>
      </w:tr>
      <w:tr w:rsidR="00693E16" w:rsidRPr="00693E16" w14:paraId="7A6C187A" w14:textId="77777777" w:rsidTr="00693E16">
        <w:trPr>
          <w:trHeight w:val="236"/>
        </w:trPr>
        <w:tc>
          <w:tcPr>
            <w:tcW w:w="2955" w:type="dxa"/>
            <w:tcBorders>
              <w:top w:val="nil"/>
              <w:left w:val="nil"/>
              <w:bottom w:val="nil"/>
              <w:right w:val="nil"/>
            </w:tcBorders>
          </w:tcPr>
          <w:p w14:paraId="403F7D0B"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NBFC size</w:t>
            </w:r>
          </w:p>
        </w:tc>
        <w:tc>
          <w:tcPr>
            <w:tcW w:w="1521" w:type="dxa"/>
            <w:tcBorders>
              <w:top w:val="nil"/>
              <w:left w:val="nil"/>
              <w:bottom w:val="nil"/>
              <w:right w:val="nil"/>
            </w:tcBorders>
          </w:tcPr>
          <w:p w14:paraId="5EACE2B0"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0.115</w:t>
            </w:r>
          </w:p>
        </w:tc>
        <w:tc>
          <w:tcPr>
            <w:tcW w:w="1521" w:type="dxa"/>
            <w:tcBorders>
              <w:top w:val="nil"/>
              <w:left w:val="nil"/>
              <w:bottom w:val="nil"/>
              <w:right w:val="nil"/>
            </w:tcBorders>
          </w:tcPr>
          <w:p w14:paraId="29817605"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0.197</w:t>
            </w:r>
          </w:p>
        </w:tc>
        <w:tc>
          <w:tcPr>
            <w:tcW w:w="964" w:type="dxa"/>
            <w:tcBorders>
              <w:top w:val="nil"/>
              <w:left w:val="nil"/>
              <w:bottom w:val="nil"/>
              <w:right w:val="nil"/>
            </w:tcBorders>
          </w:tcPr>
          <w:p w14:paraId="66996FDC"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0.197</w:t>
            </w:r>
          </w:p>
        </w:tc>
        <w:tc>
          <w:tcPr>
            <w:tcW w:w="1014" w:type="dxa"/>
            <w:tcBorders>
              <w:top w:val="nil"/>
              <w:left w:val="nil"/>
              <w:bottom w:val="nil"/>
              <w:right w:val="nil"/>
            </w:tcBorders>
          </w:tcPr>
          <w:p w14:paraId="27654728"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0.0341</w:t>
            </w:r>
          </w:p>
        </w:tc>
        <w:tc>
          <w:tcPr>
            <w:tcW w:w="826" w:type="dxa"/>
            <w:tcBorders>
              <w:top w:val="nil"/>
              <w:left w:val="nil"/>
              <w:bottom w:val="nil"/>
              <w:right w:val="nil"/>
            </w:tcBorders>
          </w:tcPr>
          <w:p w14:paraId="73678326"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0.197</w:t>
            </w:r>
          </w:p>
        </w:tc>
        <w:tc>
          <w:tcPr>
            <w:tcW w:w="1053" w:type="dxa"/>
            <w:tcBorders>
              <w:top w:val="nil"/>
              <w:left w:val="nil"/>
              <w:bottom w:val="nil"/>
              <w:right w:val="nil"/>
            </w:tcBorders>
          </w:tcPr>
          <w:p w14:paraId="651F3CC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0.197</w:t>
            </w:r>
          </w:p>
        </w:tc>
      </w:tr>
      <w:tr w:rsidR="00693E16" w:rsidRPr="00693E16" w14:paraId="26CC2836" w14:textId="77777777" w:rsidTr="00693E16">
        <w:trPr>
          <w:trHeight w:val="236"/>
        </w:trPr>
        <w:tc>
          <w:tcPr>
            <w:tcW w:w="2955" w:type="dxa"/>
            <w:tcBorders>
              <w:top w:val="nil"/>
              <w:left w:val="nil"/>
              <w:bottom w:val="nil"/>
              <w:right w:val="nil"/>
            </w:tcBorders>
          </w:tcPr>
          <w:p w14:paraId="1FF3ED45"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p>
        </w:tc>
        <w:tc>
          <w:tcPr>
            <w:tcW w:w="1521" w:type="dxa"/>
            <w:tcBorders>
              <w:top w:val="nil"/>
              <w:left w:val="nil"/>
              <w:bottom w:val="nil"/>
              <w:right w:val="nil"/>
            </w:tcBorders>
          </w:tcPr>
          <w:p w14:paraId="6BE227BC"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(0.143)</w:t>
            </w:r>
          </w:p>
        </w:tc>
        <w:tc>
          <w:tcPr>
            <w:tcW w:w="1521" w:type="dxa"/>
            <w:tcBorders>
              <w:top w:val="nil"/>
              <w:left w:val="nil"/>
              <w:bottom w:val="nil"/>
              <w:right w:val="nil"/>
            </w:tcBorders>
          </w:tcPr>
          <w:p w14:paraId="5E1B55ED"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(0.211)</w:t>
            </w:r>
          </w:p>
        </w:tc>
        <w:tc>
          <w:tcPr>
            <w:tcW w:w="964" w:type="dxa"/>
            <w:tcBorders>
              <w:top w:val="nil"/>
              <w:left w:val="nil"/>
              <w:bottom w:val="nil"/>
              <w:right w:val="nil"/>
            </w:tcBorders>
          </w:tcPr>
          <w:p w14:paraId="59BC3E0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(0.199)</w:t>
            </w:r>
          </w:p>
        </w:tc>
        <w:tc>
          <w:tcPr>
            <w:tcW w:w="1014" w:type="dxa"/>
            <w:tcBorders>
              <w:top w:val="nil"/>
              <w:left w:val="nil"/>
              <w:bottom w:val="nil"/>
              <w:right w:val="nil"/>
            </w:tcBorders>
          </w:tcPr>
          <w:p w14:paraId="25A4D06A"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(0.155)</w:t>
            </w:r>
          </w:p>
        </w:tc>
        <w:tc>
          <w:tcPr>
            <w:tcW w:w="826" w:type="dxa"/>
            <w:tcBorders>
              <w:top w:val="nil"/>
              <w:left w:val="nil"/>
              <w:bottom w:val="nil"/>
              <w:right w:val="nil"/>
            </w:tcBorders>
          </w:tcPr>
          <w:p w14:paraId="3EDC30A0"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(0.178)</w:t>
            </w:r>
          </w:p>
        </w:tc>
        <w:tc>
          <w:tcPr>
            <w:tcW w:w="1053" w:type="dxa"/>
            <w:tcBorders>
              <w:top w:val="nil"/>
              <w:left w:val="nil"/>
              <w:bottom w:val="nil"/>
              <w:right w:val="nil"/>
            </w:tcBorders>
          </w:tcPr>
          <w:p w14:paraId="204233D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(0.178)</w:t>
            </w:r>
          </w:p>
        </w:tc>
      </w:tr>
      <w:tr w:rsidR="00693E16" w:rsidRPr="00693E16" w14:paraId="3DAFAA06" w14:textId="77777777" w:rsidTr="00693E16">
        <w:trPr>
          <w:trHeight w:val="236"/>
        </w:trPr>
        <w:tc>
          <w:tcPr>
            <w:tcW w:w="2955" w:type="dxa"/>
            <w:tcBorders>
              <w:top w:val="nil"/>
              <w:left w:val="nil"/>
              <w:bottom w:val="nil"/>
              <w:right w:val="nil"/>
            </w:tcBorders>
          </w:tcPr>
          <w:p w14:paraId="012F5652"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NBFC capital ratio</w:t>
            </w:r>
          </w:p>
        </w:tc>
        <w:tc>
          <w:tcPr>
            <w:tcW w:w="1521" w:type="dxa"/>
            <w:tcBorders>
              <w:top w:val="nil"/>
              <w:left w:val="nil"/>
              <w:bottom w:val="nil"/>
              <w:right w:val="nil"/>
            </w:tcBorders>
          </w:tcPr>
          <w:p w14:paraId="100F2BD5"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0.0117</w:t>
            </w:r>
          </w:p>
        </w:tc>
        <w:tc>
          <w:tcPr>
            <w:tcW w:w="1521" w:type="dxa"/>
            <w:tcBorders>
              <w:top w:val="nil"/>
              <w:left w:val="nil"/>
              <w:bottom w:val="nil"/>
              <w:right w:val="nil"/>
            </w:tcBorders>
          </w:tcPr>
          <w:p w14:paraId="31114C05"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0.0113</w:t>
            </w:r>
          </w:p>
        </w:tc>
        <w:tc>
          <w:tcPr>
            <w:tcW w:w="964" w:type="dxa"/>
            <w:tcBorders>
              <w:top w:val="nil"/>
              <w:left w:val="nil"/>
              <w:bottom w:val="nil"/>
              <w:right w:val="nil"/>
            </w:tcBorders>
          </w:tcPr>
          <w:p w14:paraId="7F9E1F4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0.0113</w:t>
            </w:r>
          </w:p>
        </w:tc>
        <w:tc>
          <w:tcPr>
            <w:tcW w:w="1014" w:type="dxa"/>
            <w:tcBorders>
              <w:top w:val="nil"/>
              <w:left w:val="nil"/>
              <w:bottom w:val="nil"/>
              <w:right w:val="nil"/>
            </w:tcBorders>
          </w:tcPr>
          <w:p w14:paraId="7023364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0.00334</w:t>
            </w:r>
          </w:p>
        </w:tc>
        <w:tc>
          <w:tcPr>
            <w:tcW w:w="826" w:type="dxa"/>
            <w:tcBorders>
              <w:top w:val="nil"/>
              <w:left w:val="nil"/>
              <w:bottom w:val="nil"/>
              <w:right w:val="nil"/>
            </w:tcBorders>
          </w:tcPr>
          <w:p w14:paraId="11E73D75"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0.0113</w:t>
            </w:r>
          </w:p>
        </w:tc>
        <w:tc>
          <w:tcPr>
            <w:tcW w:w="1053" w:type="dxa"/>
            <w:tcBorders>
              <w:top w:val="nil"/>
              <w:left w:val="nil"/>
              <w:bottom w:val="nil"/>
              <w:right w:val="nil"/>
            </w:tcBorders>
          </w:tcPr>
          <w:p w14:paraId="6F2D735D"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0.0113</w:t>
            </w:r>
          </w:p>
        </w:tc>
      </w:tr>
      <w:tr w:rsidR="00693E16" w:rsidRPr="00693E16" w14:paraId="62E037E0" w14:textId="77777777" w:rsidTr="00693E16">
        <w:trPr>
          <w:trHeight w:val="236"/>
        </w:trPr>
        <w:tc>
          <w:tcPr>
            <w:tcW w:w="2955" w:type="dxa"/>
            <w:tcBorders>
              <w:top w:val="nil"/>
              <w:left w:val="nil"/>
              <w:bottom w:val="nil"/>
              <w:right w:val="nil"/>
            </w:tcBorders>
          </w:tcPr>
          <w:p w14:paraId="171A901C"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p>
        </w:tc>
        <w:tc>
          <w:tcPr>
            <w:tcW w:w="1521" w:type="dxa"/>
            <w:tcBorders>
              <w:top w:val="nil"/>
              <w:left w:val="nil"/>
              <w:bottom w:val="nil"/>
              <w:right w:val="nil"/>
            </w:tcBorders>
          </w:tcPr>
          <w:p w14:paraId="7117332C"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(0.016)</w:t>
            </w:r>
          </w:p>
        </w:tc>
        <w:tc>
          <w:tcPr>
            <w:tcW w:w="1521" w:type="dxa"/>
            <w:tcBorders>
              <w:top w:val="nil"/>
              <w:left w:val="nil"/>
              <w:bottom w:val="nil"/>
              <w:right w:val="nil"/>
            </w:tcBorders>
          </w:tcPr>
          <w:p w14:paraId="2213173F"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(0.010)</w:t>
            </w:r>
          </w:p>
        </w:tc>
        <w:tc>
          <w:tcPr>
            <w:tcW w:w="964" w:type="dxa"/>
            <w:tcBorders>
              <w:top w:val="nil"/>
              <w:left w:val="nil"/>
              <w:bottom w:val="nil"/>
              <w:right w:val="nil"/>
            </w:tcBorders>
          </w:tcPr>
          <w:p w14:paraId="516F93E4"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(0.010)</w:t>
            </w:r>
          </w:p>
        </w:tc>
        <w:tc>
          <w:tcPr>
            <w:tcW w:w="1014" w:type="dxa"/>
            <w:tcBorders>
              <w:top w:val="nil"/>
              <w:left w:val="nil"/>
              <w:bottom w:val="nil"/>
              <w:right w:val="nil"/>
            </w:tcBorders>
          </w:tcPr>
          <w:p w14:paraId="40898106"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(0.008)</w:t>
            </w:r>
          </w:p>
        </w:tc>
        <w:tc>
          <w:tcPr>
            <w:tcW w:w="826" w:type="dxa"/>
            <w:tcBorders>
              <w:top w:val="nil"/>
              <w:left w:val="nil"/>
              <w:bottom w:val="nil"/>
              <w:right w:val="nil"/>
            </w:tcBorders>
          </w:tcPr>
          <w:p w14:paraId="76278BEF"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(0.009)</w:t>
            </w:r>
          </w:p>
        </w:tc>
        <w:tc>
          <w:tcPr>
            <w:tcW w:w="1053" w:type="dxa"/>
            <w:tcBorders>
              <w:top w:val="nil"/>
              <w:left w:val="nil"/>
              <w:bottom w:val="nil"/>
              <w:right w:val="nil"/>
            </w:tcBorders>
          </w:tcPr>
          <w:p w14:paraId="663037F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(0.009)</w:t>
            </w:r>
          </w:p>
        </w:tc>
      </w:tr>
      <w:tr w:rsidR="00693E16" w:rsidRPr="00693E16" w14:paraId="01E4F716" w14:textId="77777777" w:rsidTr="000110B2">
        <w:trPr>
          <w:trHeight w:val="171"/>
        </w:trPr>
        <w:tc>
          <w:tcPr>
            <w:tcW w:w="2955" w:type="dxa"/>
            <w:tcBorders>
              <w:top w:val="nil"/>
              <w:left w:val="nil"/>
              <w:bottom w:val="nil"/>
              <w:right w:val="nil"/>
            </w:tcBorders>
          </w:tcPr>
          <w:p w14:paraId="4ECC8635"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NBFC asset quality</w:t>
            </w:r>
          </w:p>
        </w:tc>
        <w:tc>
          <w:tcPr>
            <w:tcW w:w="1521" w:type="dxa"/>
            <w:tcBorders>
              <w:top w:val="nil"/>
              <w:left w:val="nil"/>
              <w:bottom w:val="nil"/>
              <w:right w:val="nil"/>
            </w:tcBorders>
          </w:tcPr>
          <w:p w14:paraId="1745866F"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0.0872</w:t>
            </w:r>
            <w:r w:rsidRPr="00A579FB">
              <w:rPr>
                <w:rFonts w:asciiTheme="majorBidi" w:hAnsiTheme="majorBidi" w:cstheme="majorBidi"/>
                <w:kern w:val="0"/>
                <w:sz w:val="19"/>
                <w:szCs w:val="19"/>
                <w:vertAlign w:val="superscript"/>
                <w:lang w:val="en-US"/>
              </w:rPr>
              <w:t>***</w:t>
            </w:r>
          </w:p>
        </w:tc>
        <w:tc>
          <w:tcPr>
            <w:tcW w:w="1521" w:type="dxa"/>
            <w:tcBorders>
              <w:top w:val="nil"/>
              <w:left w:val="nil"/>
              <w:bottom w:val="nil"/>
              <w:right w:val="nil"/>
            </w:tcBorders>
          </w:tcPr>
          <w:p w14:paraId="6143085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-0.000612</w:t>
            </w:r>
          </w:p>
        </w:tc>
        <w:tc>
          <w:tcPr>
            <w:tcW w:w="964" w:type="dxa"/>
            <w:tcBorders>
              <w:top w:val="nil"/>
              <w:left w:val="nil"/>
              <w:bottom w:val="nil"/>
              <w:right w:val="nil"/>
            </w:tcBorders>
          </w:tcPr>
          <w:p w14:paraId="63A4F941"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-0.00368</w:t>
            </w:r>
          </w:p>
        </w:tc>
        <w:tc>
          <w:tcPr>
            <w:tcW w:w="1014" w:type="dxa"/>
            <w:tcBorders>
              <w:top w:val="nil"/>
              <w:left w:val="nil"/>
              <w:bottom w:val="nil"/>
              <w:right w:val="nil"/>
            </w:tcBorders>
          </w:tcPr>
          <w:p w14:paraId="4AFB1D2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-0.0123</w:t>
            </w:r>
          </w:p>
        </w:tc>
        <w:tc>
          <w:tcPr>
            <w:tcW w:w="826" w:type="dxa"/>
            <w:tcBorders>
              <w:top w:val="nil"/>
              <w:left w:val="nil"/>
              <w:bottom w:val="nil"/>
              <w:right w:val="nil"/>
            </w:tcBorders>
          </w:tcPr>
          <w:p w14:paraId="1E9A92FA" w14:textId="41F1841C"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-0.0006</w:t>
            </w:r>
          </w:p>
        </w:tc>
        <w:tc>
          <w:tcPr>
            <w:tcW w:w="1053" w:type="dxa"/>
            <w:tcBorders>
              <w:top w:val="nil"/>
              <w:left w:val="nil"/>
              <w:bottom w:val="nil"/>
              <w:right w:val="nil"/>
            </w:tcBorders>
          </w:tcPr>
          <w:p w14:paraId="2B053592"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-0.000612</w:t>
            </w:r>
          </w:p>
        </w:tc>
      </w:tr>
      <w:tr w:rsidR="00693E16" w:rsidRPr="00693E16" w14:paraId="5F34CE25" w14:textId="77777777" w:rsidTr="00693E16">
        <w:trPr>
          <w:trHeight w:val="236"/>
        </w:trPr>
        <w:tc>
          <w:tcPr>
            <w:tcW w:w="2955" w:type="dxa"/>
            <w:tcBorders>
              <w:top w:val="nil"/>
              <w:left w:val="nil"/>
              <w:bottom w:val="nil"/>
              <w:right w:val="nil"/>
            </w:tcBorders>
          </w:tcPr>
          <w:p w14:paraId="47E7C0B0"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p>
        </w:tc>
        <w:tc>
          <w:tcPr>
            <w:tcW w:w="1521" w:type="dxa"/>
            <w:tcBorders>
              <w:top w:val="nil"/>
              <w:left w:val="nil"/>
              <w:bottom w:val="nil"/>
              <w:right w:val="nil"/>
            </w:tcBorders>
          </w:tcPr>
          <w:p w14:paraId="20D7F48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(0.031)</w:t>
            </w:r>
          </w:p>
        </w:tc>
        <w:tc>
          <w:tcPr>
            <w:tcW w:w="1521" w:type="dxa"/>
            <w:tcBorders>
              <w:top w:val="nil"/>
              <w:left w:val="nil"/>
              <w:bottom w:val="nil"/>
              <w:right w:val="nil"/>
            </w:tcBorders>
          </w:tcPr>
          <w:p w14:paraId="17CCF906"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(0.009)</w:t>
            </w:r>
          </w:p>
        </w:tc>
        <w:tc>
          <w:tcPr>
            <w:tcW w:w="964" w:type="dxa"/>
            <w:tcBorders>
              <w:top w:val="nil"/>
              <w:left w:val="nil"/>
              <w:bottom w:val="nil"/>
              <w:right w:val="nil"/>
            </w:tcBorders>
          </w:tcPr>
          <w:p w14:paraId="2D7A1912"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(0.008)</w:t>
            </w:r>
          </w:p>
        </w:tc>
        <w:tc>
          <w:tcPr>
            <w:tcW w:w="1014" w:type="dxa"/>
            <w:tcBorders>
              <w:top w:val="nil"/>
              <w:left w:val="nil"/>
              <w:bottom w:val="nil"/>
              <w:right w:val="nil"/>
            </w:tcBorders>
          </w:tcPr>
          <w:p w14:paraId="4020A2BA"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(0.008)</w:t>
            </w:r>
          </w:p>
        </w:tc>
        <w:tc>
          <w:tcPr>
            <w:tcW w:w="826" w:type="dxa"/>
            <w:tcBorders>
              <w:top w:val="nil"/>
              <w:left w:val="nil"/>
              <w:bottom w:val="nil"/>
              <w:right w:val="nil"/>
            </w:tcBorders>
          </w:tcPr>
          <w:p w14:paraId="3F0F9595"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(0.010)</w:t>
            </w:r>
          </w:p>
        </w:tc>
        <w:tc>
          <w:tcPr>
            <w:tcW w:w="1053" w:type="dxa"/>
            <w:tcBorders>
              <w:top w:val="nil"/>
              <w:left w:val="nil"/>
              <w:bottom w:val="nil"/>
              <w:right w:val="nil"/>
            </w:tcBorders>
          </w:tcPr>
          <w:p w14:paraId="53EA5111"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(0.010)</w:t>
            </w:r>
          </w:p>
        </w:tc>
      </w:tr>
      <w:tr w:rsidR="00693E16" w:rsidRPr="00693E16" w14:paraId="091C8129" w14:textId="77777777" w:rsidTr="00693E16">
        <w:trPr>
          <w:trHeight w:val="236"/>
        </w:trPr>
        <w:tc>
          <w:tcPr>
            <w:tcW w:w="2955" w:type="dxa"/>
            <w:tcBorders>
              <w:top w:val="nil"/>
              <w:left w:val="nil"/>
              <w:bottom w:val="nil"/>
              <w:right w:val="nil"/>
            </w:tcBorders>
          </w:tcPr>
          <w:p w14:paraId="07D53A89"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NBFC liquidity ratio</w:t>
            </w:r>
          </w:p>
        </w:tc>
        <w:tc>
          <w:tcPr>
            <w:tcW w:w="1521" w:type="dxa"/>
            <w:tcBorders>
              <w:top w:val="nil"/>
              <w:left w:val="nil"/>
              <w:bottom w:val="nil"/>
              <w:right w:val="nil"/>
            </w:tcBorders>
          </w:tcPr>
          <w:p w14:paraId="1A334C20"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0.0147</w:t>
            </w:r>
          </w:p>
        </w:tc>
        <w:tc>
          <w:tcPr>
            <w:tcW w:w="1521" w:type="dxa"/>
            <w:tcBorders>
              <w:top w:val="nil"/>
              <w:left w:val="nil"/>
              <w:bottom w:val="nil"/>
              <w:right w:val="nil"/>
            </w:tcBorders>
          </w:tcPr>
          <w:p w14:paraId="3CFC1D80"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-0.0115</w:t>
            </w:r>
          </w:p>
        </w:tc>
        <w:tc>
          <w:tcPr>
            <w:tcW w:w="964" w:type="dxa"/>
            <w:tcBorders>
              <w:top w:val="nil"/>
              <w:left w:val="nil"/>
              <w:bottom w:val="nil"/>
              <w:right w:val="nil"/>
            </w:tcBorders>
          </w:tcPr>
          <w:p w14:paraId="2F0481F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-0.0115</w:t>
            </w:r>
          </w:p>
        </w:tc>
        <w:tc>
          <w:tcPr>
            <w:tcW w:w="1014" w:type="dxa"/>
            <w:tcBorders>
              <w:top w:val="nil"/>
              <w:left w:val="nil"/>
              <w:bottom w:val="nil"/>
              <w:right w:val="nil"/>
            </w:tcBorders>
          </w:tcPr>
          <w:p w14:paraId="5AFB42CA"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-0.0180</w:t>
            </w:r>
            <w:r w:rsidRPr="00A579FB">
              <w:rPr>
                <w:rFonts w:asciiTheme="majorBidi" w:hAnsiTheme="majorBidi" w:cstheme="majorBidi"/>
                <w:kern w:val="0"/>
                <w:sz w:val="19"/>
                <w:szCs w:val="19"/>
                <w:vertAlign w:val="superscript"/>
                <w:lang w:val="en-US"/>
              </w:rPr>
              <w:t>**</w:t>
            </w:r>
          </w:p>
        </w:tc>
        <w:tc>
          <w:tcPr>
            <w:tcW w:w="826" w:type="dxa"/>
            <w:tcBorders>
              <w:top w:val="nil"/>
              <w:left w:val="nil"/>
              <w:bottom w:val="nil"/>
              <w:right w:val="nil"/>
            </w:tcBorders>
          </w:tcPr>
          <w:p w14:paraId="743E1998"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-0.0115</w:t>
            </w:r>
          </w:p>
        </w:tc>
        <w:tc>
          <w:tcPr>
            <w:tcW w:w="1053" w:type="dxa"/>
            <w:tcBorders>
              <w:top w:val="nil"/>
              <w:left w:val="nil"/>
              <w:bottom w:val="nil"/>
              <w:right w:val="nil"/>
            </w:tcBorders>
          </w:tcPr>
          <w:p w14:paraId="0D68D0BC"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-0.0115</w:t>
            </w:r>
          </w:p>
        </w:tc>
      </w:tr>
      <w:tr w:rsidR="00693E16" w:rsidRPr="00693E16" w14:paraId="6DCF34D3" w14:textId="77777777" w:rsidTr="00693E16">
        <w:trPr>
          <w:trHeight w:val="236"/>
        </w:trPr>
        <w:tc>
          <w:tcPr>
            <w:tcW w:w="2955" w:type="dxa"/>
            <w:tcBorders>
              <w:top w:val="nil"/>
              <w:left w:val="nil"/>
              <w:bottom w:val="nil"/>
              <w:right w:val="nil"/>
            </w:tcBorders>
          </w:tcPr>
          <w:p w14:paraId="2593B29A"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p>
        </w:tc>
        <w:tc>
          <w:tcPr>
            <w:tcW w:w="1521" w:type="dxa"/>
            <w:tcBorders>
              <w:top w:val="nil"/>
              <w:left w:val="nil"/>
              <w:bottom w:val="nil"/>
              <w:right w:val="nil"/>
            </w:tcBorders>
          </w:tcPr>
          <w:p w14:paraId="2E3773F8"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(0.017)</w:t>
            </w:r>
          </w:p>
        </w:tc>
        <w:tc>
          <w:tcPr>
            <w:tcW w:w="1521" w:type="dxa"/>
            <w:tcBorders>
              <w:top w:val="nil"/>
              <w:left w:val="nil"/>
              <w:bottom w:val="nil"/>
              <w:right w:val="nil"/>
            </w:tcBorders>
          </w:tcPr>
          <w:p w14:paraId="2068C983"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(0.012)</w:t>
            </w:r>
          </w:p>
        </w:tc>
        <w:tc>
          <w:tcPr>
            <w:tcW w:w="964" w:type="dxa"/>
            <w:tcBorders>
              <w:top w:val="nil"/>
              <w:left w:val="nil"/>
              <w:bottom w:val="nil"/>
              <w:right w:val="nil"/>
            </w:tcBorders>
          </w:tcPr>
          <w:p w14:paraId="6F0766F3"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(0.012)</w:t>
            </w:r>
          </w:p>
        </w:tc>
        <w:tc>
          <w:tcPr>
            <w:tcW w:w="1014" w:type="dxa"/>
            <w:tcBorders>
              <w:top w:val="nil"/>
              <w:left w:val="nil"/>
              <w:bottom w:val="nil"/>
              <w:right w:val="nil"/>
            </w:tcBorders>
          </w:tcPr>
          <w:p w14:paraId="0A05799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(0.008)</w:t>
            </w:r>
          </w:p>
        </w:tc>
        <w:tc>
          <w:tcPr>
            <w:tcW w:w="826" w:type="dxa"/>
            <w:tcBorders>
              <w:top w:val="nil"/>
              <w:left w:val="nil"/>
              <w:bottom w:val="nil"/>
              <w:right w:val="nil"/>
            </w:tcBorders>
          </w:tcPr>
          <w:p w14:paraId="0F16F692"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(0.010)</w:t>
            </w:r>
          </w:p>
        </w:tc>
        <w:tc>
          <w:tcPr>
            <w:tcW w:w="1053" w:type="dxa"/>
            <w:tcBorders>
              <w:top w:val="nil"/>
              <w:left w:val="nil"/>
              <w:bottom w:val="nil"/>
              <w:right w:val="nil"/>
            </w:tcBorders>
          </w:tcPr>
          <w:p w14:paraId="7EFDE88C"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(0.010)</w:t>
            </w:r>
          </w:p>
        </w:tc>
      </w:tr>
      <w:tr w:rsidR="00693E16" w:rsidRPr="00693E16" w14:paraId="4FBB50FA" w14:textId="77777777" w:rsidTr="00693E16">
        <w:trPr>
          <w:trHeight w:val="236"/>
        </w:trPr>
        <w:tc>
          <w:tcPr>
            <w:tcW w:w="2955" w:type="dxa"/>
            <w:tcBorders>
              <w:top w:val="nil"/>
              <w:left w:val="nil"/>
              <w:bottom w:val="nil"/>
              <w:right w:val="nil"/>
            </w:tcBorders>
          </w:tcPr>
          <w:p w14:paraId="412A6722"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Inflation</w:t>
            </w:r>
          </w:p>
        </w:tc>
        <w:tc>
          <w:tcPr>
            <w:tcW w:w="1521" w:type="dxa"/>
            <w:tcBorders>
              <w:top w:val="nil"/>
              <w:left w:val="nil"/>
              <w:bottom w:val="nil"/>
              <w:right w:val="nil"/>
            </w:tcBorders>
          </w:tcPr>
          <w:p w14:paraId="12C34D2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0.0691</w:t>
            </w:r>
          </w:p>
        </w:tc>
        <w:tc>
          <w:tcPr>
            <w:tcW w:w="1521" w:type="dxa"/>
            <w:tcBorders>
              <w:top w:val="nil"/>
              <w:left w:val="nil"/>
              <w:bottom w:val="nil"/>
              <w:right w:val="nil"/>
            </w:tcBorders>
          </w:tcPr>
          <w:p w14:paraId="6973CE25"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0.0157</w:t>
            </w:r>
            <w:r w:rsidRPr="00A579FB">
              <w:rPr>
                <w:rFonts w:asciiTheme="majorBidi" w:hAnsiTheme="majorBidi" w:cstheme="majorBidi"/>
                <w:kern w:val="0"/>
                <w:sz w:val="19"/>
                <w:szCs w:val="19"/>
                <w:vertAlign w:val="superscript"/>
                <w:lang w:val="en-US"/>
              </w:rPr>
              <w:t>**</w:t>
            </w:r>
          </w:p>
        </w:tc>
        <w:tc>
          <w:tcPr>
            <w:tcW w:w="964" w:type="dxa"/>
            <w:tcBorders>
              <w:top w:val="nil"/>
              <w:left w:val="nil"/>
              <w:bottom w:val="nil"/>
              <w:right w:val="nil"/>
            </w:tcBorders>
          </w:tcPr>
          <w:p w14:paraId="1AB860BF"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0.0108</w:t>
            </w:r>
          </w:p>
        </w:tc>
        <w:tc>
          <w:tcPr>
            <w:tcW w:w="1014" w:type="dxa"/>
            <w:tcBorders>
              <w:top w:val="nil"/>
              <w:left w:val="nil"/>
              <w:bottom w:val="nil"/>
              <w:right w:val="nil"/>
            </w:tcBorders>
          </w:tcPr>
          <w:p w14:paraId="2E644A2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0.00155</w:t>
            </w:r>
          </w:p>
        </w:tc>
        <w:tc>
          <w:tcPr>
            <w:tcW w:w="826" w:type="dxa"/>
            <w:tcBorders>
              <w:top w:val="nil"/>
              <w:left w:val="nil"/>
              <w:bottom w:val="nil"/>
              <w:right w:val="nil"/>
            </w:tcBorders>
          </w:tcPr>
          <w:p w14:paraId="587E11BC"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0.0157</w:t>
            </w:r>
          </w:p>
        </w:tc>
        <w:tc>
          <w:tcPr>
            <w:tcW w:w="1053" w:type="dxa"/>
            <w:tcBorders>
              <w:top w:val="nil"/>
              <w:left w:val="nil"/>
              <w:bottom w:val="nil"/>
              <w:right w:val="nil"/>
            </w:tcBorders>
          </w:tcPr>
          <w:p w14:paraId="777B4963"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0.0157</w:t>
            </w:r>
          </w:p>
        </w:tc>
      </w:tr>
      <w:tr w:rsidR="00693E16" w:rsidRPr="00693E16" w14:paraId="6873FAE2" w14:textId="77777777" w:rsidTr="00693E16">
        <w:trPr>
          <w:trHeight w:val="236"/>
        </w:trPr>
        <w:tc>
          <w:tcPr>
            <w:tcW w:w="2955" w:type="dxa"/>
            <w:tcBorders>
              <w:top w:val="nil"/>
              <w:left w:val="nil"/>
              <w:bottom w:val="nil"/>
              <w:right w:val="nil"/>
            </w:tcBorders>
          </w:tcPr>
          <w:p w14:paraId="601E63F4"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p>
        </w:tc>
        <w:tc>
          <w:tcPr>
            <w:tcW w:w="1521" w:type="dxa"/>
            <w:tcBorders>
              <w:top w:val="nil"/>
              <w:left w:val="nil"/>
              <w:bottom w:val="nil"/>
              <w:right w:val="nil"/>
            </w:tcBorders>
          </w:tcPr>
          <w:p w14:paraId="08ED7F61"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(0.051)</w:t>
            </w:r>
          </w:p>
        </w:tc>
        <w:tc>
          <w:tcPr>
            <w:tcW w:w="1521" w:type="dxa"/>
            <w:tcBorders>
              <w:top w:val="nil"/>
              <w:left w:val="nil"/>
              <w:bottom w:val="nil"/>
              <w:right w:val="nil"/>
            </w:tcBorders>
          </w:tcPr>
          <w:p w14:paraId="1A3C69C2"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(0.008)</w:t>
            </w:r>
          </w:p>
        </w:tc>
        <w:tc>
          <w:tcPr>
            <w:tcW w:w="964" w:type="dxa"/>
            <w:tcBorders>
              <w:top w:val="nil"/>
              <w:left w:val="nil"/>
              <w:bottom w:val="nil"/>
              <w:right w:val="nil"/>
            </w:tcBorders>
          </w:tcPr>
          <w:p w14:paraId="1AB1EFD3"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(0.009)</w:t>
            </w:r>
          </w:p>
        </w:tc>
        <w:tc>
          <w:tcPr>
            <w:tcW w:w="1014" w:type="dxa"/>
            <w:tcBorders>
              <w:top w:val="nil"/>
              <w:left w:val="nil"/>
              <w:bottom w:val="nil"/>
              <w:right w:val="nil"/>
            </w:tcBorders>
          </w:tcPr>
          <w:p w14:paraId="374A3BE8"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(0.013)</w:t>
            </w:r>
          </w:p>
        </w:tc>
        <w:tc>
          <w:tcPr>
            <w:tcW w:w="826" w:type="dxa"/>
            <w:tcBorders>
              <w:top w:val="nil"/>
              <w:left w:val="nil"/>
              <w:bottom w:val="nil"/>
              <w:right w:val="nil"/>
            </w:tcBorders>
          </w:tcPr>
          <w:p w14:paraId="35E90D5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(0.007)</w:t>
            </w:r>
          </w:p>
        </w:tc>
        <w:tc>
          <w:tcPr>
            <w:tcW w:w="1053" w:type="dxa"/>
            <w:tcBorders>
              <w:top w:val="nil"/>
              <w:left w:val="nil"/>
              <w:bottom w:val="nil"/>
              <w:right w:val="nil"/>
            </w:tcBorders>
          </w:tcPr>
          <w:p w14:paraId="48B1CF8C"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(0.007)</w:t>
            </w:r>
          </w:p>
        </w:tc>
      </w:tr>
      <w:tr w:rsidR="00693E16" w:rsidRPr="00693E16" w14:paraId="19B02493" w14:textId="77777777" w:rsidTr="00693E16">
        <w:trPr>
          <w:trHeight w:val="236"/>
        </w:trPr>
        <w:tc>
          <w:tcPr>
            <w:tcW w:w="2955" w:type="dxa"/>
            <w:tcBorders>
              <w:top w:val="nil"/>
              <w:left w:val="nil"/>
              <w:bottom w:val="nil"/>
              <w:right w:val="nil"/>
            </w:tcBorders>
          </w:tcPr>
          <w:p w14:paraId="446CA5D0"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GDP growth</w:t>
            </w:r>
          </w:p>
        </w:tc>
        <w:tc>
          <w:tcPr>
            <w:tcW w:w="1521" w:type="dxa"/>
            <w:tcBorders>
              <w:top w:val="nil"/>
              <w:left w:val="nil"/>
              <w:bottom w:val="nil"/>
              <w:right w:val="nil"/>
            </w:tcBorders>
          </w:tcPr>
          <w:p w14:paraId="1722041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-0.00850</w:t>
            </w:r>
          </w:p>
        </w:tc>
        <w:tc>
          <w:tcPr>
            <w:tcW w:w="1521" w:type="dxa"/>
            <w:tcBorders>
              <w:top w:val="nil"/>
              <w:left w:val="nil"/>
              <w:bottom w:val="nil"/>
              <w:right w:val="nil"/>
            </w:tcBorders>
          </w:tcPr>
          <w:p w14:paraId="0F04A76D"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0.00417</w:t>
            </w:r>
          </w:p>
        </w:tc>
        <w:tc>
          <w:tcPr>
            <w:tcW w:w="964" w:type="dxa"/>
            <w:tcBorders>
              <w:top w:val="nil"/>
              <w:left w:val="nil"/>
              <w:bottom w:val="nil"/>
              <w:right w:val="nil"/>
            </w:tcBorders>
          </w:tcPr>
          <w:p w14:paraId="4097C0BD"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0.00505</w:t>
            </w:r>
          </w:p>
        </w:tc>
        <w:tc>
          <w:tcPr>
            <w:tcW w:w="1014" w:type="dxa"/>
            <w:tcBorders>
              <w:top w:val="nil"/>
              <w:left w:val="nil"/>
              <w:bottom w:val="nil"/>
              <w:right w:val="nil"/>
            </w:tcBorders>
          </w:tcPr>
          <w:p w14:paraId="18C9D8B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-0.000553</w:t>
            </w:r>
          </w:p>
        </w:tc>
        <w:tc>
          <w:tcPr>
            <w:tcW w:w="826" w:type="dxa"/>
            <w:tcBorders>
              <w:top w:val="nil"/>
              <w:left w:val="nil"/>
              <w:bottom w:val="nil"/>
              <w:right w:val="nil"/>
            </w:tcBorders>
          </w:tcPr>
          <w:p w14:paraId="128BDE51" w14:textId="69D5450F"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0.004</w:t>
            </w:r>
            <w:r w:rsidR="000110B2">
              <w:rPr>
                <w:rFonts w:asciiTheme="majorBidi" w:hAnsiTheme="majorBidi" w:cstheme="majorBidi"/>
                <w:kern w:val="0"/>
                <w:sz w:val="19"/>
                <w:szCs w:val="19"/>
                <w:lang w:val="en-US"/>
              </w:rPr>
              <w:t>2</w:t>
            </w:r>
          </w:p>
        </w:tc>
        <w:tc>
          <w:tcPr>
            <w:tcW w:w="1053" w:type="dxa"/>
            <w:tcBorders>
              <w:top w:val="nil"/>
              <w:left w:val="nil"/>
              <w:bottom w:val="nil"/>
              <w:right w:val="nil"/>
            </w:tcBorders>
          </w:tcPr>
          <w:p w14:paraId="1ADC8A3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0.00417</w:t>
            </w:r>
          </w:p>
        </w:tc>
      </w:tr>
      <w:tr w:rsidR="00693E16" w:rsidRPr="00693E16" w14:paraId="1EF765D6" w14:textId="77777777" w:rsidTr="00693E16">
        <w:trPr>
          <w:trHeight w:val="236"/>
        </w:trPr>
        <w:tc>
          <w:tcPr>
            <w:tcW w:w="2955" w:type="dxa"/>
            <w:tcBorders>
              <w:top w:val="nil"/>
              <w:left w:val="nil"/>
              <w:bottom w:val="nil"/>
              <w:right w:val="nil"/>
            </w:tcBorders>
          </w:tcPr>
          <w:p w14:paraId="1577C9C9"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p>
        </w:tc>
        <w:tc>
          <w:tcPr>
            <w:tcW w:w="1521" w:type="dxa"/>
            <w:tcBorders>
              <w:top w:val="nil"/>
              <w:left w:val="nil"/>
              <w:bottom w:val="nil"/>
              <w:right w:val="nil"/>
            </w:tcBorders>
          </w:tcPr>
          <w:p w14:paraId="2F84E835"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(0.007)</w:t>
            </w:r>
          </w:p>
        </w:tc>
        <w:tc>
          <w:tcPr>
            <w:tcW w:w="1521" w:type="dxa"/>
            <w:tcBorders>
              <w:top w:val="nil"/>
              <w:left w:val="nil"/>
              <w:bottom w:val="nil"/>
              <w:right w:val="nil"/>
            </w:tcBorders>
          </w:tcPr>
          <w:p w14:paraId="18CCF7F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(0.004)</w:t>
            </w:r>
          </w:p>
        </w:tc>
        <w:tc>
          <w:tcPr>
            <w:tcW w:w="964" w:type="dxa"/>
            <w:tcBorders>
              <w:top w:val="nil"/>
              <w:left w:val="nil"/>
              <w:bottom w:val="nil"/>
              <w:right w:val="nil"/>
            </w:tcBorders>
          </w:tcPr>
          <w:p w14:paraId="0A51C036"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(0.004)</w:t>
            </w:r>
          </w:p>
        </w:tc>
        <w:tc>
          <w:tcPr>
            <w:tcW w:w="1014" w:type="dxa"/>
            <w:tcBorders>
              <w:top w:val="nil"/>
              <w:left w:val="nil"/>
              <w:bottom w:val="nil"/>
              <w:right w:val="nil"/>
            </w:tcBorders>
          </w:tcPr>
          <w:p w14:paraId="7D47864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(0.002)</w:t>
            </w:r>
          </w:p>
        </w:tc>
        <w:tc>
          <w:tcPr>
            <w:tcW w:w="826" w:type="dxa"/>
            <w:tcBorders>
              <w:top w:val="nil"/>
              <w:left w:val="nil"/>
              <w:bottom w:val="nil"/>
              <w:right w:val="nil"/>
            </w:tcBorders>
          </w:tcPr>
          <w:p w14:paraId="3BF7F1A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(0.008)</w:t>
            </w:r>
          </w:p>
        </w:tc>
        <w:tc>
          <w:tcPr>
            <w:tcW w:w="1053" w:type="dxa"/>
            <w:tcBorders>
              <w:top w:val="nil"/>
              <w:left w:val="nil"/>
              <w:bottom w:val="nil"/>
              <w:right w:val="nil"/>
            </w:tcBorders>
          </w:tcPr>
          <w:p w14:paraId="31FF01D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(0.008)</w:t>
            </w:r>
          </w:p>
        </w:tc>
      </w:tr>
      <w:tr w:rsidR="00693E16" w:rsidRPr="00693E16" w14:paraId="4F1751D5" w14:textId="77777777" w:rsidTr="00693E16">
        <w:trPr>
          <w:trHeight w:val="236"/>
        </w:trPr>
        <w:tc>
          <w:tcPr>
            <w:tcW w:w="2955" w:type="dxa"/>
            <w:tcBorders>
              <w:top w:val="nil"/>
              <w:left w:val="nil"/>
              <w:bottom w:val="nil"/>
              <w:right w:val="nil"/>
            </w:tcBorders>
          </w:tcPr>
          <w:p w14:paraId="140A8176"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Male borrowers</w:t>
            </w:r>
          </w:p>
        </w:tc>
        <w:tc>
          <w:tcPr>
            <w:tcW w:w="1521" w:type="dxa"/>
            <w:tcBorders>
              <w:top w:val="nil"/>
              <w:left w:val="nil"/>
              <w:bottom w:val="nil"/>
              <w:right w:val="nil"/>
            </w:tcBorders>
          </w:tcPr>
          <w:p w14:paraId="7215409D"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0.251</w:t>
            </w:r>
            <w:r w:rsidRPr="00A579FB">
              <w:rPr>
                <w:rFonts w:asciiTheme="majorBidi" w:hAnsiTheme="majorBidi" w:cstheme="majorBidi"/>
                <w:kern w:val="0"/>
                <w:sz w:val="19"/>
                <w:szCs w:val="19"/>
                <w:vertAlign w:val="superscript"/>
                <w:lang w:val="en-US"/>
              </w:rPr>
              <w:t>***</w:t>
            </w:r>
          </w:p>
        </w:tc>
        <w:tc>
          <w:tcPr>
            <w:tcW w:w="1521" w:type="dxa"/>
            <w:tcBorders>
              <w:top w:val="nil"/>
              <w:left w:val="nil"/>
              <w:bottom w:val="nil"/>
              <w:right w:val="nil"/>
            </w:tcBorders>
          </w:tcPr>
          <w:p w14:paraId="345CC271"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0.0147</w:t>
            </w:r>
          </w:p>
        </w:tc>
        <w:tc>
          <w:tcPr>
            <w:tcW w:w="964" w:type="dxa"/>
            <w:tcBorders>
              <w:top w:val="nil"/>
              <w:left w:val="nil"/>
              <w:bottom w:val="nil"/>
              <w:right w:val="nil"/>
            </w:tcBorders>
          </w:tcPr>
          <w:p w14:paraId="659C492F"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0.0151</w:t>
            </w:r>
          </w:p>
        </w:tc>
        <w:tc>
          <w:tcPr>
            <w:tcW w:w="1014" w:type="dxa"/>
            <w:tcBorders>
              <w:top w:val="nil"/>
              <w:left w:val="nil"/>
              <w:bottom w:val="nil"/>
              <w:right w:val="nil"/>
            </w:tcBorders>
          </w:tcPr>
          <w:p w14:paraId="37B06BA3"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-0.0243</w:t>
            </w:r>
          </w:p>
        </w:tc>
        <w:tc>
          <w:tcPr>
            <w:tcW w:w="826" w:type="dxa"/>
            <w:tcBorders>
              <w:top w:val="nil"/>
              <w:left w:val="nil"/>
              <w:bottom w:val="nil"/>
              <w:right w:val="nil"/>
            </w:tcBorders>
          </w:tcPr>
          <w:p w14:paraId="061E24B6"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0.0147</w:t>
            </w:r>
          </w:p>
        </w:tc>
        <w:tc>
          <w:tcPr>
            <w:tcW w:w="1053" w:type="dxa"/>
            <w:tcBorders>
              <w:top w:val="nil"/>
              <w:left w:val="nil"/>
              <w:bottom w:val="nil"/>
              <w:right w:val="nil"/>
            </w:tcBorders>
          </w:tcPr>
          <w:p w14:paraId="4D72FB16"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0.0147</w:t>
            </w:r>
          </w:p>
        </w:tc>
      </w:tr>
      <w:tr w:rsidR="00693E16" w:rsidRPr="00693E16" w14:paraId="59203EBF" w14:textId="77777777" w:rsidTr="00693E16">
        <w:trPr>
          <w:trHeight w:val="236"/>
        </w:trPr>
        <w:tc>
          <w:tcPr>
            <w:tcW w:w="2955" w:type="dxa"/>
            <w:tcBorders>
              <w:top w:val="nil"/>
              <w:left w:val="nil"/>
              <w:bottom w:val="nil"/>
              <w:right w:val="nil"/>
            </w:tcBorders>
          </w:tcPr>
          <w:p w14:paraId="4CAB4639"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p>
        </w:tc>
        <w:tc>
          <w:tcPr>
            <w:tcW w:w="1521" w:type="dxa"/>
            <w:tcBorders>
              <w:top w:val="nil"/>
              <w:left w:val="nil"/>
              <w:bottom w:val="nil"/>
              <w:right w:val="nil"/>
            </w:tcBorders>
          </w:tcPr>
          <w:p w14:paraId="61B1DD7C"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(0.060)</w:t>
            </w:r>
          </w:p>
        </w:tc>
        <w:tc>
          <w:tcPr>
            <w:tcW w:w="1521" w:type="dxa"/>
            <w:tcBorders>
              <w:top w:val="nil"/>
              <w:left w:val="nil"/>
              <w:bottom w:val="nil"/>
              <w:right w:val="nil"/>
            </w:tcBorders>
          </w:tcPr>
          <w:p w14:paraId="7F8AC3A5"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(0.025)</w:t>
            </w:r>
          </w:p>
        </w:tc>
        <w:tc>
          <w:tcPr>
            <w:tcW w:w="964" w:type="dxa"/>
            <w:tcBorders>
              <w:top w:val="nil"/>
              <w:left w:val="nil"/>
              <w:bottom w:val="nil"/>
              <w:right w:val="nil"/>
            </w:tcBorders>
          </w:tcPr>
          <w:p w14:paraId="09809CD6"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(0.025)</w:t>
            </w:r>
          </w:p>
        </w:tc>
        <w:tc>
          <w:tcPr>
            <w:tcW w:w="1014" w:type="dxa"/>
            <w:tcBorders>
              <w:top w:val="nil"/>
              <w:left w:val="nil"/>
              <w:bottom w:val="nil"/>
              <w:right w:val="nil"/>
            </w:tcBorders>
          </w:tcPr>
          <w:p w14:paraId="260D7604"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(0.021)</w:t>
            </w:r>
          </w:p>
        </w:tc>
        <w:tc>
          <w:tcPr>
            <w:tcW w:w="826" w:type="dxa"/>
            <w:tcBorders>
              <w:top w:val="nil"/>
              <w:left w:val="nil"/>
              <w:bottom w:val="nil"/>
              <w:right w:val="nil"/>
            </w:tcBorders>
          </w:tcPr>
          <w:p w14:paraId="6D753ABC"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(0.027)</w:t>
            </w:r>
          </w:p>
        </w:tc>
        <w:tc>
          <w:tcPr>
            <w:tcW w:w="1053" w:type="dxa"/>
            <w:tcBorders>
              <w:top w:val="nil"/>
              <w:left w:val="nil"/>
              <w:bottom w:val="nil"/>
              <w:right w:val="nil"/>
            </w:tcBorders>
          </w:tcPr>
          <w:p w14:paraId="455B42D8"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(0.027)</w:t>
            </w:r>
          </w:p>
        </w:tc>
      </w:tr>
      <w:tr w:rsidR="00693E16" w:rsidRPr="00693E16" w14:paraId="007112B4" w14:textId="77777777" w:rsidTr="00693E16">
        <w:trPr>
          <w:trHeight w:val="236"/>
        </w:trPr>
        <w:tc>
          <w:tcPr>
            <w:tcW w:w="2955" w:type="dxa"/>
            <w:tcBorders>
              <w:top w:val="nil"/>
              <w:left w:val="nil"/>
              <w:bottom w:val="nil"/>
              <w:right w:val="nil"/>
            </w:tcBorders>
          </w:tcPr>
          <w:p w14:paraId="4513FCE7"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Prime borrowers</w:t>
            </w:r>
          </w:p>
        </w:tc>
        <w:tc>
          <w:tcPr>
            <w:tcW w:w="1521" w:type="dxa"/>
            <w:tcBorders>
              <w:top w:val="nil"/>
              <w:left w:val="nil"/>
              <w:bottom w:val="nil"/>
              <w:right w:val="nil"/>
            </w:tcBorders>
          </w:tcPr>
          <w:p w14:paraId="2ADA09C1"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0.202</w:t>
            </w:r>
            <w:r w:rsidRPr="00A579FB">
              <w:rPr>
                <w:rFonts w:asciiTheme="majorBidi" w:hAnsiTheme="majorBidi" w:cstheme="majorBidi"/>
                <w:kern w:val="0"/>
                <w:sz w:val="19"/>
                <w:szCs w:val="19"/>
                <w:vertAlign w:val="superscript"/>
                <w:lang w:val="en-US"/>
              </w:rPr>
              <w:t>***</w:t>
            </w:r>
          </w:p>
        </w:tc>
        <w:tc>
          <w:tcPr>
            <w:tcW w:w="1521" w:type="dxa"/>
            <w:tcBorders>
              <w:top w:val="nil"/>
              <w:left w:val="nil"/>
              <w:bottom w:val="nil"/>
              <w:right w:val="nil"/>
            </w:tcBorders>
          </w:tcPr>
          <w:p w14:paraId="09B4F0C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0.0372</w:t>
            </w:r>
            <w:r w:rsidRPr="00A579FB">
              <w:rPr>
                <w:rFonts w:asciiTheme="majorBidi" w:hAnsiTheme="majorBidi" w:cstheme="majorBidi"/>
                <w:kern w:val="0"/>
                <w:sz w:val="19"/>
                <w:szCs w:val="19"/>
                <w:vertAlign w:val="superscript"/>
                <w:lang w:val="en-US"/>
              </w:rPr>
              <w:t>**</w:t>
            </w:r>
          </w:p>
        </w:tc>
        <w:tc>
          <w:tcPr>
            <w:tcW w:w="964" w:type="dxa"/>
            <w:tcBorders>
              <w:top w:val="nil"/>
              <w:left w:val="nil"/>
              <w:bottom w:val="nil"/>
              <w:right w:val="nil"/>
            </w:tcBorders>
          </w:tcPr>
          <w:p w14:paraId="7D86D172"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0.0361</w:t>
            </w:r>
            <w:r w:rsidRPr="00A579FB">
              <w:rPr>
                <w:rFonts w:asciiTheme="majorBidi" w:hAnsiTheme="majorBidi" w:cstheme="majorBidi"/>
                <w:kern w:val="0"/>
                <w:sz w:val="19"/>
                <w:szCs w:val="19"/>
                <w:vertAlign w:val="superscript"/>
                <w:lang w:val="en-US"/>
              </w:rPr>
              <w:t>**</w:t>
            </w:r>
          </w:p>
        </w:tc>
        <w:tc>
          <w:tcPr>
            <w:tcW w:w="1014" w:type="dxa"/>
            <w:tcBorders>
              <w:top w:val="nil"/>
              <w:left w:val="nil"/>
              <w:bottom w:val="nil"/>
              <w:right w:val="nil"/>
            </w:tcBorders>
          </w:tcPr>
          <w:p w14:paraId="381DEE9C"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0.00210</w:t>
            </w:r>
          </w:p>
        </w:tc>
        <w:tc>
          <w:tcPr>
            <w:tcW w:w="826" w:type="dxa"/>
            <w:tcBorders>
              <w:top w:val="nil"/>
              <w:left w:val="nil"/>
              <w:bottom w:val="nil"/>
              <w:right w:val="nil"/>
            </w:tcBorders>
          </w:tcPr>
          <w:p w14:paraId="6F57BB9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0.0372</w:t>
            </w:r>
          </w:p>
        </w:tc>
        <w:tc>
          <w:tcPr>
            <w:tcW w:w="1053" w:type="dxa"/>
            <w:tcBorders>
              <w:top w:val="nil"/>
              <w:left w:val="nil"/>
              <w:bottom w:val="nil"/>
              <w:right w:val="nil"/>
            </w:tcBorders>
          </w:tcPr>
          <w:p w14:paraId="13C4D020"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0.0372</w:t>
            </w:r>
          </w:p>
        </w:tc>
      </w:tr>
      <w:tr w:rsidR="00693E16" w:rsidRPr="00693E16" w14:paraId="3F9BE097" w14:textId="77777777" w:rsidTr="00693E16">
        <w:trPr>
          <w:trHeight w:val="236"/>
        </w:trPr>
        <w:tc>
          <w:tcPr>
            <w:tcW w:w="2955" w:type="dxa"/>
            <w:tcBorders>
              <w:top w:val="nil"/>
              <w:left w:val="nil"/>
              <w:bottom w:val="nil"/>
              <w:right w:val="nil"/>
            </w:tcBorders>
          </w:tcPr>
          <w:p w14:paraId="0CE723EA"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p>
        </w:tc>
        <w:tc>
          <w:tcPr>
            <w:tcW w:w="1521" w:type="dxa"/>
            <w:tcBorders>
              <w:top w:val="nil"/>
              <w:left w:val="nil"/>
              <w:bottom w:val="nil"/>
              <w:right w:val="nil"/>
            </w:tcBorders>
          </w:tcPr>
          <w:p w14:paraId="1A59750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(0.069)</w:t>
            </w:r>
          </w:p>
        </w:tc>
        <w:tc>
          <w:tcPr>
            <w:tcW w:w="1521" w:type="dxa"/>
            <w:tcBorders>
              <w:top w:val="nil"/>
              <w:left w:val="nil"/>
              <w:bottom w:val="nil"/>
              <w:right w:val="nil"/>
            </w:tcBorders>
          </w:tcPr>
          <w:p w14:paraId="74EBEC57"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(0.018)</w:t>
            </w:r>
          </w:p>
        </w:tc>
        <w:tc>
          <w:tcPr>
            <w:tcW w:w="964" w:type="dxa"/>
            <w:tcBorders>
              <w:top w:val="nil"/>
              <w:left w:val="nil"/>
              <w:bottom w:val="nil"/>
              <w:right w:val="nil"/>
            </w:tcBorders>
          </w:tcPr>
          <w:p w14:paraId="19D6B6CA"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(0.018)</w:t>
            </w:r>
          </w:p>
        </w:tc>
        <w:tc>
          <w:tcPr>
            <w:tcW w:w="1014" w:type="dxa"/>
            <w:tcBorders>
              <w:top w:val="nil"/>
              <w:left w:val="nil"/>
              <w:bottom w:val="nil"/>
              <w:right w:val="nil"/>
            </w:tcBorders>
          </w:tcPr>
          <w:p w14:paraId="5D2F11E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(0.016)</w:t>
            </w:r>
          </w:p>
        </w:tc>
        <w:tc>
          <w:tcPr>
            <w:tcW w:w="826" w:type="dxa"/>
            <w:tcBorders>
              <w:top w:val="nil"/>
              <w:left w:val="nil"/>
              <w:bottom w:val="nil"/>
              <w:right w:val="nil"/>
            </w:tcBorders>
          </w:tcPr>
          <w:p w14:paraId="71CF1020"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(0.025)</w:t>
            </w:r>
          </w:p>
        </w:tc>
        <w:tc>
          <w:tcPr>
            <w:tcW w:w="1053" w:type="dxa"/>
            <w:tcBorders>
              <w:top w:val="nil"/>
              <w:left w:val="nil"/>
              <w:bottom w:val="nil"/>
              <w:right w:val="nil"/>
            </w:tcBorders>
          </w:tcPr>
          <w:p w14:paraId="2FAA9ED3"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(0.025)</w:t>
            </w:r>
          </w:p>
        </w:tc>
      </w:tr>
      <w:tr w:rsidR="00693E16" w:rsidRPr="00693E16" w14:paraId="6D928F03" w14:textId="77777777" w:rsidTr="000110B2">
        <w:trPr>
          <w:trHeight w:val="243"/>
        </w:trPr>
        <w:tc>
          <w:tcPr>
            <w:tcW w:w="2955" w:type="dxa"/>
            <w:tcBorders>
              <w:top w:val="nil"/>
              <w:left w:val="nil"/>
              <w:bottom w:val="nil"/>
              <w:right w:val="nil"/>
            </w:tcBorders>
          </w:tcPr>
          <w:p w14:paraId="5A03D5D3"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Borrower age</w:t>
            </w:r>
          </w:p>
        </w:tc>
        <w:tc>
          <w:tcPr>
            <w:tcW w:w="1521" w:type="dxa"/>
            <w:tcBorders>
              <w:top w:val="nil"/>
              <w:left w:val="nil"/>
              <w:bottom w:val="nil"/>
              <w:right w:val="nil"/>
            </w:tcBorders>
          </w:tcPr>
          <w:p w14:paraId="602ED8B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0.0258</w:t>
            </w:r>
            <w:r w:rsidRPr="00A579FB">
              <w:rPr>
                <w:rFonts w:asciiTheme="majorBidi" w:hAnsiTheme="majorBidi" w:cstheme="majorBidi"/>
                <w:kern w:val="0"/>
                <w:sz w:val="19"/>
                <w:szCs w:val="19"/>
                <w:vertAlign w:val="superscript"/>
                <w:lang w:val="en-US"/>
              </w:rPr>
              <w:t>***</w:t>
            </w:r>
          </w:p>
        </w:tc>
        <w:tc>
          <w:tcPr>
            <w:tcW w:w="1521" w:type="dxa"/>
            <w:tcBorders>
              <w:top w:val="nil"/>
              <w:left w:val="nil"/>
              <w:bottom w:val="nil"/>
              <w:right w:val="nil"/>
            </w:tcBorders>
          </w:tcPr>
          <w:p w14:paraId="003DC9B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0.00471</w:t>
            </w:r>
            <w:r w:rsidRPr="00A579FB">
              <w:rPr>
                <w:rFonts w:asciiTheme="majorBidi" w:hAnsiTheme="majorBidi" w:cstheme="majorBidi"/>
                <w:kern w:val="0"/>
                <w:sz w:val="19"/>
                <w:szCs w:val="19"/>
                <w:vertAlign w:val="superscript"/>
                <w:lang w:val="en-US"/>
              </w:rPr>
              <w:t>***</w:t>
            </w:r>
          </w:p>
        </w:tc>
        <w:tc>
          <w:tcPr>
            <w:tcW w:w="964" w:type="dxa"/>
            <w:tcBorders>
              <w:top w:val="nil"/>
              <w:left w:val="nil"/>
              <w:bottom w:val="nil"/>
              <w:right w:val="nil"/>
            </w:tcBorders>
          </w:tcPr>
          <w:p w14:paraId="5D7133E5" w14:textId="29440105"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0.0047</w:t>
            </w:r>
            <w:r w:rsidRPr="00A579FB">
              <w:rPr>
                <w:rFonts w:asciiTheme="majorBidi" w:hAnsiTheme="majorBidi" w:cstheme="majorBidi"/>
                <w:kern w:val="0"/>
                <w:sz w:val="19"/>
                <w:szCs w:val="19"/>
                <w:vertAlign w:val="superscript"/>
                <w:lang w:val="en-US"/>
              </w:rPr>
              <w:t>***</w:t>
            </w:r>
          </w:p>
        </w:tc>
        <w:tc>
          <w:tcPr>
            <w:tcW w:w="1014" w:type="dxa"/>
            <w:tcBorders>
              <w:top w:val="nil"/>
              <w:left w:val="nil"/>
              <w:bottom w:val="nil"/>
              <w:right w:val="nil"/>
            </w:tcBorders>
          </w:tcPr>
          <w:p w14:paraId="5AE0C90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-0.00111</w:t>
            </w:r>
          </w:p>
        </w:tc>
        <w:tc>
          <w:tcPr>
            <w:tcW w:w="826" w:type="dxa"/>
            <w:tcBorders>
              <w:top w:val="nil"/>
              <w:left w:val="nil"/>
              <w:bottom w:val="nil"/>
              <w:right w:val="nil"/>
            </w:tcBorders>
          </w:tcPr>
          <w:p w14:paraId="7C8D3542" w14:textId="35C7318F"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0.0047</w:t>
            </w:r>
            <w:r w:rsidRPr="00A579FB">
              <w:rPr>
                <w:rFonts w:asciiTheme="majorBidi" w:hAnsiTheme="majorBidi" w:cstheme="majorBidi"/>
                <w:kern w:val="0"/>
                <w:sz w:val="19"/>
                <w:szCs w:val="19"/>
                <w:vertAlign w:val="superscript"/>
                <w:lang w:val="en-US"/>
              </w:rPr>
              <w:t>*</w:t>
            </w:r>
          </w:p>
        </w:tc>
        <w:tc>
          <w:tcPr>
            <w:tcW w:w="1053" w:type="dxa"/>
            <w:tcBorders>
              <w:top w:val="nil"/>
              <w:left w:val="nil"/>
              <w:bottom w:val="nil"/>
              <w:right w:val="nil"/>
            </w:tcBorders>
          </w:tcPr>
          <w:p w14:paraId="504120C2"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0.00471</w:t>
            </w:r>
            <w:r w:rsidRPr="00A579FB">
              <w:rPr>
                <w:rFonts w:asciiTheme="majorBidi" w:hAnsiTheme="majorBidi" w:cstheme="majorBidi"/>
                <w:kern w:val="0"/>
                <w:sz w:val="19"/>
                <w:szCs w:val="19"/>
                <w:vertAlign w:val="superscript"/>
                <w:lang w:val="en-US"/>
              </w:rPr>
              <w:t>*</w:t>
            </w:r>
          </w:p>
        </w:tc>
      </w:tr>
      <w:tr w:rsidR="00693E16" w:rsidRPr="00693E16" w14:paraId="77FC2C65" w14:textId="77777777" w:rsidTr="00693E16">
        <w:trPr>
          <w:trHeight w:val="236"/>
        </w:trPr>
        <w:tc>
          <w:tcPr>
            <w:tcW w:w="2955" w:type="dxa"/>
            <w:tcBorders>
              <w:top w:val="nil"/>
              <w:left w:val="nil"/>
              <w:bottom w:val="nil"/>
              <w:right w:val="nil"/>
            </w:tcBorders>
          </w:tcPr>
          <w:p w14:paraId="2A854C72"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p>
        </w:tc>
        <w:tc>
          <w:tcPr>
            <w:tcW w:w="1521" w:type="dxa"/>
            <w:tcBorders>
              <w:top w:val="nil"/>
              <w:left w:val="nil"/>
              <w:bottom w:val="nil"/>
              <w:right w:val="nil"/>
            </w:tcBorders>
          </w:tcPr>
          <w:p w14:paraId="56D269AF"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(0.008)</w:t>
            </w:r>
          </w:p>
        </w:tc>
        <w:tc>
          <w:tcPr>
            <w:tcW w:w="1521" w:type="dxa"/>
            <w:tcBorders>
              <w:top w:val="nil"/>
              <w:left w:val="nil"/>
              <w:bottom w:val="nil"/>
              <w:right w:val="nil"/>
            </w:tcBorders>
          </w:tcPr>
          <w:p w14:paraId="612D483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(0.002)</w:t>
            </w:r>
          </w:p>
        </w:tc>
        <w:tc>
          <w:tcPr>
            <w:tcW w:w="964" w:type="dxa"/>
            <w:tcBorders>
              <w:top w:val="nil"/>
              <w:left w:val="nil"/>
              <w:bottom w:val="nil"/>
              <w:right w:val="nil"/>
            </w:tcBorders>
          </w:tcPr>
          <w:p w14:paraId="213890E5"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(0.002)</w:t>
            </w:r>
          </w:p>
        </w:tc>
        <w:tc>
          <w:tcPr>
            <w:tcW w:w="1014" w:type="dxa"/>
            <w:tcBorders>
              <w:top w:val="nil"/>
              <w:left w:val="nil"/>
              <w:bottom w:val="nil"/>
              <w:right w:val="nil"/>
            </w:tcBorders>
          </w:tcPr>
          <w:p w14:paraId="121B610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(0.001)</w:t>
            </w:r>
          </w:p>
        </w:tc>
        <w:tc>
          <w:tcPr>
            <w:tcW w:w="826" w:type="dxa"/>
            <w:tcBorders>
              <w:top w:val="nil"/>
              <w:left w:val="nil"/>
              <w:bottom w:val="nil"/>
              <w:right w:val="nil"/>
            </w:tcBorders>
          </w:tcPr>
          <w:p w14:paraId="3F664074"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(0.002)</w:t>
            </w:r>
          </w:p>
        </w:tc>
        <w:tc>
          <w:tcPr>
            <w:tcW w:w="1053" w:type="dxa"/>
            <w:tcBorders>
              <w:top w:val="nil"/>
              <w:left w:val="nil"/>
              <w:bottom w:val="nil"/>
              <w:right w:val="nil"/>
            </w:tcBorders>
          </w:tcPr>
          <w:p w14:paraId="50C38618"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(0.002)</w:t>
            </w:r>
          </w:p>
        </w:tc>
      </w:tr>
      <w:tr w:rsidR="00693E16" w:rsidRPr="00693E16" w14:paraId="4B20BA6A" w14:textId="77777777" w:rsidTr="00693E16">
        <w:trPr>
          <w:trHeight w:val="236"/>
        </w:trPr>
        <w:tc>
          <w:tcPr>
            <w:tcW w:w="2955" w:type="dxa"/>
            <w:tcBorders>
              <w:top w:val="nil"/>
              <w:left w:val="nil"/>
              <w:bottom w:val="nil"/>
              <w:right w:val="nil"/>
            </w:tcBorders>
          </w:tcPr>
          <w:p w14:paraId="20400B31" w14:textId="62D6C529" w:rsidR="00693E16" w:rsidRPr="00A579FB" w:rsidRDefault="00731D4D" w:rsidP="00234DAF">
            <w:pPr>
              <w:widowControl w:val="0"/>
              <w:autoSpaceDE w:val="0"/>
              <w:autoSpaceDN w:val="0"/>
              <w:adjustRightInd w:val="0"/>
              <w:spacing w:after="0" w:line="240" w:lineRule="auto"/>
              <w:rPr>
                <w:rFonts w:asciiTheme="majorBidi" w:hAnsiTheme="majorBidi" w:cstheme="majorBidi"/>
                <w:kern w:val="0"/>
                <w:sz w:val="19"/>
                <w:szCs w:val="19"/>
                <w:lang w:val="en-US"/>
              </w:rPr>
            </w:pPr>
            <w:r>
              <w:rPr>
                <w:rFonts w:asciiTheme="majorBidi" w:hAnsiTheme="majorBidi" w:cstheme="majorBidi"/>
                <w:kern w:val="0"/>
                <w:sz w:val="19"/>
                <w:szCs w:val="19"/>
                <w:lang w:val="en-US"/>
              </w:rPr>
              <w:t>C</w:t>
            </w:r>
            <w:r w:rsidR="00693E16" w:rsidRPr="00A579FB">
              <w:rPr>
                <w:rFonts w:asciiTheme="majorBidi" w:hAnsiTheme="majorBidi" w:cstheme="majorBidi"/>
                <w:kern w:val="0"/>
                <w:sz w:val="19"/>
                <w:szCs w:val="19"/>
                <w:lang w:val="en-US"/>
              </w:rPr>
              <w:t>ovid</w:t>
            </w:r>
          </w:p>
        </w:tc>
        <w:tc>
          <w:tcPr>
            <w:tcW w:w="1521" w:type="dxa"/>
            <w:tcBorders>
              <w:top w:val="nil"/>
              <w:left w:val="nil"/>
              <w:bottom w:val="nil"/>
              <w:right w:val="nil"/>
            </w:tcBorders>
          </w:tcPr>
          <w:p w14:paraId="53FA0AE0"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-0.716</w:t>
            </w:r>
            <w:r w:rsidRPr="00A579FB">
              <w:rPr>
                <w:rFonts w:asciiTheme="majorBidi" w:hAnsiTheme="majorBidi" w:cstheme="majorBidi"/>
                <w:kern w:val="0"/>
                <w:sz w:val="19"/>
                <w:szCs w:val="19"/>
                <w:vertAlign w:val="superscript"/>
                <w:lang w:val="en-US"/>
              </w:rPr>
              <w:t>**</w:t>
            </w:r>
          </w:p>
        </w:tc>
        <w:tc>
          <w:tcPr>
            <w:tcW w:w="1521" w:type="dxa"/>
            <w:tcBorders>
              <w:top w:val="nil"/>
              <w:left w:val="nil"/>
              <w:bottom w:val="nil"/>
              <w:right w:val="nil"/>
            </w:tcBorders>
          </w:tcPr>
          <w:p w14:paraId="3A80166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-0.588</w:t>
            </w:r>
          </w:p>
        </w:tc>
        <w:tc>
          <w:tcPr>
            <w:tcW w:w="964" w:type="dxa"/>
            <w:tcBorders>
              <w:top w:val="nil"/>
              <w:left w:val="nil"/>
              <w:bottom w:val="nil"/>
              <w:right w:val="nil"/>
            </w:tcBorders>
          </w:tcPr>
          <w:p w14:paraId="5EE958B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-0.532</w:t>
            </w:r>
          </w:p>
        </w:tc>
        <w:tc>
          <w:tcPr>
            <w:tcW w:w="1014" w:type="dxa"/>
            <w:tcBorders>
              <w:top w:val="nil"/>
              <w:left w:val="nil"/>
              <w:bottom w:val="nil"/>
              <w:right w:val="nil"/>
            </w:tcBorders>
          </w:tcPr>
          <w:p w14:paraId="38FE689C"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-0.725</w:t>
            </w:r>
            <w:r w:rsidRPr="00A579FB">
              <w:rPr>
                <w:rFonts w:asciiTheme="majorBidi" w:hAnsiTheme="majorBidi" w:cstheme="majorBidi"/>
                <w:kern w:val="0"/>
                <w:sz w:val="19"/>
                <w:szCs w:val="19"/>
                <w:vertAlign w:val="superscript"/>
                <w:lang w:val="en-US"/>
              </w:rPr>
              <w:t>**</w:t>
            </w:r>
          </w:p>
        </w:tc>
        <w:tc>
          <w:tcPr>
            <w:tcW w:w="826" w:type="dxa"/>
            <w:tcBorders>
              <w:top w:val="nil"/>
              <w:left w:val="nil"/>
              <w:bottom w:val="nil"/>
              <w:right w:val="nil"/>
            </w:tcBorders>
          </w:tcPr>
          <w:p w14:paraId="12FFFE9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-0.588</w:t>
            </w:r>
          </w:p>
        </w:tc>
        <w:tc>
          <w:tcPr>
            <w:tcW w:w="1053" w:type="dxa"/>
            <w:tcBorders>
              <w:top w:val="nil"/>
              <w:left w:val="nil"/>
              <w:bottom w:val="nil"/>
              <w:right w:val="nil"/>
            </w:tcBorders>
          </w:tcPr>
          <w:p w14:paraId="01D7B3F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-0.588</w:t>
            </w:r>
          </w:p>
        </w:tc>
      </w:tr>
      <w:tr w:rsidR="00693E16" w:rsidRPr="00693E16" w14:paraId="5E89708E" w14:textId="77777777" w:rsidTr="00693E16">
        <w:trPr>
          <w:trHeight w:val="236"/>
        </w:trPr>
        <w:tc>
          <w:tcPr>
            <w:tcW w:w="2955" w:type="dxa"/>
            <w:tcBorders>
              <w:top w:val="nil"/>
              <w:left w:val="nil"/>
              <w:bottom w:val="nil"/>
              <w:right w:val="nil"/>
            </w:tcBorders>
          </w:tcPr>
          <w:p w14:paraId="419C559E"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p>
        </w:tc>
        <w:tc>
          <w:tcPr>
            <w:tcW w:w="1521" w:type="dxa"/>
            <w:tcBorders>
              <w:top w:val="nil"/>
              <w:left w:val="nil"/>
              <w:bottom w:val="nil"/>
              <w:right w:val="nil"/>
            </w:tcBorders>
          </w:tcPr>
          <w:p w14:paraId="258D6877"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(0.330)</w:t>
            </w:r>
          </w:p>
        </w:tc>
        <w:tc>
          <w:tcPr>
            <w:tcW w:w="1521" w:type="dxa"/>
            <w:tcBorders>
              <w:top w:val="nil"/>
              <w:left w:val="nil"/>
              <w:bottom w:val="nil"/>
              <w:right w:val="nil"/>
            </w:tcBorders>
          </w:tcPr>
          <w:p w14:paraId="3CED5D72"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(0.434)</w:t>
            </w:r>
          </w:p>
        </w:tc>
        <w:tc>
          <w:tcPr>
            <w:tcW w:w="964" w:type="dxa"/>
            <w:tcBorders>
              <w:top w:val="nil"/>
              <w:left w:val="nil"/>
              <w:bottom w:val="nil"/>
              <w:right w:val="nil"/>
            </w:tcBorders>
          </w:tcPr>
          <w:p w14:paraId="7926AB70"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(0.405)</w:t>
            </w:r>
          </w:p>
        </w:tc>
        <w:tc>
          <w:tcPr>
            <w:tcW w:w="1014" w:type="dxa"/>
            <w:tcBorders>
              <w:top w:val="nil"/>
              <w:left w:val="nil"/>
              <w:bottom w:val="nil"/>
              <w:right w:val="nil"/>
            </w:tcBorders>
          </w:tcPr>
          <w:p w14:paraId="5B8BDD66"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(0.335)</w:t>
            </w:r>
          </w:p>
        </w:tc>
        <w:tc>
          <w:tcPr>
            <w:tcW w:w="826" w:type="dxa"/>
            <w:tcBorders>
              <w:top w:val="nil"/>
              <w:left w:val="nil"/>
              <w:bottom w:val="nil"/>
              <w:right w:val="nil"/>
            </w:tcBorders>
          </w:tcPr>
          <w:p w14:paraId="1FB979AF"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(0.306)</w:t>
            </w:r>
          </w:p>
        </w:tc>
        <w:tc>
          <w:tcPr>
            <w:tcW w:w="1053" w:type="dxa"/>
            <w:tcBorders>
              <w:top w:val="nil"/>
              <w:left w:val="nil"/>
              <w:bottom w:val="nil"/>
              <w:right w:val="nil"/>
            </w:tcBorders>
          </w:tcPr>
          <w:p w14:paraId="297DEA12"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(0.306)</w:t>
            </w:r>
          </w:p>
        </w:tc>
      </w:tr>
      <w:tr w:rsidR="00693E16" w:rsidRPr="00693E16" w14:paraId="428D9DFC" w14:textId="77777777" w:rsidTr="00693E16">
        <w:trPr>
          <w:trHeight w:val="236"/>
        </w:trPr>
        <w:tc>
          <w:tcPr>
            <w:tcW w:w="2955" w:type="dxa"/>
            <w:tcBorders>
              <w:top w:val="nil"/>
              <w:left w:val="nil"/>
              <w:bottom w:val="nil"/>
              <w:right w:val="nil"/>
            </w:tcBorders>
          </w:tcPr>
          <w:p w14:paraId="59AFE461" w14:textId="6456B38C" w:rsidR="00693E16" w:rsidRPr="00A579FB" w:rsidRDefault="0014373A" w:rsidP="00234DAF">
            <w:pPr>
              <w:widowControl w:val="0"/>
              <w:autoSpaceDE w:val="0"/>
              <w:autoSpaceDN w:val="0"/>
              <w:adjustRightInd w:val="0"/>
              <w:spacing w:after="0" w:line="240" w:lineRule="auto"/>
              <w:rPr>
                <w:rFonts w:asciiTheme="majorBidi" w:hAnsiTheme="majorBidi" w:cstheme="majorBidi"/>
                <w:kern w:val="0"/>
                <w:sz w:val="19"/>
                <w:szCs w:val="19"/>
                <w:lang w:val="en-US"/>
              </w:rPr>
            </w:pPr>
            <w:r>
              <w:rPr>
                <w:rFonts w:asciiTheme="majorBidi" w:hAnsiTheme="majorBidi" w:cstheme="majorBidi"/>
                <w:kern w:val="0"/>
                <w:sz w:val="19"/>
                <w:szCs w:val="19"/>
                <w:lang w:val="en-US"/>
              </w:rPr>
              <w:t>NBFC stress</w:t>
            </w:r>
          </w:p>
        </w:tc>
        <w:tc>
          <w:tcPr>
            <w:tcW w:w="1521" w:type="dxa"/>
            <w:tcBorders>
              <w:top w:val="nil"/>
              <w:left w:val="nil"/>
              <w:bottom w:val="nil"/>
              <w:right w:val="nil"/>
            </w:tcBorders>
          </w:tcPr>
          <w:p w14:paraId="4BD9538D"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-0.0244</w:t>
            </w:r>
          </w:p>
        </w:tc>
        <w:tc>
          <w:tcPr>
            <w:tcW w:w="1521" w:type="dxa"/>
            <w:tcBorders>
              <w:top w:val="nil"/>
              <w:left w:val="nil"/>
              <w:bottom w:val="nil"/>
              <w:right w:val="nil"/>
            </w:tcBorders>
          </w:tcPr>
          <w:p w14:paraId="6B671ACB"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-0.0266</w:t>
            </w:r>
          </w:p>
        </w:tc>
        <w:tc>
          <w:tcPr>
            <w:tcW w:w="964" w:type="dxa"/>
            <w:tcBorders>
              <w:top w:val="nil"/>
              <w:left w:val="nil"/>
              <w:bottom w:val="nil"/>
              <w:right w:val="nil"/>
            </w:tcBorders>
          </w:tcPr>
          <w:p w14:paraId="6D7BBE07"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-0.0597</w:t>
            </w:r>
            <w:r w:rsidRPr="00A579FB">
              <w:rPr>
                <w:rFonts w:asciiTheme="majorBidi" w:hAnsiTheme="majorBidi" w:cstheme="majorBidi"/>
                <w:kern w:val="0"/>
                <w:sz w:val="19"/>
                <w:szCs w:val="19"/>
                <w:vertAlign w:val="superscript"/>
                <w:lang w:val="en-US"/>
              </w:rPr>
              <w:t>**</w:t>
            </w:r>
          </w:p>
        </w:tc>
        <w:tc>
          <w:tcPr>
            <w:tcW w:w="1014" w:type="dxa"/>
            <w:tcBorders>
              <w:top w:val="nil"/>
              <w:left w:val="nil"/>
              <w:bottom w:val="nil"/>
              <w:right w:val="nil"/>
            </w:tcBorders>
          </w:tcPr>
          <w:p w14:paraId="3F35FC1E"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0.0208</w:t>
            </w:r>
          </w:p>
        </w:tc>
        <w:tc>
          <w:tcPr>
            <w:tcW w:w="826" w:type="dxa"/>
            <w:tcBorders>
              <w:top w:val="nil"/>
              <w:left w:val="nil"/>
              <w:bottom w:val="nil"/>
              <w:right w:val="nil"/>
            </w:tcBorders>
          </w:tcPr>
          <w:p w14:paraId="1515E231"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-0.0266</w:t>
            </w:r>
          </w:p>
        </w:tc>
        <w:tc>
          <w:tcPr>
            <w:tcW w:w="1053" w:type="dxa"/>
            <w:tcBorders>
              <w:top w:val="nil"/>
              <w:left w:val="nil"/>
              <w:bottom w:val="nil"/>
              <w:right w:val="nil"/>
            </w:tcBorders>
          </w:tcPr>
          <w:p w14:paraId="03933CBC"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-0.0266</w:t>
            </w:r>
          </w:p>
        </w:tc>
      </w:tr>
      <w:tr w:rsidR="00693E16" w:rsidRPr="00693E16" w14:paraId="0123C828" w14:textId="77777777" w:rsidTr="00693E16">
        <w:trPr>
          <w:trHeight w:val="236"/>
        </w:trPr>
        <w:tc>
          <w:tcPr>
            <w:tcW w:w="2955" w:type="dxa"/>
            <w:tcBorders>
              <w:top w:val="nil"/>
              <w:left w:val="nil"/>
              <w:bottom w:val="single" w:sz="4" w:space="0" w:color="auto"/>
              <w:right w:val="nil"/>
            </w:tcBorders>
          </w:tcPr>
          <w:p w14:paraId="4DF2B466" w14:textId="77777777" w:rsidR="00693E16" w:rsidRPr="00A579FB" w:rsidRDefault="00693E16" w:rsidP="00234DAF">
            <w:pPr>
              <w:widowControl w:val="0"/>
              <w:autoSpaceDE w:val="0"/>
              <w:autoSpaceDN w:val="0"/>
              <w:adjustRightInd w:val="0"/>
              <w:spacing w:after="0" w:line="240" w:lineRule="auto"/>
              <w:rPr>
                <w:rFonts w:asciiTheme="majorBidi" w:hAnsiTheme="majorBidi" w:cstheme="majorBidi"/>
                <w:kern w:val="0"/>
                <w:sz w:val="19"/>
                <w:szCs w:val="19"/>
                <w:lang w:val="en-US"/>
              </w:rPr>
            </w:pPr>
          </w:p>
        </w:tc>
        <w:tc>
          <w:tcPr>
            <w:tcW w:w="1521" w:type="dxa"/>
            <w:tcBorders>
              <w:top w:val="nil"/>
              <w:left w:val="nil"/>
              <w:bottom w:val="single" w:sz="4" w:space="0" w:color="auto"/>
              <w:right w:val="nil"/>
            </w:tcBorders>
          </w:tcPr>
          <w:p w14:paraId="72FF7D73"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(0.107)</w:t>
            </w:r>
          </w:p>
        </w:tc>
        <w:tc>
          <w:tcPr>
            <w:tcW w:w="1521" w:type="dxa"/>
            <w:tcBorders>
              <w:top w:val="nil"/>
              <w:left w:val="nil"/>
              <w:bottom w:val="single" w:sz="4" w:space="0" w:color="auto"/>
              <w:right w:val="nil"/>
            </w:tcBorders>
          </w:tcPr>
          <w:p w14:paraId="4E7CA128"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(0.021)</w:t>
            </w:r>
          </w:p>
        </w:tc>
        <w:tc>
          <w:tcPr>
            <w:tcW w:w="964" w:type="dxa"/>
            <w:tcBorders>
              <w:top w:val="nil"/>
              <w:left w:val="nil"/>
              <w:bottom w:val="single" w:sz="4" w:space="0" w:color="auto"/>
              <w:right w:val="nil"/>
            </w:tcBorders>
          </w:tcPr>
          <w:p w14:paraId="1E3F6974"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(0.023)</w:t>
            </w:r>
          </w:p>
        </w:tc>
        <w:tc>
          <w:tcPr>
            <w:tcW w:w="1014" w:type="dxa"/>
            <w:tcBorders>
              <w:top w:val="nil"/>
              <w:left w:val="nil"/>
              <w:bottom w:val="single" w:sz="4" w:space="0" w:color="auto"/>
              <w:right w:val="nil"/>
            </w:tcBorders>
          </w:tcPr>
          <w:p w14:paraId="01BD4C87"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(0.026)</w:t>
            </w:r>
          </w:p>
        </w:tc>
        <w:tc>
          <w:tcPr>
            <w:tcW w:w="826" w:type="dxa"/>
            <w:tcBorders>
              <w:top w:val="nil"/>
              <w:left w:val="nil"/>
              <w:bottom w:val="single" w:sz="4" w:space="0" w:color="auto"/>
              <w:right w:val="nil"/>
            </w:tcBorders>
          </w:tcPr>
          <w:p w14:paraId="562D9229"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(0.053)</w:t>
            </w:r>
          </w:p>
        </w:tc>
        <w:tc>
          <w:tcPr>
            <w:tcW w:w="1053" w:type="dxa"/>
            <w:tcBorders>
              <w:top w:val="nil"/>
              <w:left w:val="nil"/>
              <w:bottom w:val="single" w:sz="4" w:space="0" w:color="auto"/>
              <w:right w:val="nil"/>
            </w:tcBorders>
          </w:tcPr>
          <w:p w14:paraId="2D4D14CD" w14:textId="77777777" w:rsidR="00693E16" w:rsidRPr="00A579FB" w:rsidRDefault="00693E16" w:rsidP="00234DAF">
            <w:pPr>
              <w:widowControl w:val="0"/>
              <w:autoSpaceDE w:val="0"/>
              <w:autoSpaceDN w:val="0"/>
              <w:adjustRightInd w:val="0"/>
              <w:spacing w:after="0" w:line="240" w:lineRule="auto"/>
              <w:jc w:val="center"/>
              <w:rPr>
                <w:rFonts w:asciiTheme="majorBidi" w:hAnsiTheme="majorBidi" w:cstheme="majorBidi"/>
                <w:kern w:val="0"/>
                <w:sz w:val="19"/>
                <w:szCs w:val="19"/>
                <w:lang w:val="en-US"/>
              </w:rPr>
            </w:pPr>
            <w:r w:rsidRPr="00A579FB">
              <w:rPr>
                <w:rFonts w:asciiTheme="majorBidi" w:hAnsiTheme="majorBidi" w:cstheme="majorBidi"/>
                <w:kern w:val="0"/>
                <w:sz w:val="19"/>
                <w:szCs w:val="19"/>
                <w:lang w:val="en-US"/>
              </w:rPr>
              <w:t>(0.053)</w:t>
            </w:r>
          </w:p>
        </w:tc>
      </w:tr>
      <w:tr w:rsidR="00693E16" w:rsidRPr="00693E16" w14:paraId="5CC061A2" w14:textId="77777777" w:rsidTr="00693E16">
        <w:trPr>
          <w:trHeight w:val="236"/>
        </w:trPr>
        <w:tc>
          <w:tcPr>
            <w:tcW w:w="2955" w:type="dxa"/>
            <w:tcBorders>
              <w:top w:val="single" w:sz="4" w:space="0" w:color="auto"/>
              <w:left w:val="nil"/>
              <w:bottom w:val="nil"/>
              <w:right w:val="nil"/>
            </w:tcBorders>
          </w:tcPr>
          <w:p w14:paraId="54C2452D" w14:textId="6D32F326" w:rsidR="00693E16" w:rsidRPr="00693E16" w:rsidRDefault="00DF79CB" w:rsidP="00234DAF">
            <w:pPr>
              <w:widowControl w:val="0"/>
              <w:autoSpaceDE w:val="0"/>
              <w:autoSpaceDN w:val="0"/>
              <w:adjustRightInd w:val="0"/>
              <w:spacing w:after="0" w:line="240" w:lineRule="auto"/>
              <w:rPr>
                <w:rFonts w:asciiTheme="majorBidi" w:hAnsiTheme="majorBidi" w:cstheme="majorBidi"/>
                <w:kern w:val="0"/>
                <w:sz w:val="20"/>
                <w:lang w:val="en-US"/>
              </w:rPr>
            </w:pPr>
            <w:r w:rsidRPr="00A43937">
              <w:rPr>
                <w:rFonts w:ascii="Times New Roman" w:eastAsia="Times New Roman" w:hAnsi="Times New Roman" w:cs="Times New Roman"/>
                <w:sz w:val="20"/>
                <w14:ligatures w14:val="none"/>
              </w:rPr>
              <w:t>R</w:t>
            </w:r>
            <w:r w:rsidRPr="00A43937">
              <w:rPr>
                <w:rFonts w:ascii="Times New Roman" w:eastAsia="Times New Roman" w:hAnsi="Times New Roman" w:cs="Times New Roman"/>
                <w:sz w:val="20"/>
                <w:vertAlign w:val="superscript"/>
                <w14:ligatures w14:val="none"/>
              </w:rPr>
              <w:t>2</w:t>
            </w:r>
          </w:p>
        </w:tc>
        <w:tc>
          <w:tcPr>
            <w:tcW w:w="1521" w:type="dxa"/>
            <w:tcBorders>
              <w:top w:val="single" w:sz="4" w:space="0" w:color="auto"/>
              <w:left w:val="nil"/>
              <w:bottom w:val="nil"/>
              <w:right w:val="nil"/>
            </w:tcBorders>
          </w:tcPr>
          <w:p w14:paraId="3BE4B45A"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0.213</w:t>
            </w:r>
          </w:p>
        </w:tc>
        <w:tc>
          <w:tcPr>
            <w:tcW w:w="1521" w:type="dxa"/>
            <w:tcBorders>
              <w:top w:val="single" w:sz="4" w:space="0" w:color="auto"/>
              <w:left w:val="nil"/>
              <w:bottom w:val="nil"/>
              <w:right w:val="nil"/>
            </w:tcBorders>
          </w:tcPr>
          <w:p w14:paraId="4FE7C04E"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0.601</w:t>
            </w:r>
          </w:p>
        </w:tc>
        <w:tc>
          <w:tcPr>
            <w:tcW w:w="964" w:type="dxa"/>
            <w:tcBorders>
              <w:top w:val="single" w:sz="4" w:space="0" w:color="auto"/>
              <w:left w:val="nil"/>
              <w:bottom w:val="nil"/>
              <w:right w:val="nil"/>
            </w:tcBorders>
          </w:tcPr>
          <w:p w14:paraId="08C9417D"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0.602</w:t>
            </w:r>
          </w:p>
        </w:tc>
        <w:tc>
          <w:tcPr>
            <w:tcW w:w="1014" w:type="dxa"/>
            <w:tcBorders>
              <w:top w:val="single" w:sz="4" w:space="0" w:color="auto"/>
              <w:left w:val="nil"/>
              <w:bottom w:val="nil"/>
              <w:right w:val="nil"/>
            </w:tcBorders>
          </w:tcPr>
          <w:p w14:paraId="2BE20106"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0.832</w:t>
            </w:r>
          </w:p>
        </w:tc>
        <w:tc>
          <w:tcPr>
            <w:tcW w:w="826" w:type="dxa"/>
            <w:tcBorders>
              <w:top w:val="single" w:sz="4" w:space="0" w:color="auto"/>
              <w:left w:val="nil"/>
              <w:bottom w:val="nil"/>
              <w:right w:val="nil"/>
            </w:tcBorders>
          </w:tcPr>
          <w:p w14:paraId="184E07E4"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0.601</w:t>
            </w:r>
          </w:p>
        </w:tc>
        <w:tc>
          <w:tcPr>
            <w:tcW w:w="1053" w:type="dxa"/>
            <w:tcBorders>
              <w:top w:val="single" w:sz="4" w:space="0" w:color="auto"/>
              <w:left w:val="nil"/>
              <w:bottom w:val="nil"/>
              <w:right w:val="nil"/>
            </w:tcBorders>
          </w:tcPr>
          <w:p w14:paraId="04917EF6"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0.601</w:t>
            </w:r>
          </w:p>
        </w:tc>
      </w:tr>
      <w:tr w:rsidR="00693E16" w:rsidRPr="00693E16" w14:paraId="0B339F67" w14:textId="77777777" w:rsidTr="00693E16">
        <w:trPr>
          <w:trHeight w:val="236"/>
        </w:trPr>
        <w:tc>
          <w:tcPr>
            <w:tcW w:w="2955" w:type="dxa"/>
            <w:tcBorders>
              <w:top w:val="nil"/>
              <w:left w:val="nil"/>
              <w:bottom w:val="nil"/>
              <w:right w:val="nil"/>
            </w:tcBorders>
          </w:tcPr>
          <w:p w14:paraId="5B6E5B84" w14:textId="77777777" w:rsidR="00693E16" w:rsidRPr="00693E16" w:rsidRDefault="00693E16" w:rsidP="00234DAF">
            <w:pPr>
              <w:widowControl w:val="0"/>
              <w:autoSpaceDE w:val="0"/>
              <w:autoSpaceDN w:val="0"/>
              <w:adjustRightInd w:val="0"/>
              <w:spacing w:after="0" w:line="240" w:lineRule="auto"/>
              <w:rPr>
                <w:rFonts w:asciiTheme="majorBidi" w:hAnsiTheme="majorBidi" w:cstheme="majorBidi"/>
                <w:kern w:val="0"/>
                <w:sz w:val="20"/>
                <w:lang w:val="en-US"/>
              </w:rPr>
            </w:pPr>
            <w:r w:rsidRPr="00693E16">
              <w:rPr>
                <w:rFonts w:asciiTheme="majorBidi" w:hAnsiTheme="majorBidi" w:cstheme="majorBidi"/>
                <w:kern w:val="0"/>
                <w:sz w:val="20"/>
                <w:lang w:val="en-US"/>
              </w:rPr>
              <w:t>Observations</w:t>
            </w:r>
          </w:p>
        </w:tc>
        <w:tc>
          <w:tcPr>
            <w:tcW w:w="1521" w:type="dxa"/>
            <w:tcBorders>
              <w:top w:val="nil"/>
              <w:left w:val="nil"/>
              <w:bottom w:val="nil"/>
              <w:right w:val="nil"/>
            </w:tcBorders>
          </w:tcPr>
          <w:p w14:paraId="33B9C4B9"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724230</w:t>
            </w:r>
          </w:p>
        </w:tc>
        <w:tc>
          <w:tcPr>
            <w:tcW w:w="1521" w:type="dxa"/>
            <w:tcBorders>
              <w:top w:val="nil"/>
              <w:left w:val="nil"/>
              <w:bottom w:val="nil"/>
              <w:right w:val="nil"/>
            </w:tcBorders>
          </w:tcPr>
          <w:p w14:paraId="78BCCB04"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724228</w:t>
            </w:r>
          </w:p>
        </w:tc>
        <w:tc>
          <w:tcPr>
            <w:tcW w:w="964" w:type="dxa"/>
            <w:tcBorders>
              <w:top w:val="nil"/>
              <w:left w:val="nil"/>
              <w:bottom w:val="nil"/>
              <w:right w:val="nil"/>
            </w:tcBorders>
          </w:tcPr>
          <w:p w14:paraId="7DC5422C"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724228</w:t>
            </w:r>
          </w:p>
        </w:tc>
        <w:tc>
          <w:tcPr>
            <w:tcW w:w="1014" w:type="dxa"/>
            <w:tcBorders>
              <w:top w:val="nil"/>
              <w:left w:val="nil"/>
              <w:bottom w:val="nil"/>
              <w:right w:val="nil"/>
            </w:tcBorders>
          </w:tcPr>
          <w:p w14:paraId="13889D94"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153289</w:t>
            </w:r>
          </w:p>
        </w:tc>
        <w:tc>
          <w:tcPr>
            <w:tcW w:w="826" w:type="dxa"/>
            <w:tcBorders>
              <w:top w:val="nil"/>
              <w:left w:val="nil"/>
              <w:bottom w:val="nil"/>
              <w:right w:val="nil"/>
            </w:tcBorders>
          </w:tcPr>
          <w:p w14:paraId="7B11F986"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724228</w:t>
            </w:r>
          </w:p>
        </w:tc>
        <w:tc>
          <w:tcPr>
            <w:tcW w:w="1053" w:type="dxa"/>
            <w:tcBorders>
              <w:top w:val="nil"/>
              <w:left w:val="nil"/>
              <w:bottom w:val="nil"/>
              <w:right w:val="nil"/>
            </w:tcBorders>
          </w:tcPr>
          <w:p w14:paraId="7B9E83CF"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724228</w:t>
            </w:r>
          </w:p>
        </w:tc>
      </w:tr>
      <w:tr w:rsidR="00693E16" w:rsidRPr="00693E16" w14:paraId="6622E7CC" w14:textId="77777777" w:rsidTr="00693E16">
        <w:trPr>
          <w:trHeight w:val="236"/>
        </w:trPr>
        <w:tc>
          <w:tcPr>
            <w:tcW w:w="2955" w:type="dxa"/>
            <w:tcBorders>
              <w:top w:val="nil"/>
              <w:left w:val="nil"/>
              <w:bottom w:val="nil"/>
              <w:right w:val="nil"/>
            </w:tcBorders>
          </w:tcPr>
          <w:p w14:paraId="5676E7FE" w14:textId="77777777" w:rsidR="00693E16" w:rsidRPr="00693E16" w:rsidRDefault="00693E16" w:rsidP="00234DAF">
            <w:pPr>
              <w:widowControl w:val="0"/>
              <w:autoSpaceDE w:val="0"/>
              <w:autoSpaceDN w:val="0"/>
              <w:adjustRightInd w:val="0"/>
              <w:spacing w:after="0" w:line="240" w:lineRule="auto"/>
              <w:rPr>
                <w:rFonts w:asciiTheme="majorBidi" w:hAnsiTheme="majorBidi" w:cstheme="majorBidi"/>
                <w:kern w:val="0"/>
                <w:sz w:val="20"/>
                <w:lang w:val="en-US"/>
              </w:rPr>
            </w:pPr>
            <w:r w:rsidRPr="00693E16">
              <w:rPr>
                <w:rFonts w:asciiTheme="majorBidi" w:hAnsiTheme="majorBidi" w:cstheme="majorBidi"/>
                <w:kern w:val="0"/>
                <w:sz w:val="20"/>
                <w:lang w:val="en-US"/>
              </w:rPr>
              <w:t>No of NBFCs</w:t>
            </w:r>
          </w:p>
        </w:tc>
        <w:tc>
          <w:tcPr>
            <w:tcW w:w="1521" w:type="dxa"/>
            <w:tcBorders>
              <w:top w:val="nil"/>
              <w:left w:val="nil"/>
              <w:bottom w:val="nil"/>
              <w:right w:val="nil"/>
            </w:tcBorders>
          </w:tcPr>
          <w:p w14:paraId="2AAED03E"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38</w:t>
            </w:r>
          </w:p>
        </w:tc>
        <w:tc>
          <w:tcPr>
            <w:tcW w:w="1521" w:type="dxa"/>
            <w:tcBorders>
              <w:top w:val="nil"/>
              <w:left w:val="nil"/>
              <w:bottom w:val="nil"/>
              <w:right w:val="nil"/>
            </w:tcBorders>
          </w:tcPr>
          <w:p w14:paraId="0F77B39E"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36</w:t>
            </w:r>
          </w:p>
        </w:tc>
        <w:tc>
          <w:tcPr>
            <w:tcW w:w="964" w:type="dxa"/>
            <w:tcBorders>
              <w:top w:val="nil"/>
              <w:left w:val="nil"/>
              <w:bottom w:val="nil"/>
              <w:right w:val="nil"/>
            </w:tcBorders>
          </w:tcPr>
          <w:p w14:paraId="7E3266BF"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36</w:t>
            </w:r>
          </w:p>
        </w:tc>
        <w:tc>
          <w:tcPr>
            <w:tcW w:w="1014" w:type="dxa"/>
            <w:tcBorders>
              <w:top w:val="nil"/>
              <w:left w:val="nil"/>
              <w:bottom w:val="nil"/>
              <w:right w:val="nil"/>
            </w:tcBorders>
          </w:tcPr>
          <w:p w14:paraId="6E9CAFFC"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32</w:t>
            </w:r>
          </w:p>
        </w:tc>
        <w:tc>
          <w:tcPr>
            <w:tcW w:w="826" w:type="dxa"/>
            <w:tcBorders>
              <w:top w:val="nil"/>
              <w:left w:val="nil"/>
              <w:bottom w:val="nil"/>
              <w:right w:val="nil"/>
            </w:tcBorders>
          </w:tcPr>
          <w:p w14:paraId="0C184778"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36</w:t>
            </w:r>
          </w:p>
        </w:tc>
        <w:tc>
          <w:tcPr>
            <w:tcW w:w="1053" w:type="dxa"/>
            <w:tcBorders>
              <w:top w:val="nil"/>
              <w:left w:val="nil"/>
              <w:bottom w:val="nil"/>
              <w:right w:val="nil"/>
            </w:tcBorders>
          </w:tcPr>
          <w:p w14:paraId="1A7A6FE2"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36</w:t>
            </w:r>
          </w:p>
        </w:tc>
      </w:tr>
      <w:tr w:rsidR="00693E16" w:rsidRPr="00693E16" w14:paraId="1C809F38" w14:textId="77777777" w:rsidTr="00693E16">
        <w:trPr>
          <w:trHeight w:val="236"/>
        </w:trPr>
        <w:tc>
          <w:tcPr>
            <w:tcW w:w="2955" w:type="dxa"/>
            <w:tcBorders>
              <w:top w:val="nil"/>
              <w:left w:val="nil"/>
              <w:bottom w:val="nil"/>
              <w:right w:val="nil"/>
            </w:tcBorders>
          </w:tcPr>
          <w:p w14:paraId="64236DE0" w14:textId="77777777" w:rsidR="00693E16" w:rsidRPr="00693E16" w:rsidRDefault="00693E16" w:rsidP="00234DAF">
            <w:pPr>
              <w:widowControl w:val="0"/>
              <w:autoSpaceDE w:val="0"/>
              <w:autoSpaceDN w:val="0"/>
              <w:adjustRightInd w:val="0"/>
              <w:spacing w:after="0" w:line="240" w:lineRule="auto"/>
              <w:rPr>
                <w:rFonts w:asciiTheme="majorBidi" w:hAnsiTheme="majorBidi" w:cstheme="majorBidi"/>
                <w:kern w:val="0"/>
                <w:sz w:val="20"/>
                <w:lang w:val="en-US"/>
              </w:rPr>
            </w:pPr>
            <w:r w:rsidRPr="00693E16">
              <w:rPr>
                <w:rFonts w:asciiTheme="majorBidi" w:hAnsiTheme="majorBidi" w:cstheme="majorBidi"/>
                <w:kern w:val="0"/>
                <w:sz w:val="20"/>
                <w:lang w:val="en-US"/>
              </w:rPr>
              <w:t>NBFC FE</w:t>
            </w:r>
          </w:p>
        </w:tc>
        <w:tc>
          <w:tcPr>
            <w:tcW w:w="1521" w:type="dxa"/>
            <w:tcBorders>
              <w:top w:val="nil"/>
              <w:left w:val="nil"/>
              <w:bottom w:val="nil"/>
              <w:right w:val="nil"/>
            </w:tcBorders>
          </w:tcPr>
          <w:p w14:paraId="3E3B1260"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No</w:t>
            </w:r>
          </w:p>
        </w:tc>
        <w:tc>
          <w:tcPr>
            <w:tcW w:w="1521" w:type="dxa"/>
            <w:tcBorders>
              <w:top w:val="nil"/>
              <w:left w:val="nil"/>
              <w:bottom w:val="nil"/>
              <w:right w:val="nil"/>
            </w:tcBorders>
          </w:tcPr>
          <w:p w14:paraId="7B3CCB35"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Yes</w:t>
            </w:r>
          </w:p>
        </w:tc>
        <w:tc>
          <w:tcPr>
            <w:tcW w:w="964" w:type="dxa"/>
            <w:tcBorders>
              <w:top w:val="nil"/>
              <w:left w:val="nil"/>
              <w:bottom w:val="nil"/>
              <w:right w:val="nil"/>
            </w:tcBorders>
          </w:tcPr>
          <w:p w14:paraId="664CA464"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Yes</w:t>
            </w:r>
          </w:p>
        </w:tc>
        <w:tc>
          <w:tcPr>
            <w:tcW w:w="1014" w:type="dxa"/>
            <w:tcBorders>
              <w:top w:val="nil"/>
              <w:left w:val="nil"/>
              <w:bottom w:val="nil"/>
              <w:right w:val="nil"/>
            </w:tcBorders>
          </w:tcPr>
          <w:p w14:paraId="254B7F26"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No</w:t>
            </w:r>
          </w:p>
        </w:tc>
        <w:tc>
          <w:tcPr>
            <w:tcW w:w="826" w:type="dxa"/>
            <w:tcBorders>
              <w:top w:val="nil"/>
              <w:left w:val="nil"/>
              <w:bottom w:val="nil"/>
              <w:right w:val="nil"/>
            </w:tcBorders>
          </w:tcPr>
          <w:p w14:paraId="5C59A115"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Yes</w:t>
            </w:r>
          </w:p>
        </w:tc>
        <w:tc>
          <w:tcPr>
            <w:tcW w:w="1053" w:type="dxa"/>
            <w:tcBorders>
              <w:top w:val="nil"/>
              <w:left w:val="nil"/>
              <w:bottom w:val="nil"/>
              <w:right w:val="nil"/>
            </w:tcBorders>
          </w:tcPr>
          <w:p w14:paraId="75857905"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Yes</w:t>
            </w:r>
          </w:p>
        </w:tc>
      </w:tr>
      <w:tr w:rsidR="00693E16" w:rsidRPr="00693E16" w14:paraId="4BDC9D66" w14:textId="77777777" w:rsidTr="00693E16">
        <w:trPr>
          <w:trHeight w:val="236"/>
        </w:trPr>
        <w:tc>
          <w:tcPr>
            <w:tcW w:w="2955" w:type="dxa"/>
            <w:tcBorders>
              <w:top w:val="nil"/>
              <w:left w:val="nil"/>
              <w:bottom w:val="nil"/>
              <w:right w:val="nil"/>
            </w:tcBorders>
          </w:tcPr>
          <w:p w14:paraId="0D68D820" w14:textId="77777777" w:rsidR="00693E16" w:rsidRPr="00693E16" w:rsidRDefault="00693E16" w:rsidP="00234DAF">
            <w:pPr>
              <w:widowControl w:val="0"/>
              <w:autoSpaceDE w:val="0"/>
              <w:autoSpaceDN w:val="0"/>
              <w:adjustRightInd w:val="0"/>
              <w:spacing w:after="0" w:line="240" w:lineRule="auto"/>
              <w:rPr>
                <w:rFonts w:asciiTheme="majorBidi" w:hAnsiTheme="majorBidi" w:cstheme="majorBidi"/>
                <w:kern w:val="0"/>
                <w:sz w:val="20"/>
                <w:lang w:val="en-US"/>
              </w:rPr>
            </w:pPr>
            <w:r w:rsidRPr="00693E16">
              <w:rPr>
                <w:rFonts w:asciiTheme="majorBidi" w:hAnsiTheme="majorBidi" w:cstheme="majorBidi"/>
                <w:kern w:val="0"/>
                <w:sz w:val="20"/>
                <w:lang w:val="en-US"/>
              </w:rPr>
              <w:t>NBFC-Borrower FE</w:t>
            </w:r>
          </w:p>
        </w:tc>
        <w:tc>
          <w:tcPr>
            <w:tcW w:w="1521" w:type="dxa"/>
            <w:tcBorders>
              <w:top w:val="nil"/>
              <w:left w:val="nil"/>
              <w:bottom w:val="nil"/>
              <w:right w:val="nil"/>
            </w:tcBorders>
          </w:tcPr>
          <w:p w14:paraId="0A38009F"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No</w:t>
            </w:r>
          </w:p>
        </w:tc>
        <w:tc>
          <w:tcPr>
            <w:tcW w:w="1521" w:type="dxa"/>
            <w:tcBorders>
              <w:top w:val="nil"/>
              <w:left w:val="nil"/>
              <w:bottom w:val="nil"/>
              <w:right w:val="nil"/>
            </w:tcBorders>
          </w:tcPr>
          <w:p w14:paraId="217C81B2"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No</w:t>
            </w:r>
          </w:p>
        </w:tc>
        <w:tc>
          <w:tcPr>
            <w:tcW w:w="964" w:type="dxa"/>
            <w:tcBorders>
              <w:top w:val="nil"/>
              <w:left w:val="nil"/>
              <w:bottom w:val="nil"/>
              <w:right w:val="nil"/>
            </w:tcBorders>
          </w:tcPr>
          <w:p w14:paraId="40884A67"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No</w:t>
            </w:r>
          </w:p>
        </w:tc>
        <w:tc>
          <w:tcPr>
            <w:tcW w:w="1014" w:type="dxa"/>
            <w:tcBorders>
              <w:top w:val="nil"/>
              <w:left w:val="nil"/>
              <w:bottom w:val="nil"/>
              <w:right w:val="nil"/>
            </w:tcBorders>
          </w:tcPr>
          <w:p w14:paraId="479B28DC"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Yes</w:t>
            </w:r>
          </w:p>
        </w:tc>
        <w:tc>
          <w:tcPr>
            <w:tcW w:w="826" w:type="dxa"/>
            <w:tcBorders>
              <w:top w:val="nil"/>
              <w:left w:val="nil"/>
              <w:bottom w:val="nil"/>
              <w:right w:val="nil"/>
            </w:tcBorders>
          </w:tcPr>
          <w:p w14:paraId="267B58CA"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No</w:t>
            </w:r>
          </w:p>
        </w:tc>
        <w:tc>
          <w:tcPr>
            <w:tcW w:w="1053" w:type="dxa"/>
            <w:tcBorders>
              <w:top w:val="nil"/>
              <w:left w:val="nil"/>
              <w:bottom w:val="nil"/>
              <w:right w:val="nil"/>
            </w:tcBorders>
          </w:tcPr>
          <w:p w14:paraId="650A0131"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No</w:t>
            </w:r>
          </w:p>
        </w:tc>
      </w:tr>
      <w:tr w:rsidR="00693E16" w:rsidRPr="00693E16" w14:paraId="5CE219A0" w14:textId="77777777" w:rsidTr="00693E16">
        <w:trPr>
          <w:trHeight w:val="236"/>
        </w:trPr>
        <w:tc>
          <w:tcPr>
            <w:tcW w:w="2955" w:type="dxa"/>
            <w:tcBorders>
              <w:top w:val="nil"/>
              <w:left w:val="nil"/>
              <w:bottom w:val="single" w:sz="4" w:space="0" w:color="auto"/>
              <w:right w:val="nil"/>
            </w:tcBorders>
          </w:tcPr>
          <w:p w14:paraId="698F41C5" w14:textId="77777777" w:rsidR="00693E16" w:rsidRPr="00693E16" w:rsidRDefault="00693E16" w:rsidP="00234DAF">
            <w:pPr>
              <w:widowControl w:val="0"/>
              <w:autoSpaceDE w:val="0"/>
              <w:autoSpaceDN w:val="0"/>
              <w:adjustRightInd w:val="0"/>
              <w:spacing w:after="0" w:line="240" w:lineRule="auto"/>
              <w:rPr>
                <w:rFonts w:asciiTheme="majorBidi" w:hAnsiTheme="majorBidi" w:cstheme="majorBidi"/>
                <w:kern w:val="0"/>
                <w:sz w:val="20"/>
                <w:lang w:val="en-US"/>
              </w:rPr>
            </w:pPr>
            <w:r w:rsidRPr="00693E16">
              <w:rPr>
                <w:rFonts w:asciiTheme="majorBidi" w:hAnsiTheme="majorBidi" w:cstheme="majorBidi"/>
                <w:kern w:val="0"/>
                <w:sz w:val="20"/>
                <w:lang w:val="en-US"/>
              </w:rPr>
              <w:t>Quarter FE</w:t>
            </w:r>
          </w:p>
        </w:tc>
        <w:tc>
          <w:tcPr>
            <w:tcW w:w="1521" w:type="dxa"/>
            <w:tcBorders>
              <w:top w:val="nil"/>
              <w:left w:val="nil"/>
              <w:bottom w:val="single" w:sz="4" w:space="0" w:color="auto"/>
              <w:right w:val="nil"/>
            </w:tcBorders>
          </w:tcPr>
          <w:p w14:paraId="37DB1C1A"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No</w:t>
            </w:r>
          </w:p>
        </w:tc>
        <w:tc>
          <w:tcPr>
            <w:tcW w:w="1521" w:type="dxa"/>
            <w:tcBorders>
              <w:top w:val="nil"/>
              <w:left w:val="nil"/>
              <w:bottom w:val="single" w:sz="4" w:space="0" w:color="auto"/>
              <w:right w:val="nil"/>
            </w:tcBorders>
          </w:tcPr>
          <w:p w14:paraId="6BD1DCBF"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No</w:t>
            </w:r>
          </w:p>
        </w:tc>
        <w:tc>
          <w:tcPr>
            <w:tcW w:w="964" w:type="dxa"/>
            <w:tcBorders>
              <w:top w:val="nil"/>
              <w:left w:val="nil"/>
              <w:bottom w:val="single" w:sz="4" w:space="0" w:color="auto"/>
              <w:right w:val="nil"/>
            </w:tcBorders>
          </w:tcPr>
          <w:p w14:paraId="6D0E7A47"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Yes</w:t>
            </w:r>
          </w:p>
        </w:tc>
        <w:tc>
          <w:tcPr>
            <w:tcW w:w="1014" w:type="dxa"/>
            <w:tcBorders>
              <w:top w:val="nil"/>
              <w:left w:val="nil"/>
              <w:bottom w:val="single" w:sz="4" w:space="0" w:color="auto"/>
              <w:right w:val="nil"/>
            </w:tcBorders>
          </w:tcPr>
          <w:p w14:paraId="5F75EF66"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Yes</w:t>
            </w:r>
          </w:p>
        </w:tc>
        <w:tc>
          <w:tcPr>
            <w:tcW w:w="826" w:type="dxa"/>
            <w:tcBorders>
              <w:top w:val="nil"/>
              <w:left w:val="nil"/>
              <w:bottom w:val="single" w:sz="4" w:space="0" w:color="auto"/>
              <w:right w:val="nil"/>
            </w:tcBorders>
          </w:tcPr>
          <w:p w14:paraId="4A6E14C4"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No</w:t>
            </w:r>
          </w:p>
        </w:tc>
        <w:tc>
          <w:tcPr>
            <w:tcW w:w="1053" w:type="dxa"/>
            <w:tcBorders>
              <w:top w:val="nil"/>
              <w:left w:val="nil"/>
              <w:bottom w:val="single" w:sz="4" w:space="0" w:color="auto"/>
              <w:right w:val="nil"/>
            </w:tcBorders>
          </w:tcPr>
          <w:p w14:paraId="7C1F6E94" w14:textId="77777777" w:rsidR="00693E16" w:rsidRPr="00693E16" w:rsidRDefault="00693E16" w:rsidP="00234DAF">
            <w:pPr>
              <w:widowControl w:val="0"/>
              <w:autoSpaceDE w:val="0"/>
              <w:autoSpaceDN w:val="0"/>
              <w:adjustRightInd w:val="0"/>
              <w:spacing w:after="0" w:line="240" w:lineRule="auto"/>
              <w:jc w:val="center"/>
              <w:rPr>
                <w:rFonts w:asciiTheme="majorBidi" w:hAnsiTheme="majorBidi" w:cstheme="majorBidi"/>
                <w:kern w:val="0"/>
                <w:sz w:val="20"/>
                <w:lang w:val="en-US"/>
              </w:rPr>
            </w:pPr>
            <w:r w:rsidRPr="00693E16">
              <w:rPr>
                <w:rFonts w:asciiTheme="majorBidi" w:hAnsiTheme="majorBidi" w:cstheme="majorBidi"/>
                <w:kern w:val="0"/>
                <w:sz w:val="20"/>
                <w:lang w:val="en-US"/>
              </w:rPr>
              <w:t>No</w:t>
            </w:r>
          </w:p>
        </w:tc>
      </w:tr>
    </w:tbl>
    <w:p w14:paraId="68FE04AF" w14:textId="1A835B47" w:rsidR="00693E16" w:rsidRDefault="00693E16" w:rsidP="00693E16">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Standard errors</w:t>
      </w:r>
      <w:r w:rsidR="00AA74B4">
        <w:rPr>
          <w:rFonts w:ascii="Times New Roman" w:hAnsi="Times New Roman" w:cs="Times New Roman"/>
          <w:kern w:val="0"/>
          <w:sz w:val="20"/>
          <w:lang w:val="en-US"/>
        </w:rPr>
        <w:t xml:space="preserve"> are</w:t>
      </w:r>
      <w:r>
        <w:rPr>
          <w:rFonts w:ascii="Times New Roman" w:hAnsi="Times New Roman" w:cs="Times New Roman"/>
          <w:kern w:val="0"/>
          <w:sz w:val="20"/>
          <w:lang w:val="en-US"/>
        </w:rPr>
        <w:t xml:space="preserve"> in parentheses</w:t>
      </w:r>
    </w:p>
    <w:p w14:paraId="7406AD8D" w14:textId="77777777" w:rsidR="00693E16" w:rsidRDefault="00693E16" w:rsidP="00693E16">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Errors are clustered at NBFC level in columns (1) (2) (3) and (4), at NBFC and quarter level in column (5) and at NBFC, quarter and borrower level in column (6). All NBFC and macro controls are taken with a one-quarter lag.</w:t>
      </w:r>
    </w:p>
    <w:p w14:paraId="3F3CDD5A" w14:textId="77777777" w:rsidR="00693E16" w:rsidRDefault="00693E16" w:rsidP="00693E16">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vertAlign w:val="superscript"/>
          <w:lang w:val="en-US"/>
        </w:rPr>
        <w:t>*</w:t>
      </w:r>
      <w:r>
        <w:rPr>
          <w:rFonts w:ascii="Times New Roman" w:hAnsi="Times New Roman" w:cs="Times New Roman"/>
          <w:kern w:val="0"/>
          <w:sz w:val="20"/>
          <w:lang w:val="en-US"/>
        </w:rPr>
        <w:t xml:space="preserve"> </w:t>
      </w:r>
      <w:r>
        <w:rPr>
          <w:rFonts w:ascii="Times New Roman" w:hAnsi="Times New Roman" w:cs="Times New Roman"/>
          <w:i/>
          <w:iCs/>
          <w:kern w:val="0"/>
          <w:sz w:val="20"/>
          <w:lang w:val="en-US"/>
        </w:rPr>
        <w:t>p</w:t>
      </w:r>
      <w:r>
        <w:rPr>
          <w:rFonts w:ascii="Times New Roman" w:hAnsi="Times New Roman" w:cs="Times New Roman"/>
          <w:kern w:val="0"/>
          <w:sz w:val="20"/>
          <w:lang w:val="en-US"/>
        </w:rPr>
        <w:t xml:space="preserve"> &lt; 0.10, </w:t>
      </w:r>
      <w:r>
        <w:rPr>
          <w:rFonts w:ascii="Times New Roman" w:hAnsi="Times New Roman" w:cs="Times New Roman"/>
          <w:kern w:val="0"/>
          <w:sz w:val="20"/>
          <w:vertAlign w:val="superscript"/>
          <w:lang w:val="en-US"/>
        </w:rPr>
        <w:t>**</w:t>
      </w:r>
      <w:r>
        <w:rPr>
          <w:rFonts w:ascii="Times New Roman" w:hAnsi="Times New Roman" w:cs="Times New Roman"/>
          <w:kern w:val="0"/>
          <w:sz w:val="20"/>
          <w:lang w:val="en-US"/>
        </w:rPr>
        <w:t xml:space="preserve"> </w:t>
      </w:r>
      <w:r>
        <w:rPr>
          <w:rFonts w:ascii="Times New Roman" w:hAnsi="Times New Roman" w:cs="Times New Roman"/>
          <w:i/>
          <w:iCs/>
          <w:kern w:val="0"/>
          <w:sz w:val="20"/>
          <w:lang w:val="en-US"/>
        </w:rPr>
        <w:t>p</w:t>
      </w:r>
      <w:r>
        <w:rPr>
          <w:rFonts w:ascii="Times New Roman" w:hAnsi="Times New Roman" w:cs="Times New Roman"/>
          <w:kern w:val="0"/>
          <w:sz w:val="20"/>
          <w:lang w:val="en-US"/>
        </w:rPr>
        <w:t xml:space="preserve"> &lt; 0.05, </w:t>
      </w:r>
      <w:r>
        <w:rPr>
          <w:rFonts w:ascii="Times New Roman" w:hAnsi="Times New Roman" w:cs="Times New Roman"/>
          <w:kern w:val="0"/>
          <w:sz w:val="20"/>
          <w:vertAlign w:val="superscript"/>
          <w:lang w:val="en-US"/>
        </w:rPr>
        <w:t>***</w:t>
      </w:r>
      <w:r>
        <w:rPr>
          <w:rFonts w:ascii="Times New Roman" w:hAnsi="Times New Roman" w:cs="Times New Roman"/>
          <w:kern w:val="0"/>
          <w:sz w:val="20"/>
          <w:lang w:val="en-US"/>
        </w:rPr>
        <w:t xml:space="preserve"> </w:t>
      </w:r>
      <w:r>
        <w:rPr>
          <w:rFonts w:ascii="Times New Roman" w:hAnsi="Times New Roman" w:cs="Times New Roman"/>
          <w:i/>
          <w:iCs/>
          <w:kern w:val="0"/>
          <w:sz w:val="20"/>
          <w:lang w:val="en-US"/>
        </w:rPr>
        <w:t>p</w:t>
      </w:r>
      <w:r>
        <w:rPr>
          <w:rFonts w:ascii="Times New Roman" w:hAnsi="Times New Roman" w:cs="Times New Roman"/>
          <w:kern w:val="0"/>
          <w:sz w:val="20"/>
          <w:lang w:val="en-US"/>
        </w:rPr>
        <w:t xml:space="preserve"> &lt; 0.01</w:t>
      </w:r>
    </w:p>
    <w:p w14:paraId="09637368"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7E591482"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1858E32A"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1CB1B5B1"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7D17D5B6"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5F530D65"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069A1FA1"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68DE76F3"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77E5AB7D"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772D2486"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0E037E1B"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6BF889DE"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0409E241"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0C806D8D"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7516348A"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06BBD33C"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0772FC0A"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2192F2CD" w14:textId="77777777" w:rsidR="00AE50C8" w:rsidRDefault="00AE50C8" w:rsidP="00693E16">
      <w:pPr>
        <w:widowControl w:val="0"/>
        <w:autoSpaceDE w:val="0"/>
        <w:autoSpaceDN w:val="0"/>
        <w:adjustRightInd w:val="0"/>
        <w:spacing w:after="0" w:line="240" w:lineRule="auto"/>
        <w:rPr>
          <w:rFonts w:ascii="Times New Roman" w:hAnsi="Times New Roman" w:cs="Times New Roman"/>
          <w:kern w:val="0"/>
          <w:sz w:val="20"/>
          <w:lang w:val="en-US"/>
        </w:rPr>
      </w:pPr>
    </w:p>
    <w:p w14:paraId="1D04AB86" w14:textId="77777777" w:rsidR="00693E16" w:rsidRDefault="00693E16" w:rsidP="00693E16">
      <w:pPr>
        <w:widowControl w:val="0"/>
        <w:autoSpaceDE w:val="0"/>
        <w:autoSpaceDN w:val="0"/>
        <w:adjustRightInd w:val="0"/>
        <w:spacing w:after="0" w:line="240" w:lineRule="auto"/>
        <w:rPr>
          <w:rFonts w:ascii="Times New Roman" w:hAnsi="Times New Roman" w:cs="Times New Roman"/>
          <w:kern w:val="0"/>
          <w:sz w:val="24"/>
          <w:szCs w:val="24"/>
          <w:lang w:val="en-US"/>
        </w:rPr>
      </w:pPr>
    </w:p>
    <w:p w14:paraId="064DF56D" w14:textId="6FECD8B3" w:rsidR="00EC111C" w:rsidRPr="00EC111C" w:rsidRDefault="00EC111C" w:rsidP="00EC111C">
      <w:pPr>
        <w:keepNext/>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lastRenderedPageBreak/>
        <w:t>Appendix Table 5: The NBFC Lending Channel to Retail Borrowers Business Loans</w:t>
      </w:r>
    </w:p>
    <w:tbl>
      <w:tblPr>
        <w:tblW w:w="9429" w:type="dxa"/>
        <w:tblLayout w:type="fixed"/>
        <w:tblLook w:val="0000" w:firstRow="0" w:lastRow="0" w:firstColumn="0" w:lastColumn="0" w:noHBand="0" w:noVBand="0"/>
      </w:tblPr>
      <w:tblGrid>
        <w:gridCol w:w="2307"/>
        <w:gridCol w:w="1187"/>
        <w:gridCol w:w="1187"/>
        <w:gridCol w:w="1187"/>
        <w:gridCol w:w="1187"/>
        <w:gridCol w:w="1187"/>
        <w:gridCol w:w="1187"/>
      </w:tblGrid>
      <w:tr w:rsidR="004F32B4" w:rsidRPr="00EC111C" w14:paraId="0C97D29F" w14:textId="77777777" w:rsidTr="004000F7">
        <w:trPr>
          <w:trHeight w:val="284"/>
        </w:trPr>
        <w:tc>
          <w:tcPr>
            <w:tcW w:w="2307" w:type="dxa"/>
            <w:tcBorders>
              <w:top w:val="single" w:sz="4" w:space="0" w:color="auto"/>
              <w:left w:val="nil"/>
              <w:bottom w:val="nil"/>
              <w:right w:val="nil"/>
            </w:tcBorders>
          </w:tcPr>
          <w:p w14:paraId="77CCFF95" w14:textId="77777777" w:rsidR="004F32B4" w:rsidRPr="00991897" w:rsidRDefault="004F32B4" w:rsidP="00234DAF">
            <w:pPr>
              <w:widowControl w:val="0"/>
              <w:autoSpaceDE w:val="0"/>
              <w:autoSpaceDN w:val="0"/>
              <w:adjustRightInd w:val="0"/>
              <w:spacing w:after="0" w:line="240" w:lineRule="auto"/>
              <w:rPr>
                <w:rFonts w:ascii="Times New Roman" w:hAnsi="Times New Roman" w:cs="Times New Roman"/>
                <w:kern w:val="0"/>
                <w:sz w:val="20"/>
                <w:lang w:val="en-US"/>
              </w:rPr>
            </w:pPr>
          </w:p>
        </w:tc>
        <w:tc>
          <w:tcPr>
            <w:tcW w:w="7122" w:type="dxa"/>
            <w:gridSpan w:val="6"/>
            <w:tcBorders>
              <w:top w:val="single" w:sz="4" w:space="0" w:color="auto"/>
              <w:left w:val="nil"/>
              <w:bottom w:val="nil"/>
              <w:right w:val="nil"/>
            </w:tcBorders>
          </w:tcPr>
          <w:p w14:paraId="14D00D38" w14:textId="39154266" w:rsidR="004F32B4" w:rsidRPr="00473E6C" w:rsidRDefault="0042421D"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Dependent variable- log (New credit)</w:t>
            </w:r>
          </w:p>
        </w:tc>
      </w:tr>
      <w:tr w:rsidR="004F32B4" w:rsidRPr="00EC111C" w14:paraId="44BA23D8" w14:textId="77777777" w:rsidTr="00EC111C">
        <w:trPr>
          <w:trHeight w:val="273"/>
        </w:trPr>
        <w:tc>
          <w:tcPr>
            <w:tcW w:w="2307" w:type="dxa"/>
            <w:tcBorders>
              <w:top w:val="nil"/>
              <w:left w:val="nil"/>
              <w:bottom w:val="nil"/>
              <w:right w:val="nil"/>
            </w:tcBorders>
          </w:tcPr>
          <w:p w14:paraId="3777D6DC" w14:textId="77777777" w:rsidR="004F32B4" w:rsidRPr="00991897"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nil"/>
              <w:right w:val="nil"/>
            </w:tcBorders>
          </w:tcPr>
          <w:p w14:paraId="0B7A7923" w14:textId="7FA11699" w:rsidR="004F32B4" w:rsidRPr="00473E6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(1)</w:t>
            </w:r>
          </w:p>
        </w:tc>
        <w:tc>
          <w:tcPr>
            <w:tcW w:w="1187" w:type="dxa"/>
            <w:tcBorders>
              <w:top w:val="nil"/>
              <w:left w:val="nil"/>
              <w:bottom w:val="nil"/>
              <w:right w:val="nil"/>
            </w:tcBorders>
          </w:tcPr>
          <w:p w14:paraId="7485E491" w14:textId="61ECD9BA" w:rsidR="004F32B4" w:rsidRPr="00473E6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(2)</w:t>
            </w:r>
          </w:p>
        </w:tc>
        <w:tc>
          <w:tcPr>
            <w:tcW w:w="1187" w:type="dxa"/>
            <w:tcBorders>
              <w:top w:val="nil"/>
              <w:left w:val="nil"/>
              <w:bottom w:val="nil"/>
              <w:right w:val="nil"/>
            </w:tcBorders>
          </w:tcPr>
          <w:p w14:paraId="4F9E7900" w14:textId="56698F02" w:rsidR="004F32B4" w:rsidRPr="00473E6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(3)</w:t>
            </w:r>
          </w:p>
        </w:tc>
        <w:tc>
          <w:tcPr>
            <w:tcW w:w="1187" w:type="dxa"/>
            <w:tcBorders>
              <w:top w:val="nil"/>
              <w:left w:val="nil"/>
              <w:bottom w:val="nil"/>
              <w:right w:val="nil"/>
            </w:tcBorders>
          </w:tcPr>
          <w:p w14:paraId="0D94C540" w14:textId="2AA022C9" w:rsidR="004F32B4" w:rsidRPr="00473E6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(4)</w:t>
            </w:r>
          </w:p>
        </w:tc>
        <w:tc>
          <w:tcPr>
            <w:tcW w:w="1187" w:type="dxa"/>
            <w:tcBorders>
              <w:top w:val="nil"/>
              <w:left w:val="nil"/>
              <w:bottom w:val="nil"/>
              <w:right w:val="nil"/>
            </w:tcBorders>
          </w:tcPr>
          <w:p w14:paraId="1F5FF055" w14:textId="5C633170" w:rsidR="004F32B4" w:rsidRPr="00473E6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(5)</w:t>
            </w:r>
          </w:p>
        </w:tc>
        <w:tc>
          <w:tcPr>
            <w:tcW w:w="1187" w:type="dxa"/>
            <w:tcBorders>
              <w:top w:val="nil"/>
              <w:left w:val="nil"/>
              <w:bottom w:val="nil"/>
              <w:right w:val="nil"/>
            </w:tcBorders>
          </w:tcPr>
          <w:p w14:paraId="3E93BCAE" w14:textId="646C8D45" w:rsidR="004F32B4" w:rsidRPr="00473E6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473E6C">
              <w:rPr>
                <w:rFonts w:ascii="Times New Roman" w:hAnsi="Times New Roman" w:cs="Times New Roman"/>
                <w:kern w:val="0"/>
                <w:sz w:val="20"/>
                <w:lang w:val="en-US"/>
              </w:rPr>
              <w:t>(6)</w:t>
            </w:r>
          </w:p>
        </w:tc>
      </w:tr>
      <w:tr w:rsidR="004F32B4" w:rsidRPr="00EC111C" w14:paraId="411E94D1" w14:textId="77777777" w:rsidTr="00EC111C">
        <w:trPr>
          <w:trHeight w:val="284"/>
        </w:trPr>
        <w:tc>
          <w:tcPr>
            <w:tcW w:w="2307" w:type="dxa"/>
            <w:tcBorders>
              <w:top w:val="single" w:sz="4" w:space="0" w:color="auto"/>
              <w:left w:val="nil"/>
              <w:bottom w:val="nil"/>
              <w:right w:val="nil"/>
            </w:tcBorders>
          </w:tcPr>
          <w:p w14:paraId="33FDFDFF"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ΔWACR</w:t>
            </w:r>
          </w:p>
        </w:tc>
        <w:tc>
          <w:tcPr>
            <w:tcW w:w="1187" w:type="dxa"/>
            <w:tcBorders>
              <w:top w:val="single" w:sz="4" w:space="0" w:color="auto"/>
              <w:left w:val="nil"/>
              <w:bottom w:val="nil"/>
              <w:right w:val="nil"/>
            </w:tcBorders>
          </w:tcPr>
          <w:p w14:paraId="3205E20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-0.00394</w:t>
            </w:r>
          </w:p>
        </w:tc>
        <w:tc>
          <w:tcPr>
            <w:tcW w:w="1187" w:type="dxa"/>
            <w:tcBorders>
              <w:top w:val="single" w:sz="4" w:space="0" w:color="auto"/>
              <w:left w:val="nil"/>
              <w:bottom w:val="nil"/>
              <w:right w:val="nil"/>
            </w:tcBorders>
          </w:tcPr>
          <w:p w14:paraId="26BCD77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-0.0383</w:t>
            </w:r>
            <w:r w:rsidRPr="00EC111C">
              <w:rPr>
                <w:rFonts w:ascii="Times New Roman" w:hAnsi="Times New Roman" w:cs="Times New Roman"/>
                <w:kern w:val="0"/>
                <w:sz w:val="20"/>
                <w:vertAlign w:val="superscript"/>
                <w:lang w:val="en-US"/>
              </w:rPr>
              <w:t>***</w:t>
            </w:r>
          </w:p>
        </w:tc>
        <w:tc>
          <w:tcPr>
            <w:tcW w:w="1187" w:type="dxa"/>
            <w:tcBorders>
              <w:top w:val="single" w:sz="4" w:space="0" w:color="auto"/>
              <w:left w:val="nil"/>
              <w:bottom w:val="nil"/>
              <w:right w:val="nil"/>
            </w:tcBorders>
          </w:tcPr>
          <w:p w14:paraId="35A307E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-0.0538</w:t>
            </w:r>
            <w:r w:rsidRPr="00EC111C">
              <w:rPr>
                <w:rFonts w:ascii="Times New Roman" w:hAnsi="Times New Roman" w:cs="Times New Roman"/>
                <w:kern w:val="0"/>
                <w:sz w:val="20"/>
                <w:vertAlign w:val="superscript"/>
                <w:lang w:val="en-US"/>
              </w:rPr>
              <w:t>***</w:t>
            </w:r>
          </w:p>
        </w:tc>
        <w:tc>
          <w:tcPr>
            <w:tcW w:w="1187" w:type="dxa"/>
            <w:tcBorders>
              <w:top w:val="single" w:sz="4" w:space="0" w:color="auto"/>
              <w:left w:val="nil"/>
              <w:bottom w:val="nil"/>
              <w:right w:val="nil"/>
            </w:tcBorders>
          </w:tcPr>
          <w:p w14:paraId="4A725B84"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-0.0328</w:t>
            </w:r>
            <w:r w:rsidRPr="00EC111C">
              <w:rPr>
                <w:rFonts w:ascii="Times New Roman" w:hAnsi="Times New Roman" w:cs="Times New Roman"/>
                <w:kern w:val="0"/>
                <w:sz w:val="20"/>
                <w:vertAlign w:val="superscript"/>
                <w:lang w:val="en-US"/>
              </w:rPr>
              <w:t>***</w:t>
            </w:r>
          </w:p>
        </w:tc>
        <w:tc>
          <w:tcPr>
            <w:tcW w:w="1187" w:type="dxa"/>
            <w:tcBorders>
              <w:top w:val="single" w:sz="4" w:space="0" w:color="auto"/>
              <w:left w:val="nil"/>
              <w:bottom w:val="nil"/>
              <w:right w:val="nil"/>
            </w:tcBorders>
          </w:tcPr>
          <w:p w14:paraId="202DBECE"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-0.0383</w:t>
            </w:r>
          </w:p>
        </w:tc>
        <w:tc>
          <w:tcPr>
            <w:tcW w:w="1187" w:type="dxa"/>
            <w:tcBorders>
              <w:top w:val="single" w:sz="4" w:space="0" w:color="auto"/>
              <w:left w:val="nil"/>
              <w:bottom w:val="nil"/>
              <w:right w:val="nil"/>
            </w:tcBorders>
          </w:tcPr>
          <w:p w14:paraId="15FDB53D"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-0.0383</w:t>
            </w:r>
          </w:p>
        </w:tc>
      </w:tr>
      <w:tr w:rsidR="004F32B4" w:rsidRPr="00EC111C" w14:paraId="1481ED24" w14:textId="77777777" w:rsidTr="00EC111C">
        <w:trPr>
          <w:trHeight w:val="273"/>
        </w:trPr>
        <w:tc>
          <w:tcPr>
            <w:tcW w:w="2307" w:type="dxa"/>
            <w:tcBorders>
              <w:top w:val="nil"/>
              <w:left w:val="nil"/>
              <w:bottom w:val="nil"/>
              <w:right w:val="nil"/>
            </w:tcBorders>
          </w:tcPr>
          <w:p w14:paraId="4D3FDD7B"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nil"/>
              <w:right w:val="nil"/>
            </w:tcBorders>
          </w:tcPr>
          <w:p w14:paraId="2620A36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(0.065)</w:t>
            </w:r>
          </w:p>
        </w:tc>
        <w:tc>
          <w:tcPr>
            <w:tcW w:w="1187" w:type="dxa"/>
            <w:tcBorders>
              <w:top w:val="nil"/>
              <w:left w:val="nil"/>
              <w:bottom w:val="nil"/>
              <w:right w:val="nil"/>
            </w:tcBorders>
          </w:tcPr>
          <w:p w14:paraId="4D2A947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(0.013)</w:t>
            </w:r>
          </w:p>
        </w:tc>
        <w:tc>
          <w:tcPr>
            <w:tcW w:w="1187" w:type="dxa"/>
            <w:tcBorders>
              <w:top w:val="nil"/>
              <w:left w:val="nil"/>
              <w:bottom w:val="nil"/>
              <w:right w:val="nil"/>
            </w:tcBorders>
          </w:tcPr>
          <w:p w14:paraId="758D98F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(0.014)</w:t>
            </w:r>
          </w:p>
        </w:tc>
        <w:tc>
          <w:tcPr>
            <w:tcW w:w="1187" w:type="dxa"/>
            <w:tcBorders>
              <w:top w:val="nil"/>
              <w:left w:val="nil"/>
              <w:bottom w:val="nil"/>
              <w:right w:val="nil"/>
            </w:tcBorders>
          </w:tcPr>
          <w:p w14:paraId="5431A3AD"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(0.011)</w:t>
            </w:r>
          </w:p>
        </w:tc>
        <w:tc>
          <w:tcPr>
            <w:tcW w:w="1187" w:type="dxa"/>
            <w:tcBorders>
              <w:top w:val="nil"/>
              <w:left w:val="nil"/>
              <w:bottom w:val="nil"/>
              <w:right w:val="nil"/>
            </w:tcBorders>
          </w:tcPr>
          <w:p w14:paraId="0F61185D"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c>
          <w:tcPr>
            <w:tcW w:w="1187" w:type="dxa"/>
            <w:tcBorders>
              <w:top w:val="nil"/>
              <w:left w:val="nil"/>
              <w:bottom w:val="nil"/>
              <w:right w:val="nil"/>
            </w:tcBorders>
          </w:tcPr>
          <w:p w14:paraId="1AF06C92"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r>
      <w:tr w:rsidR="004F32B4" w:rsidRPr="00EC111C" w14:paraId="3D65BCD2" w14:textId="77777777" w:rsidTr="00EC111C">
        <w:trPr>
          <w:trHeight w:val="284"/>
        </w:trPr>
        <w:tc>
          <w:tcPr>
            <w:tcW w:w="2307" w:type="dxa"/>
            <w:tcBorders>
              <w:top w:val="nil"/>
              <w:left w:val="nil"/>
              <w:bottom w:val="nil"/>
              <w:right w:val="nil"/>
            </w:tcBorders>
          </w:tcPr>
          <w:p w14:paraId="57733839"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NBFC size</w:t>
            </w:r>
          </w:p>
        </w:tc>
        <w:tc>
          <w:tcPr>
            <w:tcW w:w="1187" w:type="dxa"/>
            <w:tcBorders>
              <w:top w:val="nil"/>
              <w:left w:val="nil"/>
              <w:bottom w:val="nil"/>
              <w:right w:val="nil"/>
            </w:tcBorders>
          </w:tcPr>
          <w:p w14:paraId="7A40BAB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0.00476</w:t>
            </w:r>
          </w:p>
        </w:tc>
        <w:tc>
          <w:tcPr>
            <w:tcW w:w="1187" w:type="dxa"/>
            <w:tcBorders>
              <w:top w:val="nil"/>
              <w:left w:val="nil"/>
              <w:bottom w:val="nil"/>
              <w:right w:val="nil"/>
            </w:tcBorders>
          </w:tcPr>
          <w:p w14:paraId="20491BA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0.147</w:t>
            </w:r>
          </w:p>
        </w:tc>
        <w:tc>
          <w:tcPr>
            <w:tcW w:w="1187" w:type="dxa"/>
            <w:tcBorders>
              <w:top w:val="nil"/>
              <w:left w:val="nil"/>
              <w:bottom w:val="nil"/>
              <w:right w:val="nil"/>
            </w:tcBorders>
          </w:tcPr>
          <w:p w14:paraId="2FB60592"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0.213</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75008535"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0.235</w:t>
            </w:r>
          </w:p>
        </w:tc>
        <w:tc>
          <w:tcPr>
            <w:tcW w:w="1187" w:type="dxa"/>
            <w:tcBorders>
              <w:top w:val="nil"/>
              <w:left w:val="nil"/>
              <w:bottom w:val="nil"/>
              <w:right w:val="nil"/>
            </w:tcBorders>
          </w:tcPr>
          <w:p w14:paraId="300333EC"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0.147</w:t>
            </w:r>
          </w:p>
        </w:tc>
        <w:tc>
          <w:tcPr>
            <w:tcW w:w="1187" w:type="dxa"/>
            <w:tcBorders>
              <w:top w:val="nil"/>
              <w:left w:val="nil"/>
              <w:bottom w:val="nil"/>
              <w:right w:val="nil"/>
            </w:tcBorders>
          </w:tcPr>
          <w:p w14:paraId="05EBAD58"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0.147</w:t>
            </w:r>
          </w:p>
        </w:tc>
      </w:tr>
      <w:tr w:rsidR="004F32B4" w:rsidRPr="00EC111C" w14:paraId="205B3B65" w14:textId="77777777" w:rsidTr="00EC111C">
        <w:trPr>
          <w:trHeight w:val="284"/>
        </w:trPr>
        <w:tc>
          <w:tcPr>
            <w:tcW w:w="2307" w:type="dxa"/>
            <w:tcBorders>
              <w:top w:val="nil"/>
              <w:left w:val="nil"/>
              <w:bottom w:val="nil"/>
              <w:right w:val="nil"/>
            </w:tcBorders>
          </w:tcPr>
          <w:p w14:paraId="03099271"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nil"/>
              <w:right w:val="nil"/>
            </w:tcBorders>
          </w:tcPr>
          <w:p w14:paraId="2143BDD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(0.174)</w:t>
            </w:r>
          </w:p>
        </w:tc>
        <w:tc>
          <w:tcPr>
            <w:tcW w:w="1187" w:type="dxa"/>
            <w:tcBorders>
              <w:top w:val="nil"/>
              <w:left w:val="nil"/>
              <w:bottom w:val="nil"/>
              <w:right w:val="nil"/>
            </w:tcBorders>
          </w:tcPr>
          <w:p w14:paraId="3ED68AD8"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(0.099)</w:t>
            </w:r>
          </w:p>
        </w:tc>
        <w:tc>
          <w:tcPr>
            <w:tcW w:w="1187" w:type="dxa"/>
            <w:tcBorders>
              <w:top w:val="nil"/>
              <w:left w:val="nil"/>
              <w:bottom w:val="nil"/>
              <w:right w:val="nil"/>
            </w:tcBorders>
          </w:tcPr>
          <w:p w14:paraId="4799519E"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(0.108)</w:t>
            </w:r>
          </w:p>
        </w:tc>
        <w:tc>
          <w:tcPr>
            <w:tcW w:w="1187" w:type="dxa"/>
            <w:tcBorders>
              <w:top w:val="nil"/>
              <w:left w:val="nil"/>
              <w:bottom w:val="nil"/>
              <w:right w:val="nil"/>
            </w:tcBorders>
          </w:tcPr>
          <w:p w14:paraId="5FDCE95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(0.148)</w:t>
            </w:r>
          </w:p>
        </w:tc>
        <w:tc>
          <w:tcPr>
            <w:tcW w:w="1187" w:type="dxa"/>
            <w:tcBorders>
              <w:top w:val="nil"/>
              <w:left w:val="nil"/>
              <w:bottom w:val="nil"/>
              <w:right w:val="nil"/>
            </w:tcBorders>
          </w:tcPr>
          <w:p w14:paraId="38F1CC9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c>
          <w:tcPr>
            <w:tcW w:w="1187" w:type="dxa"/>
            <w:tcBorders>
              <w:top w:val="nil"/>
              <w:left w:val="nil"/>
              <w:bottom w:val="nil"/>
              <w:right w:val="nil"/>
            </w:tcBorders>
          </w:tcPr>
          <w:p w14:paraId="2F425FA0"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r>
      <w:tr w:rsidR="004F32B4" w:rsidRPr="00EC111C" w14:paraId="78318829" w14:textId="77777777" w:rsidTr="00EC111C">
        <w:trPr>
          <w:trHeight w:val="273"/>
        </w:trPr>
        <w:tc>
          <w:tcPr>
            <w:tcW w:w="2307" w:type="dxa"/>
            <w:tcBorders>
              <w:top w:val="nil"/>
              <w:left w:val="nil"/>
              <w:bottom w:val="nil"/>
              <w:right w:val="nil"/>
            </w:tcBorders>
          </w:tcPr>
          <w:p w14:paraId="670242FE"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NBFC capital ratio</w:t>
            </w:r>
          </w:p>
        </w:tc>
        <w:tc>
          <w:tcPr>
            <w:tcW w:w="1187" w:type="dxa"/>
            <w:tcBorders>
              <w:top w:val="nil"/>
              <w:left w:val="nil"/>
              <w:bottom w:val="nil"/>
              <w:right w:val="nil"/>
            </w:tcBorders>
          </w:tcPr>
          <w:p w14:paraId="5CD0F80B"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0.0449</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57C89BCE"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0.0226</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460E178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0.0248</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25AAAE1B"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0.0133</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1FE5FD8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0.0226</w:t>
            </w:r>
          </w:p>
        </w:tc>
        <w:tc>
          <w:tcPr>
            <w:tcW w:w="1187" w:type="dxa"/>
            <w:tcBorders>
              <w:top w:val="nil"/>
              <w:left w:val="nil"/>
              <w:bottom w:val="nil"/>
              <w:right w:val="nil"/>
            </w:tcBorders>
          </w:tcPr>
          <w:p w14:paraId="553BF4F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0.0226</w:t>
            </w:r>
          </w:p>
        </w:tc>
      </w:tr>
      <w:tr w:rsidR="004F32B4" w:rsidRPr="00EC111C" w14:paraId="5A5AEFC3" w14:textId="77777777" w:rsidTr="00EC111C">
        <w:trPr>
          <w:trHeight w:val="284"/>
        </w:trPr>
        <w:tc>
          <w:tcPr>
            <w:tcW w:w="2307" w:type="dxa"/>
            <w:tcBorders>
              <w:top w:val="nil"/>
              <w:left w:val="nil"/>
              <w:bottom w:val="nil"/>
              <w:right w:val="nil"/>
            </w:tcBorders>
          </w:tcPr>
          <w:p w14:paraId="1F418455"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nil"/>
              <w:right w:val="nil"/>
            </w:tcBorders>
          </w:tcPr>
          <w:p w14:paraId="2F7E790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(0.018)</w:t>
            </w:r>
          </w:p>
        </w:tc>
        <w:tc>
          <w:tcPr>
            <w:tcW w:w="1187" w:type="dxa"/>
            <w:tcBorders>
              <w:top w:val="nil"/>
              <w:left w:val="nil"/>
              <w:bottom w:val="nil"/>
              <w:right w:val="nil"/>
            </w:tcBorders>
          </w:tcPr>
          <w:p w14:paraId="21F6250A"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(0.011)</w:t>
            </w:r>
          </w:p>
        </w:tc>
        <w:tc>
          <w:tcPr>
            <w:tcW w:w="1187" w:type="dxa"/>
            <w:tcBorders>
              <w:top w:val="nil"/>
              <w:left w:val="nil"/>
              <w:bottom w:val="nil"/>
              <w:right w:val="nil"/>
            </w:tcBorders>
          </w:tcPr>
          <w:p w14:paraId="7AF7B125"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(0.012)</w:t>
            </w:r>
          </w:p>
        </w:tc>
        <w:tc>
          <w:tcPr>
            <w:tcW w:w="1187" w:type="dxa"/>
            <w:tcBorders>
              <w:top w:val="nil"/>
              <w:left w:val="nil"/>
              <w:bottom w:val="nil"/>
              <w:right w:val="nil"/>
            </w:tcBorders>
          </w:tcPr>
          <w:p w14:paraId="0B53C158"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(0.002)</w:t>
            </w:r>
          </w:p>
        </w:tc>
        <w:tc>
          <w:tcPr>
            <w:tcW w:w="1187" w:type="dxa"/>
            <w:tcBorders>
              <w:top w:val="nil"/>
              <w:left w:val="nil"/>
              <w:bottom w:val="nil"/>
              <w:right w:val="nil"/>
            </w:tcBorders>
          </w:tcPr>
          <w:p w14:paraId="272D0BD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c>
          <w:tcPr>
            <w:tcW w:w="1187" w:type="dxa"/>
            <w:tcBorders>
              <w:top w:val="nil"/>
              <w:left w:val="nil"/>
              <w:bottom w:val="nil"/>
              <w:right w:val="nil"/>
            </w:tcBorders>
          </w:tcPr>
          <w:p w14:paraId="062BD36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r>
      <w:tr w:rsidR="004F32B4" w:rsidRPr="00EC111C" w14:paraId="7617CB82" w14:textId="77777777" w:rsidTr="00EC111C">
        <w:trPr>
          <w:trHeight w:val="273"/>
        </w:trPr>
        <w:tc>
          <w:tcPr>
            <w:tcW w:w="2307" w:type="dxa"/>
            <w:tcBorders>
              <w:top w:val="nil"/>
              <w:left w:val="nil"/>
              <w:bottom w:val="nil"/>
              <w:right w:val="nil"/>
            </w:tcBorders>
          </w:tcPr>
          <w:p w14:paraId="6DACECA5"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NBFC asset quality</w:t>
            </w:r>
          </w:p>
        </w:tc>
        <w:tc>
          <w:tcPr>
            <w:tcW w:w="1187" w:type="dxa"/>
            <w:tcBorders>
              <w:top w:val="nil"/>
              <w:left w:val="nil"/>
              <w:bottom w:val="nil"/>
              <w:right w:val="nil"/>
            </w:tcBorders>
          </w:tcPr>
          <w:p w14:paraId="1DFF69DC"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0.0625</w:t>
            </w:r>
          </w:p>
        </w:tc>
        <w:tc>
          <w:tcPr>
            <w:tcW w:w="1187" w:type="dxa"/>
            <w:tcBorders>
              <w:top w:val="nil"/>
              <w:left w:val="nil"/>
              <w:bottom w:val="nil"/>
              <w:right w:val="nil"/>
            </w:tcBorders>
          </w:tcPr>
          <w:p w14:paraId="6A8CD065"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0.0112</w:t>
            </w:r>
          </w:p>
        </w:tc>
        <w:tc>
          <w:tcPr>
            <w:tcW w:w="1187" w:type="dxa"/>
            <w:tcBorders>
              <w:top w:val="nil"/>
              <w:left w:val="nil"/>
              <w:bottom w:val="nil"/>
              <w:right w:val="nil"/>
            </w:tcBorders>
          </w:tcPr>
          <w:p w14:paraId="3723AABA"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0.0195</w:t>
            </w:r>
          </w:p>
        </w:tc>
        <w:tc>
          <w:tcPr>
            <w:tcW w:w="1187" w:type="dxa"/>
            <w:tcBorders>
              <w:top w:val="nil"/>
              <w:left w:val="nil"/>
              <w:bottom w:val="nil"/>
              <w:right w:val="nil"/>
            </w:tcBorders>
          </w:tcPr>
          <w:p w14:paraId="6E597AF5"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0.00182</w:t>
            </w:r>
          </w:p>
        </w:tc>
        <w:tc>
          <w:tcPr>
            <w:tcW w:w="1187" w:type="dxa"/>
            <w:tcBorders>
              <w:top w:val="nil"/>
              <w:left w:val="nil"/>
              <w:bottom w:val="nil"/>
              <w:right w:val="nil"/>
            </w:tcBorders>
          </w:tcPr>
          <w:p w14:paraId="79CEFD9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0.0112</w:t>
            </w:r>
          </w:p>
        </w:tc>
        <w:tc>
          <w:tcPr>
            <w:tcW w:w="1187" w:type="dxa"/>
            <w:tcBorders>
              <w:top w:val="nil"/>
              <w:left w:val="nil"/>
              <w:bottom w:val="nil"/>
              <w:right w:val="nil"/>
            </w:tcBorders>
          </w:tcPr>
          <w:p w14:paraId="14E37BF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0.0112</w:t>
            </w:r>
          </w:p>
        </w:tc>
      </w:tr>
      <w:tr w:rsidR="004F32B4" w:rsidRPr="00EC111C" w14:paraId="79B710FA" w14:textId="77777777" w:rsidTr="00EC111C">
        <w:trPr>
          <w:trHeight w:val="284"/>
        </w:trPr>
        <w:tc>
          <w:tcPr>
            <w:tcW w:w="2307" w:type="dxa"/>
            <w:tcBorders>
              <w:top w:val="nil"/>
              <w:left w:val="nil"/>
              <w:bottom w:val="nil"/>
              <w:right w:val="nil"/>
            </w:tcBorders>
          </w:tcPr>
          <w:p w14:paraId="09E72215"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nil"/>
              <w:right w:val="nil"/>
            </w:tcBorders>
          </w:tcPr>
          <w:p w14:paraId="031329D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(0.050)</w:t>
            </w:r>
          </w:p>
        </w:tc>
        <w:tc>
          <w:tcPr>
            <w:tcW w:w="1187" w:type="dxa"/>
            <w:tcBorders>
              <w:top w:val="nil"/>
              <w:left w:val="nil"/>
              <w:bottom w:val="nil"/>
              <w:right w:val="nil"/>
            </w:tcBorders>
          </w:tcPr>
          <w:p w14:paraId="1137F485"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(0.015)</w:t>
            </w:r>
          </w:p>
        </w:tc>
        <w:tc>
          <w:tcPr>
            <w:tcW w:w="1187" w:type="dxa"/>
            <w:tcBorders>
              <w:top w:val="nil"/>
              <w:left w:val="nil"/>
              <w:bottom w:val="nil"/>
              <w:right w:val="nil"/>
            </w:tcBorders>
          </w:tcPr>
          <w:p w14:paraId="2AAC51A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(0.014)</w:t>
            </w:r>
          </w:p>
        </w:tc>
        <w:tc>
          <w:tcPr>
            <w:tcW w:w="1187" w:type="dxa"/>
            <w:tcBorders>
              <w:top w:val="nil"/>
              <w:left w:val="nil"/>
              <w:bottom w:val="nil"/>
              <w:right w:val="nil"/>
            </w:tcBorders>
          </w:tcPr>
          <w:p w14:paraId="2FC490FD"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(0.004)</w:t>
            </w:r>
          </w:p>
        </w:tc>
        <w:tc>
          <w:tcPr>
            <w:tcW w:w="1187" w:type="dxa"/>
            <w:tcBorders>
              <w:top w:val="nil"/>
              <w:left w:val="nil"/>
              <w:bottom w:val="nil"/>
              <w:right w:val="nil"/>
            </w:tcBorders>
          </w:tcPr>
          <w:p w14:paraId="22FB0B4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c>
          <w:tcPr>
            <w:tcW w:w="1187" w:type="dxa"/>
            <w:tcBorders>
              <w:top w:val="nil"/>
              <w:left w:val="nil"/>
              <w:bottom w:val="nil"/>
              <w:right w:val="nil"/>
            </w:tcBorders>
          </w:tcPr>
          <w:p w14:paraId="13ECAD0A"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r>
      <w:tr w:rsidR="004F32B4" w:rsidRPr="00EC111C" w14:paraId="6774C7D8" w14:textId="77777777" w:rsidTr="00EC111C">
        <w:trPr>
          <w:trHeight w:val="284"/>
        </w:trPr>
        <w:tc>
          <w:tcPr>
            <w:tcW w:w="2307" w:type="dxa"/>
            <w:tcBorders>
              <w:top w:val="nil"/>
              <w:left w:val="nil"/>
              <w:bottom w:val="nil"/>
              <w:right w:val="nil"/>
            </w:tcBorders>
          </w:tcPr>
          <w:p w14:paraId="7F13376F"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NBFC liquidity ratio</w:t>
            </w:r>
          </w:p>
        </w:tc>
        <w:tc>
          <w:tcPr>
            <w:tcW w:w="1187" w:type="dxa"/>
            <w:tcBorders>
              <w:top w:val="nil"/>
              <w:left w:val="nil"/>
              <w:bottom w:val="nil"/>
              <w:right w:val="nil"/>
            </w:tcBorders>
          </w:tcPr>
          <w:p w14:paraId="1F429DD4"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-0.00217</w:t>
            </w:r>
          </w:p>
        </w:tc>
        <w:tc>
          <w:tcPr>
            <w:tcW w:w="1187" w:type="dxa"/>
            <w:tcBorders>
              <w:top w:val="nil"/>
              <w:left w:val="nil"/>
              <w:bottom w:val="nil"/>
              <w:right w:val="nil"/>
            </w:tcBorders>
          </w:tcPr>
          <w:p w14:paraId="59AD9545"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-0.000166</w:t>
            </w:r>
          </w:p>
        </w:tc>
        <w:tc>
          <w:tcPr>
            <w:tcW w:w="1187" w:type="dxa"/>
            <w:tcBorders>
              <w:top w:val="nil"/>
              <w:left w:val="nil"/>
              <w:bottom w:val="nil"/>
              <w:right w:val="nil"/>
            </w:tcBorders>
          </w:tcPr>
          <w:p w14:paraId="73446E4D"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-0.00188</w:t>
            </w:r>
          </w:p>
        </w:tc>
        <w:tc>
          <w:tcPr>
            <w:tcW w:w="1187" w:type="dxa"/>
            <w:tcBorders>
              <w:top w:val="nil"/>
              <w:left w:val="nil"/>
              <w:bottom w:val="nil"/>
              <w:right w:val="nil"/>
            </w:tcBorders>
          </w:tcPr>
          <w:p w14:paraId="234871F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-0.0117</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2D47E8AB"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-0.000166</w:t>
            </w:r>
          </w:p>
        </w:tc>
        <w:tc>
          <w:tcPr>
            <w:tcW w:w="1187" w:type="dxa"/>
            <w:tcBorders>
              <w:top w:val="nil"/>
              <w:left w:val="nil"/>
              <w:bottom w:val="nil"/>
              <w:right w:val="nil"/>
            </w:tcBorders>
          </w:tcPr>
          <w:p w14:paraId="3AB5B1DA"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-0.000166</w:t>
            </w:r>
          </w:p>
        </w:tc>
      </w:tr>
      <w:tr w:rsidR="004F32B4" w:rsidRPr="00EC111C" w14:paraId="3A815F95" w14:textId="77777777" w:rsidTr="00EC111C">
        <w:trPr>
          <w:trHeight w:val="273"/>
        </w:trPr>
        <w:tc>
          <w:tcPr>
            <w:tcW w:w="2307" w:type="dxa"/>
            <w:tcBorders>
              <w:top w:val="nil"/>
              <w:left w:val="nil"/>
              <w:bottom w:val="nil"/>
              <w:right w:val="nil"/>
            </w:tcBorders>
          </w:tcPr>
          <w:p w14:paraId="06238689"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nil"/>
              <w:right w:val="nil"/>
            </w:tcBorders>
          </w:tcPr>
          <w:p w14:paraId="1BECD9D0"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(0.025)</w:t>
            </w:r>
          </w:p>
        </w:tc>
        <w:tc>
          <w:tcPr>
            <w:tcW w:w="1187" w:type="dxa"/>
            <w:tcBorders>
              <w:top w:val="nil"/>
              <w:left w:val="nil"/>
              <w:bottom w:val="nil"/>
              <w:right w:val="nil"/>
            </w:tcBorders>
          </w:tcPr>
          <w:p w14:paraId="686CC23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(0.004)</w:t>
            </w:r>
          </w:p>
        </w:tc>
        <w:tc>
          <w:tcPr>
            <w:tcW w:w="1187" w:type="dxa"/>
            <w:tcBorders>
              <w:top w:val="nil"/>
              <w:left w:val="nil"/>
              <w:bottom w:val="nil"/>
              <w:right w:val="nil"/>
            </w:tcBorders>
          </w:tcPr>
          <w:p w14:paraId="2F62FCDD"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(0.004)</w:t>
            </w:r>
          </w:p>
        </w:tc>
        <w:tc>
          <w:tcPr>
            <w:tcW w:w="1187" w:type="dxa"/>
            <w:tcBorders>
              <w:top w:val="nil"/>
              <w:left w:val="nil"/>
              <w:bottom w:val="nil"/>
              <w:right w:val="nil"/>
            </w:tcBorders>
          </w:tcPr>
          <w:p w14:paraId="038B781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(0.005)</w:t>
            </w:r>
          </w:p>
        </w:tc>
        <w:tc>
          <w:tcPr>
            <w:tcW w:w="1187" w:type="dxa"/>
            <w:tcBorders>
              <w:top w:val="nil"/>
              <w:left w:val="nil"/>
              <w:bottom w:val="nil"/>
              <w:right w:val="nil"/>
            </w:tcBorders>
          </w:tcPr>
          <w:p w14:paraId="1889C61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c>
          <w:tcPr>
            <w:tcW w:w="1187" w:type="dxa"/>
            <w:tcBorders>
              <w:top w:val="nil"/>
              <w:left w:val="nil"/>
              <w:bottom w:val="nil"/>
              <w:right w:val="nil"/>
            </w:tcBorders>
          </w:tcPr>
          <w:p w14:paraId="7882519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r>
      <w:tr w:rsidR="004F32B4" w:rsidRPr="00EC111C" w14:paraId="2DC96C30" w14:textId="77777777" w:rsidTr="00EC111C">
        <w:trPr>
          <w:trHeight w:val="284"/>
        </w:trPr>
        <w:tc>
          <w:tcPr>
            <w:tcW w:w="2307" w:type="dxa"/>
            <w:tcBorders>
              <w:top w:val="nil"/>
              <w:left w:val="nil"/>
              <w:bottom w:val="nil"/>
              <w:right w:val="nil"/>
            </w:tcBorders>
          </w:tcPr>
          <w:p w14:paraId="103C9A7E"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Inflation</w:t>
            </w:r>
          </w:p>
        </w:tc>
        <w:tc>
          <w:tcPr>
            <w:tcW w:w="1187" w:type="dxa"/>
            <w:tcBorders>
              <w:top w:val="nil"/>
              <w:left w:val="nil"/>
              <w:bottom w:val="nil"/>
              <w:right w:val="nil"/>
            </w:tcBorders>
          </w:tcPr>
          <w:p w14:paraId="7FFF928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0.112</w:t>
            </w:r>
          </w:p>
        </w:tc>
        <w:tc>
          <w:tcPr>
            <w:tcW w:w="1187" w:type="dxa"/>
            <w:tcBorders>
              <w:top w:val="nil"/>
              <w:left w:val="nil"/>
              <w:bottom w:val="nil"/>
              <w:right w:val="nil"/>
            </w:tcBorders>
          </w:tcPr>
          <w:p w14:paraId="0AA6806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0.0168</w:t>
            </w:r>
          </w:p>
        </w:tc>
        <w:tc>
          <w:tcPr>
            <w:tcW w:w="1187" w:type="dxa"/>
            <w:tcBorders>
              <w:top w:val="nil"/>
              <w:left w:val="nil"/>
              <w:bottom w:val="nil"/>
              <w:right w:val="nil"/>
            </w:tcBorders>
          </w:tcPr>
          <w:p w14:paraId="309873B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0.0247</w:t>
            </w:r>
          </w:p>
        </w:tc>
        <w:tc>
          <w:tcPr>
            <w:tcW w:w="1187" w:type="dxa"/>
            <w:tcBorders>
              <w:top w:val="nil"/>
              <w:left w:val="nil"/>
              <w:bottom w:val="nil"/>
              <w:right w:val="nil"/>
            </w:tcBorders>
          </w:tcPr>
          <w:p w14:paraId="639B0E5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-0.0110</w:t>
            </w:r>
          </w:p>
        </w:tc>
        <w:tc>
          <w:tcPr>
            <w:tcW w:w="1187" w:type="dxa"/>
            <w:tcBorders>
              <w:top w:val="nil"/>
              <w:left w:val="nil"/>
              <w:bottom w:val="nil"/>
              <w:right w:val="nil"/>
            </w:tcBorders>
          </w:tcPr>
          <w:p w14:paraId="4E81EC8E"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0.0168</w:t>
            </w:r>
          </w:p>
        </w:tc>
        <w:tc>
          <w:tcPr>
            <w:tcW w:w="1187" w:type="dxa"/>
            <w:tcBorders>
              <w:top w:val="nil"/>
              <w:left w:val="nil"/>
              <w:bottom w:val="nil"/>
              <w:right w:val="nil"/>
            </w:tcBorders>
          </w:tcPr>
          <w:p w14:paraId="695CF254"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0.0168</w:t>
            </w:r>
          </w:p>
        </w:tc>
      </w:tr>
      <w:tr w:rsidR="004F32B4" w:rsidRPr="00EC111C" w14:paraId="32ECE369" w14:textId="77777777" w:rsidTr="00EC111C">
        <w:trPr>
          <w:trHeight w:val="273"/>
        </w:trPr>
        <w:tc>
          <w:tcPr>
            <w:tcW w:w="2307" w:type="dxa"/>
            <w:tcBorders>
              <w:top w:val="nil"/>
              <w:left w:val="nil"/>
              <w:bottom w:val="nil"/>
              <w:right w:val="nil"/>
            </w:tcBorders>
          </w:tcPr>
          <w:p w14:paraId="234847F4"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nil"/>
              <w:right w:val="nil"/>
            </w:tcBorders>
          </w:tcPr>
          <w:p w14:paraId="26FD1F4D"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(0.077)</w:t>
            </w:r>
          </w:p>
        </w:tc>
        <w:tc>
          <w:tcPr>
            <w:tcW w:w="1187" w:type="dxa"/>
            <w:tcBorders>
              <w:top w:val="nil"/>
              <w:left w:val="nil"/>
              <w:bottom w:val="nil"/>
              <w:right w:val="nil"/>
            </w:tcBorders>
          </w:tcPr>
          <w:p w14:paraId="57A6A7A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(0.026)</w:t>
            </w:r>
          </w:p>
        </w:tc>
        <w:tc>
          <w:tcPr>
            <w:tcW w:w="1187" w:type="dxa"/>
            <w:tcBorders>
              <w:top w:val="nil"/>
              <w:left w:val="nil"/>
              <w:bottom w:val="nil"/>
              <w:right w:val="nil"/>
            </w:tcBorders>
          </w:tcPr>
          <w:p w14:paraId="2F79E9D0"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(0.028)</w:t>
            </w:r>
          </w:p>
        </w:tc>
        <w:tc>
          <w:tcPr>
            <w:tcW w:w="1187" w:type="dxa"/>
            <w:tcBorders>
              <w:top w:val="nil"/>
              <w:left w:val="nil"/>
              <w:bottom w:val="nil"/>
              <w:right w:val="nil"/>
            </w:tcBorders>
          </w:tcPr>
          <w:p w14:paraId="730BA2FB"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(0.008)</w:t>
            </w:r>
          </w:p>
        </w:tc>
        <w:tc>
          <w:tcPr>
            <w:tcW w:w="1187" w:type="dxa"/>
            <w:tcBorders>
              <w:top w:val="nil"/>
              <w:left w:val="nil"/>
              <w:bottom w:val="nil"/>
              <w:right w:val="nil"/>
            </w:tcBorders>
          </w:tcPr>
          <w:p w14:paraId="20786FE5"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c>
          <w:tcPr>
            <w:tcW w:w="1187" w:type="dxa"/>
            <w:tcBorders>
              <w:top w:val="nil"/>
              <w:left w:val="nil"/>
              <w:bottom w:val="nil"/>
              <w:right w:val="nil"/>
            </w:tcBorders>
          </w:tcPr>
          <w:p w14:paraId="47696FA5"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r>
      <w:tr w:rsidR="004F32B4" w:rsidRPr="00EC111C" w14:paraId="0CE16AE1" w14:textId="77777777" w:rsidTr="00EC111C">
        <w:trPr>
          <w:trHeight w:val="284"/>
        </w:trPr>
        <w:tc>
          <w:tcPr>
            <w:tcW w:w="2307" w:type="dxa"/>
            <w:tcBorders>
              <w:top w:val="nil"/>
              <w:left w:val="nil"/>
              <w:bottom w:val="nil"/>
              <w:right w:val="nil"/>
            </w:tcBorders>
          </w:tcPr>
          <w:p w14:paraId="44DCFE26"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GDP growth</w:t>
            </w:r>
          </w:p>
        </w:tc>
        <w:tc>
          <w:tcPr>
            <w:tcW w:w="1187" w:type="dxa"/>
            <w:tcBorders>
              <w:top w:val="nil"/>
              <w:left w:val="nil"/>
              <w:bottom w:val="nil"/>
              <w:right w:val="nil"/>
            </w:tcBorders>
          </w:tcPr>
          <w:p w14:paraId="6D0ECAD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0.00939</w:t>
            </w:r>
          </w:p>
        </w:tc>
        <w:tc>
          <w:tcPr>
            <w:tcW w:w="1187" w:type="dxa"/>
            <w:tcBorders>
              <w:top w:val="nil"/>
              <w:left w:val="nil"/>
              <w:bottom w:val="nil"/>
              <w:right w:val="nil"/>
            </w:tcBorders>
          </w:tcPr>
          <w:p w14:paraId="6B87E46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0.00445</w:t>
            </w:r>
          </w:p>
        </w:tc>
        <w:tc>
          <w:tcPr>
            <w:tcW w:w="1187" w:type="dxa"/>
            <w:tcBorders>
              <w:top w:val="nil"/>
              <w:left w:val="nil"/>
              <w:bottom w:val="nil"/>
              <w:right w:val="nil"/>
            </w:tcBorders>
          </w:tcPr>
          <w:p w14:paraId="5751547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0.00139</w:t>
            </w:r>
          </w:p>
        </w:tc>
        <w:tc>
          <w:tcPr>
            <w:tcW w:w="1187" w:type="dxa"/>
            <w:tcBorders>
              <w:top w:val="nil"/>
              <w:left w:val="nil"/>
              <w:bottom w:val="nil"/>
              <w:right w:val="nil"/>
            </w:tcBorders>
          </w:tcPr>
          <w:p w14:paraId="6621995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-0.00738</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3203949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0.00445</w:t>
            </w:r>
          </w:p>
        </w:tc>
        <w:tc>
          <w:tcPr>
            <w:tcW w:w="1187" w:type="dxa"/>
            <w:tcBorders>
              <w:top w:val="nil"/>
              <w:left w:val="nil"/>
              <w:bottom w:val="nil"/>
              <w:right w:val="nil"/>
            </w:tcBorders>
          </w:tcPr>
          <w:p w14:paraId="4E68285E"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0.00445</w:t>
            </w:r>
          </w:p>
        </w:tc>
      </w:tr>
      <w:tr w:rsidR="004F32B4" w:rsidRPr="00EC111C" w14:paraId="7E297348" w14:textId="77777777" w:rsidTr="00EC111C">
        <w:trPr>
          <w:trHeight w:val="284"/>
        </w:trPr>
        <w:tc>
          <w:tcPr>
            <w:tcW w:w="2307" w:type="dxa"/>
            <w:tcBorders>
              <w:top w:val="nil"/>
              <w:left w:val="nil"/>
              <w:bottom w:val="nil"/>
              <w:right w:val="nil"/>
            </w:tcBorders>
          </w:tcPr>
          <w:p w14:paraId="3ECDED37"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nil"/>
              <w:right w:val="nil"/>
            </w:tcBorders>
          </w:tcPr>
          <w:p w14:paraId="7D1228A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(0.012)</w:t>
            </w:r>
          </w:p>
        </w:tc>
        <w:tc>
          <w:tcPr>
            <w:tcW w:w="1187" w:type="dxa"/>
            <w:tcBorders>
              <w:top w:val="nil"/>
              <w:left w:val="nil"/>
              <w:bottom w:val="nil"/>
              <w:right w:val="nil"/>
            </w:tcBorders>
          </w:tcPr>
          <w:p w14:paraId="3CAE680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(0.004)</w:t>
            </w:r>
          </w:p>
        </w:tc>
        <w:tc>
          <w:tcPr>
            <w:tcW w:w="1187" w:type="dxa"/>
            <w:tcBorders>
              <w:top w:val="nil"/>
              <w:left w:val="nil"/>
              <w:bottom w:val="nil"/>
              <w:right w:val="nil"/>
            </w:tcBorders>
          </w:tcPr>
          <w:p w14:paraId="09DAD5C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(0.004)</w:t>
            </w:r>
          </w:p>
        </w:tc>
        <w:tc>
          <w:tcPr>
            <w:tcW w:w="1187" w:type="dxa"/>
            <w:tcBorders>
              <w:top w:val="nil"/>
              <w:left w:val="nil"/>
              <w:bottom w:val="nil"/>
              <w:right w:val="nil"/>
            </w:tcBorders>
          </w:tcPr>
          <w:p w14:paraId="2B46F97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(0.002)</w:t>
            </w:r>
          </w:p>
        </w:tc>
        <w:tc>
          <w:tcPr>
            <w:tcW w:w="1187" w:type="dxa"/>
            <w:tcBorders>
              <w:top w:val="nil"/>
              <w:left w:val="nil"/>
              <w:bottom w:val="nil"/>
              <w:right w:val="nil"/>
            </w:tcBorders>
          </w:tcPr>
          <w:p w14:paraId="5CDD5ED0"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c>
          <w:tcPr>
            <w:tcW w:w="1187" w:type="dxa"/>
            <w:tcBorders>
              <w:top w:val="nil"/>
              <w:left w:val="nil"/>
              <w:bottom w:val="nil"/>
              <w:right w:val="nil"/>
            </w:tcBorders>
          </w:tcPr>
          <w:p w14:paraId="338B32D2"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r>
      <w:tr w:rsidR="004F32B4" w:rsidRPr="00EC111C" w14:paraId="1C534F0F" w14:textId="77777777" w:rsidTr="00EC111C">
        <w:trPr>
          <w:trHeight w:val="273"/>
        </w:trPr>
        <w:tc>
          <w:tcPr>
            <w:tcW w:w="2307" w:type="dxa"/>
            <w:tcBorders>
              <w:top w:val="nil"/>
              <w:left w:val="nil"/>
              <w:bottom w:val="nil"/>
              <w:right w:val="nil"/>
            </w:tcBorders>
          </w:tcPr>
          <w:p w14:paraId="17389EEC"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Male borrowers</w:t>
            </w:r>
          </w:p>
        </w:tc>
        <w:tc>
          <w:tcPr>
            <w:tcW w:w="1187" w:type="dxa"/>
            <w:tcBorders>
              <w:top w:val="nil"/>
              <w:left w:val="nil"/>
              <w:bottom w:val="nil"/>
              <w:right w:val="nil"/>
            </w:tcBorders>
          </w:tcPr>
          <w:p w14:paraId="723590A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0.217</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0BFC7852"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0.0840</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6FA0A73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0.0840</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013D045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-0.294</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1CDC392D"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0.0840</w:t>
            </w:r>
          </w:p>
        </w:tc>
        <w:tc>
          <w:tcPr>
            <w:tcW w:w="1187" w:type="dxa"/>
            <w:tcBorders>
              <w:top w:val="nil"/>
              <w:left w:val="nil"/>
              <w:bottom w:val="nil"/>
              <w:right w:val="nil"/>
            </w:tcBorders>
          </w:tcPr>
          <w:p w14:paraId="478A365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0.0840</w:t>
            </w:r>
          </w:p>
        </w:tc>
      </w:tr>
      <w:tr w:rsidR="004F32B4" w:rsidRPr="00EC111C" w14:paraId="6B33D8BE" w14:textId="77777777" w:rsidTr="00EC111C">
        <w:trPr>
          <w:trHeight w:val="284"/>
        </w:trPr>
        <w:tc>
          <w:tcPr>
            <w:tcW w:w="2307" w:type="dxa"/>
            <w:tcBorders>
              <w:top w:val="nil"/>
              <w:left w:val="nil"/>
              <w:bottom w:val="nil"/>
              <w:right w:val="nil"/>
            </w:tcBorders>
          </w:tcPr>
          <w:p w14:paraId="430CAB18"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nil"/>
              <w:right w:val="nil"/>
            </w:tcBorders>
          </w:tcPr>
          <w:p w14:paraId="580C9DD8"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(0.104)</w:t>
            </w:r>
          </w:p>
        </w:tc>
        <w:tc>
          <w:tcPr>
            <w:tcW w:w="1187" w:type="dxa"/>
            <w:tcBorders>
              <w:top w:val="nil"/>
              <w:left w:val="nil"/>
              <w:bottom w:val="nil"/>
              <w:right w:val="nil"/>
            </w:tcBorders>
          </w:tcPr>
          <w:p w14:paraId="7710576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(0.003)</w:t>
            </w:r>
          </w:p>
        </w:tc>
        <w:tc>
          <w:tcPr>
            <w:tcW w:w="1187" w:type="dxa"/>
            <w:tcBorders>
              <w:top w:val="nil"/>
              <w:left w:val="nil"/>
              <w:bottom w:val="nil"/>
              <w:right w:val="nil"/>
            </w:tcBorders>
          </w:tcPr>
          <w:p w14:paraId="48F63F38"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(0.003)</w:t>
            </w:r>
          </w:p>
        </w:tc>
        <w:tc>
          <w:tcPr>
            <w:tcW w:w="1187" w:type="dxa"/>
            <w:tcBorders>
              <w:top w:val="nil"/>
              <w:left w:val="nil"/>
              <w:bottom w:val="nil"/>
              <w:right w:val="nil"/>
            </w:tcBorders>
          </w:tcPr>
          <w:p w14:paraId="29E42CB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(0.069)</w:t>
            </w:r>
          </w:p>
        </w:tc>
        <w:tc>
          <w:tcPr>
            <w:tcW w:w="1187" w:type="dxa"/>
            <w:tcBorders>
              <w:top w:val="nil"/>
              <w:left w:val="nil"/>
              <w:bottom w:val="nil"/>
              <w:right w:val="nil"/>
            </w:tcBorders>
          </w:tcPr>
          <w:p w14:paraId="319485D5"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c>
          <w:tcPr>
            <w:tcW w:w="1187" w:type="dxa"/>
            <w:tcBorders>
              <w:top w:val="nil"/>
              <w:left w:val="nil"/>
              <w:bottom w:val="nil"/>
              <w:right w:val="nil"/>
            </w:tcBorders>
          </w:tcPr>
          <w:p w14:paraId="29DF00F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r>
      <w:tr w:rsidR="004F32B4" w:rsidRPr="00EC111C" w14:paraId="5EE35728" w14:textId="77777777" w:rsidTr="00EC111C">
        <w:trPr>
          <w:trHeight w:val="273"/>
        </w:trPr>
        <w:tc>
          <w:tcPr>
            <w:tcW w:w="2307" w:type="dxa"/>
            <w:tcBorders>
              <w:top w:val="nil"/>
              <w:left w:val="nil"/>
              <w:bottom w:val="nil"/>
              <w:right w:val="nil"/>
            </w:tcBorders>
          </w:tcPr>
          <w:p w14:paraId="3F0EDDE5"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Prime borrowers</w:t>
            </w:r>
          </w:p>
        </w:tc>
        <w:tc>
          <w:tcPr>
            <w:tcW w:w="1187" w:type="dxa"/>
            <w:tcBorders>
              <w:top w:val="nil"/>
              <w:left w:val="nil"/>
              <w:bottom w:val="nil"/>
              <w:right w:val="nil"/>
            </w:tcBorders>
          </w:tcPr>
          <w:p w14:paraId="3863712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0.107</w:t>
            </w:r>
          </w:p>
        </w:tc>
        <w:tc>
          <w:tcPr>
            <w:tcW w:w="1187" w:type="dxa"/>
            <w:tcBorders>
              <w:top w:val="nil"/>
              <w:left w:val="nil"/>
              <w:bottom w:val="nil"/>
              <w:right w:val="nil"/>
            </w:tcBorders>
          </w:tcPr>
          <w:p w14:paraId="59F9ED7E"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0.0322</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6418D74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0.0312</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2808D80E"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0.0195</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76554934"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0.0322</w:t>
            </w:r>
          </w:p>
        </w:tc>
        <w:tc>
          <w:tcPr>
            <w:tcW w:w="1187" w:type="dxa"/>
            <w:tcBorders>
              <w:top w:val="nil"/>
              <w:left w:val="nil"/>
              <w:bottom w:val="nil"/>
              <w:right w:val="nil"/>
            </w:tcBorders>
          </w:tcPr>
          <w:p w14:paraId="40E651F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0.0322</w:t>
            </w:r>
          </w:p>
        </w:tc>
      </w:tr>
      <w:tr w:rsidR="004F32B4" w:rsidRPr="00EC111C" w14:paraId="79A0A847" w14:textId="77777777" w:rsidTr="00EC111C">
        <w:trPr>
          <w:trHeight w:val="284"/>
        </w:trPr>
        <w:tc>
          <w:tcPr>
            <w:tcW w:w="2307" w:type="dxa"/>
            <w:tcBorders>
              <w:top w:val="nil"/>
              <w:left w:val="nil"/>
              <w:bottom w:val="nil"/>
              <w:right w:val="nil"/>
            </w:tcBorders>
          </w:tcPr>
          <w:p w14:paraId="52937EFC"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nil"/>
              <w:right w:val="nil"/>
            </w:tcBorders>
          </w:tcPr>
          <w:p w14:paraId="7F7B6122"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(0.074)</w:t>
            </w:r>
          </w:p>
        </w:tc>
        <w:tc>
          <w:tcPr>
            <w:tcW w:w="1187" w:type="dxa"/>
            <w:tcBorders>
              <w:top w:val="nil"/>
              <w:left w:val="nil"/>
              <w:bottom w:val="nil"/>
              <w:right w:val="nil"/>
            </w:tcBorders>
          </w:tcPr>
          <w:p w14:paraId="3B4A6284"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(0.010)</w:t>
            </w:r>
          </w:p>
        </w:tc>
        <w:tc>
          <w:tcPr>
            <w:tcW w:w="1187" w:type="dxa"/>
            <w:tcBorders>
              <w:top w:val="nil"/>
              <w:left w:val="nil"/>
              <w:bottom w:val="nil"/>
              <w:right w:val="nil"/>
            </w:tcBorders>
          </w:tcPr>
          <w:p w14:paraId="2FB243E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(0.010)</w:t>
            </w:r>
          </w:p>
        </w:tc>
        <w:tc>
          <w:tcPr>
            <w:tcW w:w="1187" w:type="dxa"/>
            <w:tcBorders>
              <w:top w:val="nil"/>
              <w:left w:val="nil"/>
              <w:bottom w:val="nil"/>
              <w:right w:val="nil"/>
            </w:tcBorders>
          </w:tcPr>
          <w:p w14:paraId="64E31E7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(0.005)</w:t>
            </w:r>
          </w:p>
        </w:tc>
        <w:tc>
          <w:tcPr>
            <w:tcW w:w="1187" w:type="dxa"/>
            <w:tcBorders>
              <w:top w:val="nil"/>
              <w:left w:val="nil"/>
              <w:bottom w:val="nil"/>
              <w:right w:val="nil"/>
            </w:tcBorders>
          </w:tcPr>
          <w:p w14:paraId="78140A7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c>
          <w:tcPr>
            <w:tcW w:w="1187" w:type="dxa"/>
            <w:tcBorders>
              <w:top w:val="nil"/>
              <w:left w:val="nil"/>
              <w:bottom w:val="nil"/>
              <w:right w:val="nil"/>
            </w:tcBorders>
          </w:tcPr>
          <w:p w14:paraId="33E1D47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r>
      <w:tr w:rsidR="004F32B4" w:rsidRPr="00EC111C" w14:paraId="345CD02B" w14:textId="77777777" w:rsidTr="00EC111C">
        <w:trPr>
          <w:trHeight w:val="284"/>
        </w:trPr>
        <w:tc>
          <w:tcPr>
            <w:tcW w:w="2307" w:type="dxa"/>
            <w:tcBorders>
              <w:top w:val="nil"/>
              <w:left w:val="nil"/>
              <w:bottom w:val="nil"/>
              <w:right w:val="nil"/>
            </w:tcBorders>
          </w:tcPr>
          <w:p w14:paraId="23649DD6"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Borrower age</w:t>
            </w:r>
          </w:p>
        </w:tc>
        <w:tc>
          <w:tcPr>
            <w:tcW w:w="1187" w:type="dxa"/>
            <w:tcBorders>
              <w:top w:val="nil"/>
              <w:left w:val="nil"/>
              <w:bottom w:val="nil"/>
              <w:right w:val="nil"/>
            </w:tcBorders>
          </w:tcPr>
          <w:p w14:paraId="6607DFE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0.00733</w:t>
            </w:r>
          </w:p>
        </w:tc>
        <w:tc>
          <w:tcPr>
            <w:tcW w:w="1187" w:type="dxa"/>
            <w:tcBorders>
              <w:top w:val="nil"/>
              <w:left w:val="nil"/>
              <w:bottom w:val="nil"/>
              <w:right w:val="nil"/>
            </w:tcBorders>
          </w:tcPr>
          <w:p w14:paraId="57256D7E"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0.000569</w:t>
            </w:r>
          </w:p>
        </w:tc>
        <w:tc>
          <w:tcPr>
            <w:tcW w:w="1187" w:type="dxa"/>
            <w:tcBorders>
              <w:top w:val="nil"/>
              <w:left w:val="nil"/>
              <w:bottom w:val="nil"/>
              <w:right w:val="nil"/>
            </w:tcBorders>
          </w:tcPr>
          <w:p w14:paraId="51E66D0A"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0.000582</w:t>
            </w:r>
          </w:p>
        </w:tc>
        <w:tc>
          <w:tcPr>
            <w:tcW w:w="1187" w:type="dxa"/>
            <w:tcBorders>
              <w:top w:val="nil"/>
              <w:left w:val="nil"/>
              <w:bottom w:val="nil"/>
              <w:right w:val="nil"/>
            </w:tcBorders>
          </w:tcPr>
          <w:p w14:paraId="0FF1F28D"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0.0186</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4FF2BD80"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0.000569</w:t>
            </w:r>
          </w:p>
        </w:tc>
        <w:tc>
          <w:tcPr>
            <w:tcW w:w="1187" w:type="dxa"/>
            <w:tcBorders>
              <w:top w:val="nil"/>
              <w:left w:val="nil"/>
              <w:bottom w:val="nil"/>
              <w:right w:val="nil"/>
            </w:tcBorders>
          </w:tcPr>
          <w:p w14:paraId="2E5CACC5"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0.000569</w:t>
            </w:r>
          </w:p>
        </w:tc>
      </w:tr>
      <w:tr w:rsidR="004F32B4" w:rsidRPr="00EC111C" w14:paraId="4E49DB4E" w14:textId="77777777" w:rsidTr="00EC111C">
        <w:trPr>
          <w:trHeight w:val="273"/>
        </w:trPr>
        <w:tc>
          <w:tcPr>
            <w:tcW w:w="2307" w:type="dxa"/>
            <w:tcBorders>
              <w:top w:val="nil"/>
              <w:left w:val="nil"/>
              <w:bottom w:val="nil"/>
              <w:right w:val="nil"/>
            </w:tcBorders>
          </w:tcPr>
          <w:p w14:paraId="67AAC9DA"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nil"/>
              <w:right w:val="nil"/>
            </w:tcBorders>
          </w:tcPr>
          <w:p w14:paraId="1E0E8DE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(0.008)</w:t>
            </w:r>
          </w:p>
        </w:tc>
        <w:tc>
          <w:tcPr>
            <w:tcW w:w="1187" w:type="dxa"/>
            <w:tcBorders>
              <w:top w:val="nil"/>
              <w:left w:val="nil"/>
              <w:bottom w:val="nil"/>
              <w:right w:val="nil"/>
            </w:tcBorders>
          </w:tcPr>
          <w:p w14:paraId="2F67C638"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(0.003)</w:t>
            </w:r>
          </w:p>
        </w:tc>
        <w:tc>
          <w:tcPr>
            <w:tcW w:w="1187" w:type="dxa"/>
            <w:tcBorders>
              <w:top w:val="nil"/>
              <w:left w:val="nil"/>
              <w:bottom w:val="nil"/>
              <w:right w:val="nil"/>
            </w:tcBorders>
          </w:tcPr>
          <w:p w14:paraId="3B2C154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(0.003)</w:t>
            </w:r>
          </w:p>
        </w:tc>
        <w:tc>
          <w:tcPr>
            <w:tcW w:w="1187" w:type="dxa"/>
            <w:tcBorders>
              <w:top w:val="nil"/>
              <w:left w:val="nil"/>
              <w:bottom w:val="nil"/>
              <w:right w:val="nil"/>
            </w:tcBorders>
          </w:tcPr>
          <w:p w14:paraId="25384052"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(0.003)</w:t>
            </w:r>
          </w:p>
        </w:tc>
        <w:tc>
          <w:tcPr>
            <w:tcW w:w="1187" w:type="dxa"/>
            <w:tcBorders>
              <w:top w:val="nil"/>
              <w:left w:val="nil"/>
              <w:bottom w:val="nil"/>
              <w:right w:val="nil"/>
            </w:tcBorders>
          </w:tcPr>
          <w:p w14:paraId="7A085E3B"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c>
          <w:tcPr>
            <w:tcW w:w="1187" w:type="dxa"/>
            <w:tcBorders>
              <w:top w:val="nil"/>
              <w:left w:val="nil"/>
              <w:bottom w:val="nil"/>
              <w:right w:val="nil"/>
            </w:tcBorders>
          </w:tcPr>
          <w:p w14:paraId="2E13F27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r>
      <w:tr w:rsidR="004F32B4" w:rsidRPr="00EC111C" w14:paraId="4309DBAD" w14:textId="77777777" w:rsidTr="00EC111C">
        <w:trPr>
          <w:trHeight w:val="284"/>
        </w:trPr>
        <w:tc>
          <w:tcPr>
            <w:tcW w:w="2307" w:type="dxa"/>
            <w:tcBorders>
              <w:top w:val="nil"/>
              <w:left w:val="nil"/>
              <w:bottom w:val="nil"/>
              <w:right w:val="nil"/>
            </w:tcBorders>
          </w:tcPr>
          <w:p w14:paraId="026F26E4" w14:textId="33748C60"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C</w:t>
            </w:r>
            <w:r w:rsidRPr="00EC111C">
              <w:rPr>
                <w:rFonts w:ascii="Times New Roman" w:hAnsi="Times New Roman" w:cs="Times New Roman"/>
                <w:kern w:val="0"/>
                <w:sz w:val="20"/>
                <w:lang w:val="en-US"/>
              </w:rPr>
              <w:t>ovid</w:t>
            </w:r>
          </w:p>
        </w:tc>
        <w:tc>
          <w:tcPr>
            <w:tcW w:w="1187" w:type="dxa"/>
            <w:tcBorders>
              <w:top w:val="nil"/>
              <w:left w:val="nil"/>
              <w:bottom w:val="nil"/>
              <w:right w:val="nil"/>
            </w:tcBorders>
          </w:tcPr>
          <w:p w14:paraId="7D33AD5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1.372</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428E3C3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-0.0908</w:t>
            </w:r>
          </w:p>
        </w:tc>
        <w:tc>
          <w:tcPr>
            <w:tcW w:w="1187" w:type="dxa"/>
            <w:tcBorders>
              <w:top w:val="nil"/>
              <w:left w:val="nil"/>
              <w:bottom w:val="nil"/>
              <w:right w:val="nil"/>
            </w:tcBorders>
          </w:tcPr>
          <w:p w14:paraId="65A84DA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-0.165</w:t>
            </w:r>
          </w:p>
        </w:tc>
        <w:tc>
          <w:tcPr>
            <w:tcW w:w="1187" w:type="dxa"/>
            <w:tcBorders>
              <w:top w:val="nil"/>
              <w:left w:val="nil"/>
              <w:bottom w:val="nil"/>
              <w:right w:val="nil"/>
            </w:tcBorders>
          </w:tcPr>
          <w:p w14:paraId="04B84422"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-0.315</w:t>
            </w:r>
            <w:r w:rsidRPr="00EC111C">
              <w:rPr>
                <w:rFonts w:ascii="Times New Roman" w:hAnsi="Times New Roman" w:cs="Times New Roman"/>
                <w:kern w:val="0"/>
                <w:sz w:val="20"/>
                <w:vertAlign w:val="superscript"/>
                <w:lang w:val="en-US"/>
              </w:rPr>
              <w:t>***</w:t>
            </w:r>
          </w:p>
        </w:tc>
        <w:tc>
          <w:tcPr>
            <w:tcW w:w="1187" w:type="dxa"/>
            <w:tcBorders>
              <w:top w:val="nil"/>
              <w:left w:val="nil"/>
              <w:bottom w:val="nil"/>
              <w:right w:val="nil"/>
            </w:tcBorders>
          </w:tcPr>
          <w:p w14:paraId="2C1A89D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-0.0908</w:t>
            </w:r>
          </w:p>
        </w:tc>
        <w:tc>
          <w:tcPr>
            <w:tcW w:w="1187" w:type="dxa"/>
            <w:tcBorders>
              <w:top w:val="nil"/>
              <w:left w:val="nil"/>
              <w:bottom w:val="nil"/>
              <w:right w:val="nil"/>
            </w:tcBorders>
          </w:tcPr>
          <w:p w14:paraId="1127E85C"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-0.0908</w:t>
            </w:r>
          </w:p>
        </w:tc>
      </w:tr>
      <w:tr w:rsidR="004F32B4" w:rsidRPr="00EC111C" w14:paraId="59FECE85" w14:textId="77777777" w:rsidTr="00EC111C">
        <w:trPr>
          <w:trHeight w:val="273"/>
        </w:trPr>
        <w:tc>
          <w:tcPr>
            <w:tcW w:w="2307" w:type="dxa"/>
            <w:tcBorders>
              <w:top w:val="nil"/>
              <w:left w:val="nil"/>
              <w:bottom w:val="nil"/>
              <w:right w:val="nil"/>
            </w:tcBorders>
          </w:tcPr>
          <w:p w14:paraId="6C3D55E9"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nil"/>
              <w:right w:val="nil"/>
            </w:tcBorders>
          </w:tcPr>
          <w:p w14:paraId="0815B23A"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(0.427)</w:t>
            </w:r>
          </w:p>
        </w:tc>
        <w:tc>
          <w:tcPr>
            <w:tcW w:w="1187" w:type="dxa"/>
            <w:tcBorders>
              <w:top w:val="nil"/>
              <w:left w:val="nil"/>
              <w:bottom w:val="nil"/>
              <w:right w:val="nil"/>
            </w:tcBorders>
          </w:tcPr>
          <w:p w14:paraId="436301C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(0.129)</w:t>
            </w:r>
          </w:p>
        </w:tc>
        <w:tc>
          <w:tcPr>
            <w:tcW w:w="1187" w:type="dxa"/>
            <w:tcBorders>
              <w:top w:val="nil"/>
              <w:left w:val="nil"/>
              <w:bottom w:val="nil"/>
              <w:right w:val="nil"/>
            </w:tcBorders>
          </w:tcPr>
          <w:p w14:paraId="48493884"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(0.115)</w:t>
            </w:r>
          </w:p>
        </w:tc>
        <w:tc>
          <w:tcPr>
            <w:tcW w:w="1187" w:type="dxa"/>
            <w:tcBorders>
              <w:top w:val="nil"/>
              <w:left w:val="nil"/>
              <w:bottom w:val="nil"/>
              <w:right w:val="nil"/>
            </w:tcBorders>
          </w:tcPr>
          <w:p w14:paraId="3C0A0362"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(0.085)</w:t>
            </w:r>
          </w:p>
        </w:tc>
        <w:tc>
          <w:tcPr>
            <w:tcW w:w="1187" w:type="dxa"/>
            <w:tcBorders>
              <w:top w:val="nil"/>
              <w:left w:val="nil"/>
              <w:bottom w:val="nil"/>
              <w:right w:val="nil"/>
            </w:tcBorders>
          </w:tcPr>
          <w:p w14:paraId="6730A1DD"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c>
          <w:tcPr>
            <w:tcW w:w="1187" w:type="dxa"/>
            <w:tcBorders>
              <w:top w:val="nil"/>
              <w:left w:val="nil"/>
              <w:bottom w:val="nil"/>
              <w:right w:val="nil"/>
            </w:tcBorders>
          </w:tcPr>
          <w:p w14:paraId="4FBE7E44"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r>
      <w:tr w:rsidR="004F32B4" w:rsidRPr="00EC111C" w14:paraId="4AC7F74D" w14:textId="77777777" w:rsidTr="00EC111C">
        <w:trPr>
          <w:trHeight w:val="284"/>
        </w:trPr>
        <w:tc>
          <w:tcPr>
            <w:tcW w:w="2307" w:type="dxa"/>
            <w:tcBorders>
              <w:top w:val="nil"/>
              <w:left w:val="nil"/>
              <w:bottom w:val="nil"/>
              <w:right w:val="nil"/>
            </w:tcBorders>
          </w:tcPr>
          <w:p w14:paraId="1F4599A9" w14:textId="1939FF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NBFC Stress</w:t>
            </w:r>
          </w:p>
        </w:tc>
        <w:tc>
          <w:tcPr>
            <w:tcW w:w="1187" w:type="dxa"/>
            <w:tcBorders>
              <w:top w:val="nil"/>
              <w:left w:val="nil"/>
              <w:bottom w:val="nil"/>
              <w:right w:val="nil"/>
            </w:tcBorders>
          </w:tcPr>
          <w:p w14:paraId="4C24BDF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0.100</w:t>
            </w:r>
          </w:p>
        </w:tc>
        <w:tc>
          <w:tcPr>
            <w:tcW w:w="1187" w:type="dxa"/>
            <w:tcBorders>
              <w:top w:val="nil"/>
              <w:left w:val="nil"/>
              <w:bottom w:val="nil"/>
              <w:right w:val="nil"/>
            </w:tcBorders>
          </w:tcPr>
          <w:p w14:paraId="389870D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0.0752</w:t>
            </w:r>
          </w:p>
        </w:tc>
        <w:tc>
          <w:tcPr>
            <w:tcW w:w="1187" w:type="dxa"/>
            <w:tcBorders>
              <w:top w:val="nil"/>
              <w:left w:val="nil"/>
              <w:bottom w:val="nil"/>
              <w:right w:val="nil"/>
            </w:tcBorders>
          </w:tcPr>
          <w:p w14:paraId="4B2DC63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0.163</w:t>
            </w:r>
          </w:p>
        </w:tc>
        <w:tc>
          <w:tcPr>
            <w:tcW w:w="1187" w:type="dxa"/>
            <w:tcBorders>
              <w:top w:val="nil"/>
              <w:left w:val="nil"/>
              <w:bottom w:val="nil"/>
              <w:right w:val="nil"/>
            </w:tcBorders>
          </w:tcPr>
          <w:p w14:paraId="361A0B3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0.0203</w:t>
            </w:r>
          </w:p>
        </w:tc>
        <w:tc>
          <w:tcPr>
            <w:tcW w:w="1187" w:type="dxa"/>
            <w:tcBorders>
              <w:top w:val="nil"/>
              <w:left w:val="nil"/>
              <w:bottom w:val="nil"/>
              <w:right w:val="nil"/>
            </w:tcBorders>
          </w:tcPr>
          <w:p w14:paraId="202D11A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0.0752</w:t>
            </w:r>
          </w:p>
        </w:tc>
        <w:tc>
          <w:tcPr>
            <w:tcW w:w="1187" w:type="dxa"/>
            <w:tcBorders>
              <w:top w:val="nil"/>
              <w:left w:val="nil"/>
              <w:bottom w:val="nil"/>
              <w:right w:val="nil"/>
            </w:tcBorders>
          </w:tcPr>
          <w:p w14:paraId="7C0AF0E2"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0.0752</w:t>
            </w:r>
          </w:p>
        </w:tc>
      </w:tr>
      <w:tr w:rsidR="004F32B4" w:rsidRPr="00EC111C" w14:paraId="74B6EF3F" w14:textId="77777777" w:rsidTr="00EC111C">
        <w:trPr>
          <w:trHeight w:val="284"/>
        </w:trPr>
        <w:tc>
          <w:tcPr>
            <w:tcW w:w="2307" w:type="dxa"/>
            <w:tcBorders>
              <w:top w:val="nil"/>
              <w:left w:val="nil"/>
              <w:bottom w:val="single" w:sz="4" w:space="0" w:color="auto"/>
              <w:right w:val="nil"/>
            </w:tcBorders>
          </w:tcPr>
          <w:p w14:paraId="74671FB5"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p>
        </w:tc>
        <w:tc>
          <w:tcPr>
            <w:tcW w:w="1187" w:type="dxa"/>
            <w:tcBorders>
              <w:top w:val="nil"/>
              <w:left w:val="nil"/>
              <w:bottom w:val="single" w:sz="4" w:space="0" w:color="auto"/>
              <w:right w:val="nil"/>
            </w:tcBorders>
          </w:tcPr>
          <w:p w14:paraId="333861A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(0.169)</w:t>
            </w:r>
          </w:p>
        </w:tc>
        <w:tc>
          <w:tcPr>
            <w:tcW w:w="1187" w:type="dxa"/>
            <w:tcBorders>
              <w:top w:val="nil"/>
              <w:left w:val="nil"/>
              <w:bottom w:val="single" w:sz="4" w:space="0" w:color="auto"/>
              <w:right w:val="nil"/>
            </w:tcBorders>
          </w:tcPr>
          <w:p w14:paraId="1508450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(0.073)</w:t>
            </w:r>
          </w:p>
        </w:tc>
        <w:tc>
          <w:tcPr>
            <w:tcW w:w="1187" w:type="dxa"/>
            <w:tcBorders>
              <w:top w:val="nil"/>
              <w:left w:val="nil"/>
              <w:bottom w:val="single" w:sz="4" w:space="0" w:color="auto"/>
              <w:right w:val="nil"/>
            </w:tcBorders>
          </w:tcPr>
          <w:p w14:paraId="794CD7D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(0.107)</w:t>
            </w:r>
          </w:p>
        </w:tc>
        <w:tc>
          <w:tcPr>
            <w:tcW w:w="1187" w:type="dxa"/>
            <w:tcBorders>
              <w:top w:val="nil"/>
              <w:left w:val="nil"/>
              <w:bottom w:val="single" w:sz="4" w:space="0" w:color="auto"/>
              <w:right w:val="nil"/>
            </w:tcBorders>
          </w:tcPr>
          <w:p w14:paraId="140112B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(0.017)</w:t>
            </w:r>
          </w:p>
        </w:tc>
        <w:tc>
          <w:tcPr>
            <w:tcW w:w="1187" w:type="dxa"/>
            <w:tcBorders>
              <w:top w:val="nil"/>
              <w:left w:val="nil"/>
              <w:bottom w:val="single" w:sz="4" w:space="0" w:color="auto"/>
              <w:right w:val="nil"/>
            </w:tcBorders>
          </w:tcPr>
          <w:p w14:paraId="0837FEEE"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c>
          <w:tcPr>
            <w:tcW w:w="1187" w:type="dxa"/>
            <w:tcBorders>
              <w:top w:val="nil"/>
              <w:left w:val="nil"/>
              <w:bottom w:val="single" w:sz="4" w:space="0" w:color="auto"/>
              <w:right w:val="nil"/>
            </w:tcBorders>
          </w:tcPr>
          <w:p w14:paraId="673B9B05"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w:t>
            </w:r>
          </w:p>
        </w:tc>
      </w:tr>
      <w:tr w:rsidR="004F32B4" w:rsidRPr="00EC111C" w14:paraId="39E43478" w14:textId="77777777" w:rsidTr="00EC111C">
        <w:trPr>
          <w:trHeight w:val="273"/>
        </w:trPr>
        <w:tc>
          <w:tcPr>
            <w:tcW w:w="2307" w:type="dxa"/>
            <w:tcBorders>
              <w:top w:val="single" w:sz="4" w:space="0" w:color="auto"/>
              <w:left w:val="nil"/>
              <w:bottom w:val="nil"/>
              <w:right w:val="nil"/>
            </w:tcBorders>
          </w:tcPr>
          <w:p w14:paraId="29053B53" w14:textId="610A41BC"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A43937">
              <w:rPr>
                <w:rFonts w:ascii="Times New Roman" w:eastAsia="Times New Roman" w:hAnsi="Times New Roman" w:cs="Times New Roman"/>
                <w:sz w:val="20"/>
                <w14:ligatures w14:val="none"/>
              </w:rPr>
              <w:t>R</w:t>
            </w:r>
            <w:r w:rsidRPr="00A43937">
              <w:rPr>
                <w:rFonts w:ascii="Times New Roman" w:eastAsia="Times New Roman" w:hAnsi="Times New Roman" w:cs="Times New Roman"/>
                <w:sz w:val="20"/>
                <w:vertAlign w:val="superscript"/>
                <w14:ligatures w14:val="none"/>
              </w:rPr>
              <w:t>2</w:t>
            </w:r>
          </w:p>
        </w:tc>
        <w:tc>
          <w:tcPr>
            <w:tcW w:w="1187" w:type="dxa"/>
            <w:tcBorders>
              <w:top w:val="single" w:sz="4" w:space="0" w:color="auto"/>
              <w:left w:val="nil"/>
              <w:bottom w:val="nil"/>
              <w:right w:val="nil"/>
            </w:tcBorders>
          </w:tcPr>
          <w:p w14:paraId="48C1A74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0.205</w:t>
            </w:r>
          </w:p>
        </w:tc>
        <w:tc>
          <w:tcPr>
            <w:tcW w:w="1187" w:type="dxa"/>
            <w:tcBorders>
              <w:top w:val="single" w:sz="4" w:space="0" w:color="auto"/>
              <w:left w:val="nil"/>
              <w:bottom w:val="nil"/>
              <w:right w:val="nil"/>
            </w:tcBorders>
          </w:tcPr>
          <w:p w14:paraId="483C5877"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0.593</w:t>
            </w:r>
          </w:p>
        </w:tc>
        <w:tc>
          <w:tcPr>
            <w:tcW w:w="1187" w:type="dxa"/>
            <w:tcBorders>
              <w:top w:val="single" w:sz="4" w:space="0" w:color="auto"/>
              <w:left w:val="nil"/>
              <w:bottom w:val="nil"/>
              <w:right w:val="nil"/>
            </w:tcBorders>
          </w:tcPr>
          <w:p w14:paraId="4E1AB41B"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0.594</w:t>
            </w:r>
          </w:p>
        </w:tc>
        <w:tc>
          <w:tcPr>
            <w:tcW w:w="1187" w:type="dxa"/>
            <w:tcBorders>
              <w:top w:val="single" w:sz="4" w:space="0" w:color="auto"/>
              <w:left w:val="nil"/>
              <w:bottom w:val="nil"/>
              <w:right w:val="nil"/>
            </w:tcBorders>
          </w:tcPr>
          <w:p w14:paraId="717C58B5"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0.919</w:t>
            </w:r>
          </w:p>
        </w:tc>
        <w:tc>
          <w:tcPr>
            <w:tcW w:w="1187" w:type="dxa"/>
            <w:tcBorders>
              <w:top w:val="single" w:sz="4" w:space="0" w:color="auto"/>
              <w:left w:val="nil"/>
              <w:bottom w:val="nil"/>
              <w:right w:val="nil"/>
            </w:tcBorders>
          </w:tcPr>
          <w:p w14:paraId="4A63FCFB"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0.593</w:t>
            </w:r>
          </w:p>
        </w:tc>
        <w:tc>
          <w:tcPr>
            <w:tcW w:w="1187" w:type="dxa"/>
            <w:tcBorders>
              <w:top w:val="single" w:sz="4" w:space="0" w:color="auto"/>
              <w:left w:val="nil"/>
              <w:bottom w:val="nil"/>
              <w:right w:val="nil"/>
            </w:tcBorders>
          </w:tcPr>
          <w:p w14:paraId="78ED124E"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0.593</w:t>
            </w:r>
          </w:p>
        </w:tc>
      </w:tr>
      <w:tr w:rsidR="004F32B4" w:rsidRPr="00EC111C" w14:paraId="4B8EEFB8" w14:textId="77777777" w:rsidTr="00EC111C">
        <w:trPr>
          <w:trHeight w:val="284"/>
        </w:trPr>
        <w:tc>
          <w:tcPr>
            <w:tcW w:w="2307" w:type="dxa"/>
            <w:tcBorders>
              <w:top w:val="nil"/>
              <w:left w:val="nil"/>
              <w:bottom w:val="nil"/>
              <w:right w:val="nil"/>
            </w:tcBorders>
          </w:tcPr>
          <w:p w14:paraId="02BDBC6F"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Observations</w:t>
            </w:r>
          </w:p>
        </w:tc>
        <w:tc>
          <w:tcPr>
            <w:tcW w:w="1187" w:type="dxa"/>
            <w:tcBorders>
              <w:top w:val="nil"/>
              <w:left w:val="nil"/>
              <w:bottom w:val="nil"/>
              <w:right w:val="nil"/>
            </w:tcBorders>
          </w:tcPr>
          <w:p w14:paraId="43F2A3D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103432</w:t>
            </w:r>
          </w:p>
        </w:tc>
        <w:tc>
          <w:tcPr>
            <w:tcW w:w="1187" w:type="dxa"/>
            <w:tcBorders>
              <w:top w:val="nil"/>
              <w:left w:val="nil"/>
              <w:bottom w:val="nil"/>
              <w:right w:val="nil"/>
            </w:tcBorders>
          </w:tcPr>
          <w:p w14:paraId="4E83A3A8"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103428</w:t>
            </w:r>
          </w:p>
        </w:tc>
        <w:tc>
          <w:tcPr>
            <w:tcW w:w="1187" w:type="dxa"/>
            <w:tcBorders>
              <w:top w:val="nil"/>
              <w:left w:val="nil"/>
              <w:bottom w:val="nil"/>
              <w:right w:val="nil"/>
            </w:tcBorders>
          </w:tcPr>
          <w:p w14:paraId="2B2A31E2"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103428</w:t>
            </w:r>
          </w:p>
        </w:tc>
        <w:tc>
          <w:tcPr>
            <w:tcW w:w="1187" w:type="dxa"/>
            <w:tcBorders>
              <w:top w:val="nil"/>
              <w:left w:val="nil"/>
              <w:bottom w:val="nil"/>
              <w:right w:val="nil"/>
            </w:tcBorders>
          </w:tcPr>
          <w:p w14:paraId="0CC87A6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62437</w:t>
            </w:r>
          </w:p>
        </w:tc>
        <w:tc>
          <w:tcPr>
            <w:tcW w:w="1187" w:type="dxa"/>
            <w:tcBorders>
              <w:top w:val="nil"/>
              <w:left w:val="nil"/>
              <w:bottom w:val="nil"/>
              <w:right w:val="nil"/>
            </w:tcBorders>
          </w:tcPr>
          <w:p w14:paraId="020B957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103428</w:t>
            </w:r>
          </w:p>
        </w:tc>
        <w:tc>
          <w:tcPr>
            <w:tcW w:w="1187" w:type="dxa"/>
            <w:tcBorders>
              <w:top w:val="nil"/>
              <w:left w:val="nil"/>
              <w:bottom w:val="nil"/>
              <w:right w:val="nil"/>
            </w:tcBorders>
          </w:tcPr>
          <w:p w14:paraId="11718884"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103428</w:t>
            </w:r>
          </w:p>
        </w:tc>
      </w:tr>
      <w:tr w:rsidR="004F32B4" w:rsidRPr="00EC111C" w14:paraId="73A09CBA" w14:textId="77777777" w:rsidTr="00EC111C">
        <w:trPr>
          <w:trHeight w:val="273"/>
        </w:trPr>
        <w:tc>
          <w:tcPr>
            <w:tcW w:w="2307" w:type="dxa"/>
            <w:tcBorders>
              <w:top w:val="nil"/>
              <w:left w:val="nil"/>
              <w:bottom w:val="nil"/>
              <w:right w:val="nil"/>
            </w:tcBorders>
          </w:tcPr>
          <w:p w14:paraId="458F466D"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No of NBFCs</w:t>
            </w:r>
          </w:p>
        </w:tc>
        <w:tc>
          <w:tcPr>
            <w:tcW w:w="1187" w:type="dxa"/>
            <w:tcBorders>
              <w:top w:val="nil"/>
              <w:left w:val="nil"/>
              <w:bottom w:val="nil"/>
              <w:right w:val="nil"/>
            </w:tcBorders>
          </w:tcPr>
          <w:p w14:paraId="248DA29C"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55</w:t>
            </w:r>
          </w:p>
        </w:tc>
        <w:tc>
          <w:tcPr>
            <w:tcW w:w="1187" w:type="dxa"/>
            <w:tcBorders>
              <w:top w:val="nil"/>
              <w:left w:val="nil"/>
              <w:bottom w:val="nil"/>
              <w:right w:val="nil"/>
            </w:tcBorders>
          </w:tcPr>
          <w:p w14:paraId="68A3FA6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51</w:t>
            </w:r>
          </w:p>
        </w:tc>
        <w:tc>
          <w:tcPr>
            <w:tcW w:w="1187" w:type="dxa"/>
            <w:tcBorders>
              <w:top w:val="nil"/>
              <w:left w:val="nil"/>
              <w:bottom w:val="nil"/>
              <w:right w:val="nil"/>
            </w:tcBorders>
          </w:tcPr>
          <w:p w14:paraId="75CB6444"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51</w:t>
            </w:r>
          </w:p>
        </w:tc>
        <w:tc>
          <w:tcPr>
            <w:tcW w:w="1187" w:type="dxa"/>
            <w:tcBorders>
              <w:top w:val="nil"/>
              <w:left w:val="nil"/>
              <w:bottom w:val="nil"/>
              <w:right w:val="nil"/>
            </w:tcBorders>
          </w:tcPr>
          <w:p w14:paraId="16D26CC8"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32</w:t>
            </w:r>
          </w:p>
        </w:tc>
        <w:tc>
          <w:tcPr>
            <w:tcW w:w="1187" w:type="dxa"/>
            <w:tcBorders>
              <w:top w:val="nil"/>
              <w:left w:val="nil"/>
              <w:bottom w:val="nil"/>
              <w:right w:val="nil"/>
            </w:tcBorders>
          </w:tcPr>
          <w:p w14:paraId="21A3F3AC"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51</w:t>
            </w:r>
          </w:p>
        </w:tc>
        <w:tc>
          <w:tcPr>
            <w:tcW w:w="1187" w:type="dxa"/>
            <w:tcBorders>
              <w:top w:val="nil"/>
              <w:left w:val="nil"/>
              <w:bottom w:val="nil"/>
              <w:right w:val="nil"/>
            </w:tcBorders>
          </w:tcPr>
          <w:p w14:paraId="29C7DE1C"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51</w:t>
            </w:r>
          </w:p>
        </w:tc>
      </w:tr>
      <w:tr w:rsidR="004F32B4" w:rsidRPr="00EC111C" w14:paraId="33D91505" w14:textId="77777777" w:rsidTr="00EC111C">
        <w:trPr>
          <w:trHeight w:val="284"/>
        </w:trPr>
        <w:tc>
          <w:tcPr>
            <w:tcW w:w="2307" w:type="dxa"/>
            <w:tcBorders>
              <w:top w:val="nil"/>
              <w:left w:val="nil"/>
              <w:bottom w:val="nil"/>
              <w:right w:val="nil"/>
            </w:tcBorders>
          </w:tcPr>
          <w:p w14:paraId="73A9937D"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NBFC FE</w:t>
            </w:r>
          </w:p>
        </w:tc>
        <w:tc>
          <w:tcPr>
            <w:tcW w:w="1187" w:type="dxa"/>
            <w:tcBorders>
              <w:top w:val="nil"/>
              <w:left w:val="nil"/>
              <w:bottom w:val="nil"/>
              <w:right w:val="nil"/>
            </w:tcBorders>
          </w:tcPr>
          <w:p w14:paraId="4B8C0F6E"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No</w:t>
            </w:r>
          </w:p>
        </w:tc>
        <w:tc>
          <w:tcPr>
            <w:tcW w:w="1187" w:type="dxa"/>
            <w:tcBorders>
              <w:top w:val="nil"/>
              <w:left w:val="nil"/>
              <w:bottom w:val="nil"/>
              <w:right w:val="nil"/>
            </w:tcBorders>
          </w:tcPr>
          <w:p w14:paraId="5738D3E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Yes</w:t>
            </w:r>
          </w:p>
        </w:tc>
        <w:tc>
          <w:tcPr>
            <w:tcW w:w="1187" w:type="dxa"/>
            <w:tcBorders>
              <w:top w:val="nil"/>
              <w:left w:val="nil"/>
              <w:bottom w:val="nil"/>
              <w:right w:val="nil"/>
            </w:tcBorders>
          </w:tcPr>
          <w:p w14:paraId="3A259F0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Yes</w:t>
            </w:r>
          </w:p>
        </w:tc>
        <w:tc>
          <w:tcPr>
            <w:tcW w:w="1187" w:type="dxa"/>
            <w:tcBorders>
              <w:top w:val="nil"/>
              <w:left w:val="nil"/>
              <w:bottom w:val="nil"/>
              <w:right w:val="nil"/>
            </w:tcBorders>
          </w:tcPr>
          <w:p w14:paraId="5051C6A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No</w:t>
            </w:r>
          </w:p>
        </w:tc>
        <w:tc>
          <w:tcPr>
            <w:tcW w:w="1187" w:type="dxa"/>
            <w:tcBorders>
              <w:top w:val="nil"/>
              <w:left w:val="nil"/>
              <w:bottom w:val="nil"/>
              <w:right w:val="nil"/>
            </w:tcBorders>
          </w:tcPr>
          <w:p w14:paraId="6C3EAD9C"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Yes</w:t>
            </w:r>
          </w:p>
        </w:tc>
        <w:tc>
          <w:tcPr>
            <w:tcW w:w="1187" w:type="dxa"/>
            <w:tcBorders>
              <w:top w:val="nil"/>
              <w:left w:val="nil"/>
              <w:bottom w:val="nil"/>
              <w:right w:val="nil"/>
            </w:tcBorders>
          </w:tcPr>
          <w:p w14:paraId="3B973BAC"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Yes</w:t>
            </w:r>
          </w:p>
        </w:tc>
      </w:tr>
      <w:tr w:rsidR="004F32B4" w:rsidRPr="00EC111C" w14:paraId="4E36F876" w14:textId="77777777" w:rsidTr="00EC111C">
        <w:trPr>
          <w:trHeight w:val="284"/>
        </w:trPr>
        <w:tc>
          <w:tcPr>
            <w:tcW w:w="2307" w:type="dxa"/>
            <w:tcBorders>
              <w:top w:val="nil"/>
              <w:left w:val="nil"/>
              <w:bottom w:val="nil"/>
              <w:right w:val="nil"/>
            </w:tcBorders>
          </w:tcPr>
          <w:p w14:paraId="2A082AFF"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NBFC-Borrower FE</w:t>
            </w:r>
          </w:p>
        </w:tc>
        <w:tc>
          <w:tcPr>
            <w:tcW w:w="1187" w:type="dxa"/>
            <w:tcBorders>
              <w:top w:val="nil"/>
              <w:left w:val="nil"/>
              <w:bottom w:val="nil"/>
              <w:right w:val="nil"/>
            </w:tcBorders>
          </w:tcPr>
          <w:p w14:paraId="16664BBC"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No</w:t>
            </w:r>
          </w:p>
        </w:tc>
        <w:tc>
          <w:tcPr>
            <w:tcW w:w="1187" w:type="dxa"/>
            <w:tcBorders>
              <w:top w:val="nil"/>
              <w:left w:val="nil"/>
              <w:bottom w:val="nil"/>
              <w:right w:val="nil"/>
            </w:tcBorders>
          </w:tcPr>
          <w:p w14:paraId="6D742FA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No</w:t>
            </w:r>
          </w:p>
        </w:tc>
        <w:tc>
          <w:tcPr>
            <w:tcW w:w="1187" w:type="dxa"/>
            <w:tcBorders>
              <w:top w:val="nil"/>
              <w:left w:val="nil"/>
              <w:bottom w:val="nil"/>
              <w:right w:val="nil"/>
            </w:tcBorders>
          </w:tcPr>
          <w:p w14:paraId="1D542681"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No</w:t>
            </w:r>
          </w:p>
        </w:tc>
        <w:tc>
          <w:tcPr>
            <w:tcW w:w="1187" w:type="dxa"/>
            <w:tcBorders>
              <w:top w:val="nil"/>
              <w:left w:val="nil"/>
              <w:bottom w:val="nil"/>
              <w:right w:val="nil"/>
            </w:tcBorders>
          </w:tcPr>
          <w:p w14:paraId="4055F5C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Yes</w:t>
            </w:r>
          </w:p>
        </w:tc>
        <w:tc>
          <w:tcPr>
            <w:tcW w:w="1187" w:type="dxa"/>
            <w:tcBorders>
              <w:top w:val="nil"/>
              <w:left w:val="nil"/>
              <w:bottom w:val="nil"/>
              <w:right w:val="nil"/>
            </w:tcBorders>
          </w:tcPr>
          <w:p w14:paraId="3CC3E2F6"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No</w:t>
            </w:r>
          </w:p>
        </w:tc>
        <w:tc>
          <w:tcPr>
            <w:tcW w:w="1187" w:type="dxa"/>
            <w:tcBorders>
              <w:top w:val="nil"/>
              <w:left w:val="nil"/>
              <w:bottom w:val="nil"/>
              <w:right w:val="nil"/>
            </w:tcBorders>
          </w:tcPr>
          <w:p w14:paraId="41E6CC43"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No</w:t>
            </w:r>
          </w:p>
        </w:tc>
      </w:tr>
      <w:tr w:rsidR="004F32B4" w:rsidRPr="00EC111C" w14:paraId="5B663C2D" w14:textId="77777777" w:rsidTr="00EC111C">
        <w:trPr>
          <w:trHeight w:val="273"/>
        </w:trPr>
        <w:tc>
          <w:tcPr>
            <w:tcW w:w="2307" w:type="dxa"/>
            <w:tcBorders>
              <w:top w:val="nil"/>
              <w:left w:val="nil"/>
              <w:bottom w:val="single" w:sz="4" w:space="0" w:color="auto"/>
              <w:right w:val="nil"/>
            </w:tcBorders>
          </w:tcPr>
          <w:p w14:paraId="2DE6A3B4" w14:textId="77777777" w:rsidR="004F32B4" w:rsidRPr="00EC111C" w:rsidRDefault="004F32B4" w:rsidP="004F32B4">
            <w:pPr>
              <w:widowControl w:val="0"/>
              <w:autoSpaceDE w:val="0"/>
              <w:autoSpaceDN w:val="0"/>
              <w:adjustRightInd w:val="0"/>
              <w:spacing w:after="0" w:line="240" w:lineRule="auto"/>
              <w:rPr>
                <w:rFonts w:ascii="Times New Roman" w:hAnsi="Times New Roman" w:cs="Times New Roman"/>
                <w:kern w:val="0"/>
                <w:sz w:val="20"/>
                <w:lang w:val="en-US"/>
              </w:rPr>
            </w:pPr>
            <w:r w:rsidRPr="00EC111C">
              <w:rPr>
                <w:rFonts w:ascii="Times New Roman" w:hAnsi="Times New Roman" w:cs="Times New Roman"/>
                <w:kern w:val="0"/>
                <w:sz w:val="20"/>
                <w:lang w:val="en-US"/>
              </w:rPr>
              <w:t>Quarter FE</w:t>
            </w:r>
          </w:p>
        </w:tc>
        <w:tc>
          <w:tcPr>
            <w:tcW w:w="1187" w:type="dxa"/>
            <w:tcBorders>
              <w:top w:val="nil"/>
              <w:left w:val="nil"/>
              <w:bottom w:val="single" w:sz="4" w:space="0" w:color="auto"/>
              <w:right w:val="nil"/>
            </w:tcBorders>
          </w:tcPr>
          <w:p w14:paraId="04230C42"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No</w:t>
            </w:r>
          </w:p>
        </w:tc>
        <w:tc>
          <w:tcPr>
            <w:tcW w:w="1187" w:type="dxa"/>
            <w:tcBorders>
              <w:top w:val="nil"/>
              <w:left w:val="nil"/>
              <w:bottom w:val="single" w:sz="4" w:space="0" w:color="auto"/>
              <w:right w:val="nil"/>
            </w:tcBorders>
          </w:tcPr>
          <w:p w14:paraId="4F99E79D"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No</w:t>
            </w:r>
          </w:p>
        </w:tc>
        <w:tc>
          <w:tcPr>
            <w:tcW w:w="1187" w:type="dxa"/>
            <w:tcBorders>
              <w:top w:val="nil"/>
              <w:left w:val="nil"/>
              <w:bottom w:val="single" w:sz="4" w:space="0" w:color="auto"/>
              <w:right w:val="nil"/>
            </w:tcBorders>
          </w:tcPr>
          <w:p w14:paraId="5E574F3F"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Yes</w:t>
            </w:r>
          </w:p>
        </w:tc>
        <w:tc>
          <w:tcPr>
            <w:tcW w:w="1187" w:type="dxa"/>
            <w:tcBorders>
              <w:top w:val="nil"/>
              <w:left w:val="nil"/>
              <w:bottom w:val="single" w:sz="4" w:space="0" w:color="auto"/>
              <w:right w:val="nil"/>
            </w:tcBorders>
          </w:tcPr>
          <w:p w14:paraId="5687FC3A"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Yes</w:t>
            </w:r>
          </w:p>
        </w:tc>
        <w:tc>
          <w:tcPr>
            <w:tcW w:w="1187" w:type="dxa"/>
            <w:tcBorders>
              <w:top w:val="nil"/>
              <w:left w:val="nil"/>
              <w:bottom w:val="single" w:sz="4" w:space="0" w:color="auto"/>
              <w:right w:val="nil"/>
            </w:tcBorders>
          </w:tcPr>
          <w:p w14:paraId="39E41CD4"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No</w:t>
            </w:r>
          </w:p>
        </w:tc>
        <w:tc>
          <w:tcPr>
            <w:tcW w:w="1187" w:type="dxa"/>
            <w:tcBorders>
              <w:top w:val="nil"/>
              <w:left w:val="nil"/>
              <w:bottom w:val="single" w:sz="4" w:space="0" w:color="auto"/>
              <w:right w:val="nil"/>
            </w:tcBorders>
          </w:tcPr>
          <w:p w14:paraId="7F32D019" w14:textId="77777777" w:rsidR="004F32B4" w:rsidRPr="00EC111C" w:rsidRDefault="004F32B4" w:rsidP="004F32B4">
            <w:pPr>
              <w:widowControl w:val="0"/>
              <w:autoSpaceDE w:val="0"/>
              <w:autoSpaceDN w:val="0"/>
              <w:adjustRightInd w:val="0"/>
              <w:spacing w:after="0" w:line="240" w:lineRule="auto"/>
              <w:jc w:val="center"/>
              <w:rPr>
                <w:rFonts w:ascii="Times New Roman" w:hAnsi="Times New Roman" w:cs="Times New Roman"/>
                <w:kern w:val="0"/>
                <w:sz w:val="20"/>
                <w:lang w:val="en-US"/>
              </w:rPr>
            </w:pPr>
            <w:r w:rsidRPr="00EC111C">
              <w:rPr>
                <w:rFonts w:ascii="Times New Roman" w:hAnsi="Times New Roman" w:cs="Times New Roman"/>
                <w:kern w:val="0"/>
                <w:sz w:val="20"/>
                <w:lang w:val="en-US"/>
              </w:rPr>
              <w:t>No</w:t>
            </w:r>
          </w:p>
        </w:tc>
      </w:tr>
    </w:tbl>
    <w:p w14:paraId="7C1F762B" w14:textId="72FA0FA5" w:rsidR="00EC111C" w:rsidRDefault="00EC111C" w:rsidP="00EC111C">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Standard errors</w:t>
      </w:r>
      <w:r w:rsidR="00AA74B4">
        <w:rPr>
          <w:rFonts w:ascii="Times New Roman" w:hAnsi="Times New Roman" w:cs="Times New Roman"/>
          <w:kern w:val="0"/>
          <w:sz w:val="20"/>
          <w:lang w:val="en-US"/>
        </w:rPr>
        <w:t xml:space="preserve"> are</w:t>
      </w:r>
      <w:r>
        <w:rPr>
          <w:rFonts w:ascii="Times New Roman" w:hAnsi="Times New Roman" w:cs="Times New Roman"/>
          <w:kern w:val="0"/>
          <w:sz w:val="20"/>
          <w:lang w:val="en-US"/>
        </w:rPr>
        <w:t xml:space="preserve"> in parentheses</w:t>
      </w:r>
      <w:r w:rsidR="00AE50C8">
        <w:rPr>
          <w:rFonts w:ascii="Times New Roman" w:hAnsi="Times New Roman" w:cs="Times New Roman"/>
          <w:kern w:val="0"/>
          <w:sz w:val="20"/>
          <w:lang w:val="en-US"/>
        </w:rPr>
        <w:t>.</w:t>
      </w:r>
    </w:p>
    <w:p w14:paraId="5E053812" w14:textId="77777777" w:rsidR="00EC111C" w:rsidRDefault="00EC111C" w:rsidP="00EC111C">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lang w:val="en-US"/>
        </w:rPr>
        <w:t>Errors are clustered at NBFC level in columns (1) (2) (3) and (4), at NBFC and quarter level in column (5) and at NBFC, quarter and borrower level in column (6). All NBFC and macro controls are taken with a one-quarter lag.</w:t>
      </w:r>
    </w:p>
    <w:p w14:paraId="0944EC79" w14:textId="77777777" w:rsidR="00EC111C" w:rsidRDefault="00EC111C" w:rsidP="00EC111C">
      <w:pPr>
        <w:widowControl w:val="0"/>
        <w:autoSpaceDE w:val="0"/>
        <w:autoSpaceDN w:val="0"/>
        <w:adjustRightInd w:val="0"/>
        <w:spacing w:after="0" w:line="240" w:lineRule="auto"/>
        <w:rPr>
          <w:rFonts w:ascii="Times New Roman" w:hAnsi="Times New Roman" w:cs="Times New Roman"/>
          <w:kern w:val="0"/>
          <w:sz w:val="20"/>
          <w:lang w:val="en-US"/>
        </w:rPr>
      </w:pPr>
      <w:r>
        <w:rPr>
          <w:rFonts w:ascii="Times New Roman" w:hAnsi="Times New Roman" w:cs="Times New Roman"/>
          <w:kern w:val="0"/>
          <w:sz w:val="20"/>
          <w:vertAlign w:val="superscript"/>
          <w:lang w:val="en-US"/>
        </w:rPr>
        <w:t>*</w:t>
      </w:r>
      <w:r>
        <w:rPr>
          <w:rFonts w:ascii="Times New Roman" w:hAnsi="Times New Roman" w:cs="Times New Roman"/>
          <w:kern w:val="0"/>
          <w:sz w:val="20"/>
          <w:lang w:val="en-US"/>
        </w:rPr>
        <w:t xml:space="preserve"> </w:t>
      </w:r>
      <w:r>
        <w:rPr>
          <w:rFonts w:ascii="Times New Roman" w:hAnsi="Times New Roman" w:cs="Times New Roman"/>
          <w:i/>
          <w:iCs/>
          <w:kern w:val="0"/>
          <w:sz w:val="20"/>
          <w:lang w:val="en-US"/>
        </w:rPr>
        <w:t>p</w:t>
      </w:r>
      <w:r>
        <w:rPr>
          <w:rFonts w:ascii="Times New Roman" w:hAnsi="Times New Roman" w:cs="Times New Roman"/>
          <w:kern w:val="0"/>
          <w:sz w:val="20"/>
          <w:lang w:val="en-US"/>
        </w:rPr>
        <w:t xml:space="preserve"> &lt; 0.10, </w:t>
      </w:r>
      <w:r>
        <w:rPr>
          <w:rFonts w:ascii="Times New Roman" w:hAnsi="Times New Roman" w:cs="Times New Roman"/>
          <w:kern w:val="0"/>
          <w:sz w:val="20"/>
          <w:vertAlign w:val="superscript"/>
          <w:lang w:val="en-US"/>
        </w:rPr>
        <w:t>**</w:t>
      </w:r>
      <w:r>
        <w:rPr>
          <w:rFonts w:ascii="Times New Roman" w:hAnsi="Times New Roman" w:cs="Times New Roman"/>
          <w:kern w:val="0"/>
          <w:sz w:val="20"/>
          <w:lang w:val="en-US"/>
        </w:rPr>
        <w:t xml:space="preserve"> </w:t>
      </w:r>
      <w:r>
        <w:rPr>
          <w:rFonts w:ascii="Times New Roman" w:hAnsi="Times New Roman" w:cs="Times New Roman"/>
          <w:i/>
          <w:iCs/>
          <w:kern w:val="0"/>
          <w:sz w:val="20"/>
          <w:lang w:val="en-US"/>
        </w:rPr>
        <w:t>p</w:t>
      </w:r>
      <w:r>
        <w:rPr>
          <w:rFonts w:ascii="Times New Roman" w:hAnsi="Times New Roman" w:cs="Times New Roman"/>
          <w:kern w:val="0"/>
          <w:sz w:val="20"/>
          <w:lang w:val="en-US"/>
        </w:rPr>
        <w:t xml:space="preserve"> &lt; 0.05, </w:t>
      </w:r>
      <w:r>
        <w:rPr>
          <w:rFonts w:ascii="Times New Roman" w:hAnsi="Times New Roman" w:cs="Times New Roman"/>
          <w:kern w:val="0"/>
          <w:sz w:val="20"/>
          <w:vertAlign w:val="superscript"/>
          <w:lang w:val="en-US"/>
        </w:rPr>
        <w:t>***</w:t>
      </w:r>
      <w:r>
        <w:rPr>
          <w:rFonts w:ascii="Times New Roman" w:hAnsi="Times New Roman" w:cs="Times New Roman"/>
          <w:kern w:val="0"/>
          <w:sz w:val="20"/>
          <w:lang w:val="en-US"/>
        </w:rPr>
        <w:t xml:space="preserve"> </w:t>
      </w:r>
      <w:r>
        <w:rPr>
          <w:rFonts w:ascii="Times New Roman" w:hAnsi="Times New Roman" w:cs="Times New Roman"/>
          <w:i/>
          <w:iCs/>
          <w:kern w:val="0"/>
          <w:sz w:val="20"/>
          <w:lang w:val="en-US"/>
        </w:rPr>
        <w:t>p</w:t>
      </w:r>
      <w:r>
        <w:rPr>
          <w:rFonts w:ascii="Times New Roman" w:hAnsi="Times New Roman" w:cs="Times New Roman"/>
          <w:kern w:val="0"/>
          <w:sz w:val="20"/>
          <w:lang w:val="en-US"/>
        </w:rPr>
        <w:t xml:space="preserve"> &lt; 0.01</w:t>
      </w:r>
    </w:p>
    <w:p w14:paraId="4BC94BFE" w14:textId="77777777" w:rsidR="005156B0" w:rsidRDefault="005156B0" w:rsidP="006510CA">
      <w:pPr>
        <w:autoSpaceDE w:val="0"/>
        <w:autoSpaceDN w:val="0"/>
        <w:adjustRightInd w:val="0"/>
        <w:spacing w:after="0" w:line="240" w:lineRule="auto"/>
        <w:ind w:right="-720"/>
        <w:rPr>
          <w:rFonts w:ascii="Times New Roman" w:hAnsi="Times New Roman" w:cs="Times New Roman"/>
          <w:kern w:val="0"/>
          <w:sz w:val="24"/>
          <w:lang w:val="en-GB"/>
        </w:rPr>
      </w:pPr>
    </w:p>
    <w:sectPr w:rsidR="005156B0" w:rsidSect="0083295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64E38" w14:textId="77777777" w:rsidR="00CF0564" w:rsidRDefault="00CF0564">
      <w:pPr>
        <w:spacing w:after="0" w:line="240" w:lineRule="auto"/>
      </w:pPr>
      <w:r>
        <w:separator/>
      </w:r>
    </w:p>
  </w:endnote>
  <w:endnote w:type="continuationSeparator" w:id="0">
    <w:p w14:paraId="79D80DCF" w14:textId="77777777" w:rsidR="00CF0564" w:rsidRDefault="00CF0564">
      <w:pPr>
        <w:spacing w:after="0" w:line="240" w:lineRule="auto"/>
      </w:pPr>
      <w:r>
        <w:continuationSeparator/>
      </w:r>
    </w:p>
  </w:endnote>
  <w:endnote w:type="continuationNotice" w:id="1">
    <w:p w14:paraId="619D6C8A" w14:textId="77777777" w:rsidR="00CF0564" w:rsidRDefault="00CF0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323938"/>
      <w:docPartObj>
        <w:docPartGallery w:val="Page Numbers (Bottom of Page)"/>
        <w:docPartUnique/>
      </w:docPartObj>
    </w:sdtPr>
    <w:sdtEndPr>
      <w:rPr>
        <w:noProof/>
      </w:rPr>
    </w:sdtEndPr>
    <w:sdtContent>
      <w:p w14:paraId="31121AAC" w14:textId="77777777" w:rsidR="00BD7E09" w:rsidRDefault="001336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95F3C1" w14:textId="77777777" w:rsidR="00BD7E09" w:rsidRDefault="00BD7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D0293" w14:textId="77777777" w:rsidR="00CF0564" w:rsidRDefault="00CF0564">
      <w:pPr>
        <w:spacing w:after="0" w:line="240" w:lineRule="auto"/>
      </w:pPr>
      <w:r>
        <w:separator/>
      </w:r>
    </w:p>
  </w:footnote>
  <w:footnote w:type="continuationSeparator" w:id="0">
    <w:p w14:paraId="227FBF6F" w14:textId="77777777" w:rsidR="00CF0564" w:rsidRDefault="00CF0564">
      <w:pPr>
        <w:spacing w:after="0" w:line="240" w:lineRule="auto"/>
      </w:pPr>
      <w:r>
        <w:continuationSeparator/>
      </w:r>
    </w:p>
  </w:footnote>
  <w:footnote w:type="continuationNotice" w:id="1">
    <w:p w14:paraId="38736E9E" w14:textId="77777777" w:rsidR="00CF0564" w:rsidRDefault="00CF05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792" w14:textId="77777777" w:rsidR="00BD7E09" w:rsidRPr="009967F9" w:rsidRDefault="00BD7E09" w:rsidP="009967F9">
    <w:pPr>
      <w:pStyle w:val="Header"/>
      <w:jc w:val="center"/>
      <w:rPr>
        <w:rFonts w:ascii="Times New Roman" w:hAnsi="Times New Roman" w:cs="Times New Roman"/>
        <w:b/>
        <w:caps/>
        <w:sz w:val="24"/>
        <w:szCs w:val="32"/>
        <w14:shadow w14:blurRad="50800" w14:dist="50800" w14:dir="5400000" w14:sx="0" w14:sy="0" w14:kx="0" w14:ky="0" w14:algn="ctr">
          <w14:schemeClr w14:val="bg2">
            <w14:alpha w14:val="70000"/>
            <w14:lumMod w14:val="75000"/>
          </w14:schemeClr>
        </w14:shad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93"/>
    <w:rsid w:val="000110B2"/>
    <w:rsid w:val="00014D38"/>
    <w:rsid w:val="00030D72"/>
    <w:rsid w:val="00034D46"/>
    <w:rsid w:val="0003519F"/>
    <w:rsid w:val="00041254"/>
    <w:rsid w:val="000545A9"/>
    <w:rsid w:val="000969CA"/>
    <w:rsid w:val="00104CB6"/>
    <w:rsid w:val="00107F14"/>
    <w:rsid w:val="00127C72"/>
    <w:rsid w:val="00133693"/>
    <w:rsid w:val="0014373A"/>
    <w:rsid w:val="00160EC9"/>
    <w:rsid w:val="001673DD"/>
    <w:rsid w:val="00173292"/>
    <w:rsid w:val="001856BF"/>
    <w:rsid w:val="00194AB3"/>
    <w:rsid w:val="001A3546"/>
    <w:rsid w:val="001A59F4"/>
    <w:rsid w:val="001A62E9"/>
    <w:rsid w:val="001B2D6C"/>
    <w:rsid w:val="001C20CA"/>
    <w:rsid w:val="001F2342"/>
    <w:rsid w:val="0021172D"/>
    <w:rsid w:val="00217E4B"/>
    <w:rsid w:val="00237474"/>
    <w:rsid w:val="0024382D"/>
    <w:rsid w:val="00247BDC"/>
    <w:rsid w:val="00291E96"/>
    <w:rsid w:val="002A6748"/>
    <w:rsid w:val="002B6264"/>
    <w:rsid w:val="002E433B"/>
    <w:rsid w:val="00307327"/>
    <w:rsid w:val="00310F54"/>
    <w:rsid w:val="00321ADC"/>
    <w:rsid w:val="00383038"/>
    <w:rsid w:val="003B122B"/>
    <w:rsid w:val="003D34DE"/>
    <w:rsid w:val="003D6160"/>
    <w:rsid w:val="003D653B"/>
    <w:rsid w:val="00420EC6"/>
    <w:rsid w:val="00422D86"/>
    <w:rsid w:val="0042421D"/>
    <w:rsid w:val="004351BC"/>
    <w:rsid w:val="00436098"/>
    <w:rsid w:val="00467A32"/>
    <w:rsid w:val="00473E6C"/>
    <w:rsid w:val="00491F5B"/>
    <w:rsid w:val="004D083C"/>
    <w:rsid w:val="004D11AB"/>
    <w:rsid w:val="004F3203"/>
    <w:rsid w:val="004F32B4"/>
    <w:rsid w:val="00515457"/>
    <w:rsid w:val="005156B0"/>
    <w:rsid w:val="0052411F"/>
    <w:rsid w:val="00554E3D"/>
    <w:rsid w:val="00572746"/>
    <w:rsid w:val="005B5C08"/>
    <w:rsid w:val="005C3EE7"/>
    <w:rsid w:val="005F4F97"/>
    <w:rsid w:val="00605ADF"/>
    <w:rsid w:val="006128D4"/>
    <w:rsid w:val="006171CF"/>
    <w:rsid w:val="0063005C"/>
    <w:rsid w:val="006510CA"/>
    <w:rsid w:val="00652B6E"/>
    <w:rsid w:val="00652DA8"/>
    <w:rsid w:val="00662CD4"/>
    <w:rsid w:val="0069034C"/>
    <w:rsid w:val="00693E16"/>
    <w:rsid w:val="00696629"/>
    <w:rsid w:val="006C0384"/>
    <w:rsid w:val="006C052F"/>
    <w:rsid w:val="006E1D75"/>
    <w:rsid w:val="00731D4D"/>
    <w:rsid w:val="00732C49"/>
    <w:rsid w:val="007437E1"/>
    <w:rsid w:val="00754096"/>
    <w:rsid w:val="0078614B"/>
    <w:rsid w:val="0078716F"/>
    <w:rsid w:val="0079589D"/>
    <w:rsid w:val="007A21F1"/>
    <w:rsid w:val="007A396E"/>
    <w:rsid w:val="007B2C90"/>
    <w:rsid w:val="007B2E24"/>
    <w:rsid w:val="007E0ED2"/>
    <w:rsid w:val="007E3D59"/>
    <w:rsid w:val="00803F39"/>
    <w:rsid w:val="00812C90"/>
    <w:rsid w:val="00854884"/>
    <w:rsid w:val="00857E0F"/>
    <w:rsid w:val="008872A7"/>
    <w:rsid w:val="008A3C24"/>
    <w:rsid w:val="008D1F8A"/>
    <w:rsid w:val="008D779A"/>
    <w:rsid w:val="008E4202"/>
    <w:rsid w:val="00912983"/>
    <w:rsid w:val="0095115C"/>
    <w:rsid w:val="009569DF"/>
    <w:rsid w:val="00991897"/>
    <w:rsid w:val="00994C9C"/>
    <w:rsid w:val="00A130C7"/>
    <w:rsid w:val="00A1717D"/>
    <w:rsid w:val="00A34D3F"/>
    <w:rsid w:val="00A37DEB"/>
    <w:rsid w:val="00A45648"/>
    <w:rsid w:val="00A579FB"/>
    <w:rsid w:val="00A62635"/>
    <w:rsid w:val="00A74446"/>
    <w:rsid w:val="00A772CB"/>
    <w:rsid w:val="00AA74B4"/>
    <w:rsid w:val="00AB3771"/>
    <w:rsid w:val="00AD40DA"/>
    <w:rsid w:val="00AE50C8"/>
    <w:rsid w:val="00B037BB"/>
    <w:rsid w:val="00B45C43"/>
    <w:rsid w:val="00B6071E"/>
    <w:rsid w:val="00B63FF3"/>
    <w:rsid w:val="00B86DBD"/>
    <w:rsid w:val="00BB6439"/>
    <w:rsid w:val="00BC5FC7"/>
    <w:rsid w:val="00BD7E09"/>
    <w:rsid w:val="00BF492F"/>
    <w:rsid w:val="00C2014E"/>
    <w:rsid w:val="00C23BB9"/>
    <w:rsid w:val="00C2758A"/>
    <w:rsid w:val="00C37ED2"/>
    <w:rsid w:val="00C426B4"/>
    <w:rsid w:val="00C96066"/>
    <w:rsid w:val="00CB0DF0"/>
    <w:rsid w:val="00CF0564"/>
    <w:rsid w:val="00D12A04"/>
    <w:rsid w:val="00D1778F"/>
    <w:rsid w:val="00D20E03"/>
    <w:rsid w:val="00D93621"/>
    <w:rsid w:val="00D94FD7"/>
    <w:rsid w:val="00DA3C44"/>
    <w:rsid w:val="00DB7146"/>
    <w:rsid w:val="00DC48C7"/>
    <w:rsid w:val="00DC4A6B"/>
    <w:rsid w:val="00DC4F39"/>
    <w:rsid w:val="00DC6475"/>
    <w:rsid w:val="00DD6088"/>
    <w:rsid w:val="00DF79CB"/>
    <w:rsid w:val="00E02401"/>
    <w:rsid w:val="00E5286E"/>
    <w:rsid w:val="00E60149"/>
    <w:rsid w:val="00E621EA"/>
    <w:rsid w:val="00E73B9F"/>
    <w:rsid w:val="00EA58F7"/>
    <w:rsid w:val="00EC03BF"/>
    <w:rsid w:val="00EC111C"/>
    <w:rsid w:val="00EC62DF"/>
    <w:rsid w:val="00ED50C3"/>
    <w:rsid w:val="00EE7090"/>
    <w:rsid w:val="00F126F5"/>
    <w:rsid w:val="00F41A74"/>
    <w:rsid w:val="00F52C27"/>
    <w:rsid w:val="00FB1AF7"/>
    <w:rsid w:val="00FC43D2"/>
    <w:rsid w:val="00FE218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0115"/>
  <w15:chartTrackingRefBased/>
  <w15:docId w15:val="{428D510B-EBAA-4F86-AE78-C975D9C6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93"/>
    <w:rPr>
      <w:rFonts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693"/>
    <w:pPr>
      <w:autoSpaceDE w:val="0"/>
      <w:autoSpaceDN w:val="0"/>
      <w:adjustRightInd w:val="0"/>
      <w:spacing w:after="0" w:line="240" w:lineRule="auto"/>
    </w:pPr>
    <w:rPr>
      <w:rFonts w:ascii="Arial" w:hAnsi="Arial" w:cs="Arial"/>
      <w:color w:val="000000"/>
      <w:kern w:val="0"/>
      <w:sz w:val="24"/>
      <w:szCs w:val="24"/>
      <w:lang w:bidi="hi-IN"/>
    </w:rPr>
  </w:style>
  <w:style w:type="paragraph" w:styleId="Header">
    <w:name w:val="header"/>
    <w:basedOn w:val="Normal"/>
    <w:link w:val="HeaderChar"/>
    <w:uiPriority w:val="99"/>
    <w:unhideWhenUsed/>
    <w:rsid w:val="00133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693"/>
    <w:rPr>
      <w:rFonts w:cs="Mangal"/>
      <w:szCs w:val="20"/>
      <w:lang w:bidi="hi-IN"/>
    </w:rPr>
  </w:style>
  <w:style w:type="paragraph" w:styleId="Footer">
    <w:name w:val="footer"/>
    <w:basedOn w:val="Normal"/>
    <w:link w:val="FooterChar"/>
    <w:uiPriority w:val="99"/>
    <w:unhideWhenUsed/>
    <w:rsid w:val="00133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693"/>
    <w:rPr>
      <w:rFonts w:cs="Mangal"/>
      <w:szCs w:val="20"/>
      <w:lang w:bidi="hi-IN"/>
    </w:rPr>
  </w:style>
  <w:style w:type="paragraph" w:styleId="Revision">
    <w:name w:val="Revision"/>
    <w:hidden/>
    <w:uiPriority w:val="99"/>
    <w:semiHidden/>
    <w:rsid w:val="00310F54"/>
    <w:pPr>
      <w:spacing w:after="0" w:line="240" w:lineRule="auto"/>
    </w:pPr>
    <w:rPr>
      <w:rFonts w:cs="Mangal"/>
      <w:szCs w:val="20"/>
      <w:lang w:bidi="hi-IN"/>
    </w:rPr>
  </w:style>
  <w:style w:type="character" w:styleId="CommentReference">
    <w:name w:val="annotation reference"/>
    <w:basedOn w:val="DefaultParagraphFont"/>
    <w:uiPriority w:val="99"/>
    <w:semiHidden/>
    <w:unhideWhenUsed/>
    <w:rsid w:val="00DC4A6B"/>
    <w:rPr>
      <w:sz w:val="16"/>
      <w:szCs w:val="16"/>
    </w:rPr>
  </w:style>
  <w:style w:type="paragraph" w:styleId="CommentText">
    <w:name w:val="annotation text"/>
    <w:basedOn w:val="Normal"/>
    <w:link w:val="CommentTextChar"/>
    <w:uiPriority w:val="99"/>
    <w:unhideWhenUsed/>
    <w:rsid w:val="00DC4A6B"/>
    <w:pPr>
      <w:spacing w:line="240" w:lineRule="auto"/>
    </w:pPr>
    <w:rPr>
      <w:sz w:val="20"/>
      <w:szCs w:val="18"/>
    </w:rPr>
  </w:style>
  <w:style w:type="character" w:customStyle="1" w:styleId="CommentTextChar">
    <w:name w:val="Comment Text Char"/>
    <w:basedOn w:val="DefaultParagraphFont"/>
    <w:link w:val="CommentText"/>
    <w:uiPriority w:val="99"/>
    <w:rsid w:val="00DC4A6B"/>
    <w:rPr>
      <w:rFonts w:cs="Mangal"/>
      <w:sz w:val="20"/>
      <w:szCs w:val="18"/>
      <w:lang w:bidi="hi-IN"/>
    </w:rPr>
  </w:style>
  <w:style w:type="character" w:customStyle="1" w:styleId="apple-converted-space">
    <w:name w:val="apple-converted-space"/>
    <w:basedOn w:val="DefaultParagraphFont"/>
    <w:rsid w:val="00491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5119B-A415-49CA-BD6F-2EABB9CB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1601</Words>
  <Characters>9130</Characters>
  <Application>Microsoft Office Word</Application>
  <DocSecurity>0</DocSecurity>
  <Lines>76</Lines>
  <Paragraphs>21</Paragraphs>
  <ScaleCrop>false</ScaleCrop>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Neelima K M</dc:creator>
  <cp:keywords/>
  <dc:description/>
  <cp:lastModifiedBy>Neelima K M</cp:lastModifiedBy>
  <cp:revision>133</cp:revision>
  <dcterms:created xsi:type="dcterms:W3CDTF">2026-01-21T11:23:00Z</dcterms:created>
  <dcterms:modified xsi:type="dcterms:W3CDTF">2026-01-23T13:16:00Z</dcterms:modified>
</cp:coreProperties>
</file>