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E35" w:rsidRPr="00022FE5" w:rsidRDefault="009B3E35" w:rsidP="009B3E35">
      <w:pPr>
        <w:snapToGrid w:val="0"/>
        <w:spacing w:line="480" w:lineRule="auto"/>
        <w:jc w:val="both"/>
        <w:rPr>
          <w:szCs w:val="24"/>
        </w:rPr>
      </w:pPr>
      <w:r w:rsidRPr="00022FE5">
        <w:rPr>
          <w:szCs w:val="24"/>
        </w:rPr>
        <w:t xml:space="preserve">Highlights </w:t>
      </w:r>
    </w:p>
    <w:p w:rsidR="000143A8" w:rsidRPr="000143A8" w:rsidRDefault="00150567" w:rsidP="009B3E35">
      <w:pPr>
        <w:numPr>
          <w:ilvl w:val="0"/>
          <w:numId w:val="1"/>
        </w:numPr>
        <w:autoSpaceDE w:val="0"/>
        <w:autoSpaceDN w:val="0"/>
        <w:snapToGrid w:val="0"/>
        <w:spacing w:line="480" w:lineRule="auto"/>
        <w:jc w:val="both"/>
        <w:rPr>
          <w:rFonts w:eastAsia="GulliverRM"/>
          <w:color w:val="000000"/>
        </w:rPr>
      </w:pPr>
      <w:r w:rsidRPr="008B3F30">
        <w:rPr>
          <w:rFonts w:eastAsiaTheme="minorEastAsia"/>
          <w:color w:val="000000" w:themeColor="text1"/>
        </w:rPr>
        <w:t xml:space="preserve">The metal </w:t>
      </w:r>
      <w:r>
        <w:rPr>
          <w:rFonts w:eastAsiaTheme="minorEastAsia"/>
          <w:color w:val="000000" w:themeColor="text1"/>
        </w:rPr>
        <w:t>shaft</w:t>
      </w:r>
      <w:r w:rsidRPr="008B3F30">
        <w:rPr>
          <w:rFonts w:eastAsiaTheme="minorEastAsia"/>
          <w:color w:val="000000" w:themeColor="text1"/>
        </w:rPr>
        <w:t xml:space="preserve"> is a core mechanical component </w:t>
      </w:r>
      <w:r>
        <w:rPr>
          <w:rFonts w:eastAsiaTheme="minorEastAsia"/>
          <w:color w:val="000000" w:themeColor="text1"/>
        </w:rPr>
        <w:t xml:space="preserve">that </w:t>
      </w:r>
      <w:r w:rsidRPr="008B3F30">
        <w:rPr>
          <w:rFonts w:eastAsiaTheme="minorEastAsia"/>
          <w:color w:val="000000" w:themeColor="text1"/>
        </w:rPr>
        <w:t>connect</w:t>
      </w:r>
      <w:r>
        <w:rPr>
          <w:rFonts w:eastAsiaTheme="minorEastAsia"/>
          <w:color w:val="000000" w:themeColor="text1"/>
        </w:rPr>
        <w:t>s</w:t>
      </w:r>
      <w:r w:rsidRPr="008B3F30">
        <w:rPr>
          <w:rFonts w:eastAsiaTheme="minorEastAsia"/>
          <w:color w:val="000000" w:themeColor="text1"/>
        </w:rPr>
        <w:t xml:space="preserve"> the laptop's screen module and keyboard</w:t>
      </w:r>
      <w:r>
        <w:rPr>
          <w:rFonts w:eastAsiaTheme="minorEastAsia"/>
          <w:color w:val="000000" w:themeColor="text1"/>
        </w:rPr>
        <w:t xml:space="preserve">. </w:t>
      </w:r>
      <w:r w:rsidRPr="008B3F30">
        <w:rPr>
          <w:rFonts w:eastAsiaTheme="minorEastAsia"/>
          <w:color w:val="000000" w:themeColor="text1"/>
        </w:rPr>
        <w:t xml:space="preserve">It supports and secures the screen and </w:t>
      </w:r>
      <w:r>
        <w:rPr>
          <w:rFonts w:eastAsiaTheme="minorEastAsia"/>
          <w:color w:val="000000" w:themeColor="text1"/>
        </w:rPr>
        <w:t xml:space="preserve">allows the laptop to </w:t>
      </w:r>
      <w:r w:rsidRPr="008B3F30">
        <w:rPr>
          <w:rFonts w:eastAsiaTheme="minorEastAsia"/>
          <w:color w:val="000000" w:themeColor="text1"/>
        </w:rPr>
        <w:t>open and close. Its hollow design also provides important protection for the screen and webcam cables.</w:t>
      </w:r>
      <w:r>
        <w:rPr>
          <w:szCs w:val="24"/>
        </w:rPr>
        <w:t xml:space="preserve"> </w:t>
      </w:r>
    </w:p>
    <w:p w:rsidR="000143A8" w:rsidRPr="000143A8" w:rsidRDefault="00150567" w:rsidP="009B3E35">
      <w:pPr>
        <w:numPr>
          <w:ilvl w:val="0"/>
          <w:numId w:val="1"/>
        </w:numPr>
        <w:autoSpaceDE w:val="0"/>
        <w:autoSpaceDN w:val="0"/>
        <w:snapToGrid w:val="0"/>
        <w:spacing w:line="480" w:lineRule="auto"/>
        <w:jc w:val="both"/>
        <w:rPr>
          <w:rFonts w:eastAsia="GulliverRM"/>
          <w:color w:val="000000"/>
        </w:rPr>
      </w:pPr>
      <w:r w:rsidRPr="003857A7">
        <w:rPr>
          <w:rFonts w:eastAsiaTheme="minorEastAsia"/>
          <w:color w:val="000000" w:themeColor="text1"/>
        </w:rPr>
        <w:t xml:space="preserve">Metal injection molding (MIM) is a precision manufacturing process that </w:t>
      </w:r>
      <w:r>
        <w:rPr>
          <w:rFonts w:eastAsiaTheme="minorEastAsia"/>
          <w:color w:val="000000" w:themeColor="text1"/>
        </w:rPr>
        <w:t>us</w:t>
      </w:r>
      <w:r w:rsidRPr="003857A7">
        <w:rPr>
          <w:rFonts w:eastAsiaTheme="minorEastAsia"/>
          <w:color w:val="000000" w:themeColor="text1"/>
        </w:rPr>
        <w:t xml:space="preserve">es plastic injection molding </w:t>
      </w:r>
      <w:r>
        <w:rPr>
          <w:rFonts w:eastAsiaTheme="minorEastAsia"/>
          <w:color w:val="000000" w:themeColor="text1"/>
        </w:rPr>
        <w:t>and</w:t>
      </w:r>
      <w:r w:rsidRPr="003857A7">
        <w:rPr>
          <w:rFonts w:eastAsiaTheme="minorEastAsia"/>
          <w:color w:val="000000" w:themeColor="text1"/>
        </w:rPr>
        <w:t xml:space="preserve"> powder metallurgy. MIM </w:t>
      </w:r>
      <w:r>
        <w:rPr>
          <w:rFonts w:eastAsiaTheme="minorEastAsia"/>
          <w:color w:val="000000" w:themeColor="text1"/>
        </w:rPr>
        <w:t>gives</w:t>
      </w:r>
      <w:r w:rsidRPr="003857A7">
        <w:rPr>
          <w:rFonts w:eastAsiaTheme="minorEastAsia"/>
          <w:color w:val="000000" w:themeColor="text1"/>
        </w:rPr>
        <w:t xml:space="preserve"> superior mechanical properties and precision</w:t>
      </w:r>
      <w:r>
        <w:rPr>
          <w:rFonts w:eastAsiaTheme="minorEastAsia"/>
          <w:color w:val="000000" w:themeColor="text1"/>
        </w:rPr>
        <w:t xml:space="preserve"> than </w:t>
      </w:r>
      <w:r w:rsidRPr="003857A7">
        <w:rPr>
          <w:rFonts w:eastAsiaTheme="minorEastAsia"/>
          <w:color w:val="000000" w:themeColor="text1"/>
        </w:rPr>
        <w:t>traditional powder metallurgy, molding</w:t>
      </w:r>
      <w:r>
        <w:rPr>
          <w:rFonts w:eastAsiaTheme="minorEastAsia"/>
          <w:color w:val="000000" w:themeColor="text1"/>
        </w:rPr>
        <w:t xml:space="preserve"> is easier</w:t>
      </w:r>
      <w:r w:rsidRPr="003857A7">
        <w:rPr>
          <w:rFonts w:eastAsiaTheme="minorEastAsia"/>
          <w:color w:val="000000" w:themeColor="text1"/>
        </w:rPr>
        <w:t xml:space="preserve"> and production </w:t>
      </w:r>
      <w:r>
        <w:rPr>
          <w:rFonts w:eastAsiaTheme="minorEastAsia"/>
          <w:color w:val="000000" w:themeColor="text1"/>
        </w:rPr>
        <w:t>is faster</w:t>
      </w:r>
      <w:r w:rsidRPr="003857A7">
        <w:rPr>
          <w:rFonts w:eastAsiaTheme="minorEastAsia"/>
          <w:color w:val="000000" w:themeColor="text1"/>
        </w:rPr>
        <w:t>.</w:t>
      </w:r>
    </w:p>
    <w:p w:rsidR="00481AB2" w:rsidRPr="00150567" w:rsidRDefault="00150567" w:rsidP="000143A8">
      <w:pPr>
        <w:numPr>
          <w:ilvl w:val="0"/>
          <w:numId w:val="1"/>
        </w:numPr>
        <w:autoSpaceDE w:val="0"/>
        <w:autoSpaceDN w:val="0"/>
        <w:snapToGrid w:val="0"/>
        <w:spacing w:line="480" w:lineRule="auto"/>
        <w:jc w:val="both"/>
      </w:pPr>
      <w:r>
        <w:rPr>
          <w:rFonts w:eastAsiaTheme="minorEastAsia"/>
          <w:color w:val="000000" w:themeColor="text1"/>
        </w:rPr>
        <w:t>D</w:t>
      </w:r>
      <w:r w:rsidRPr="00A37945">
        <w:rPr>
          <w:rFonts w:eastAsiaTheme="minorEastAsia"/>
          <w:color w:val="000000" w:themeColor="text1"/>
        </w:rPr>
        <w:t xml:space="preserve">igital injection molding </w:t>
      </w:r>
      <w:r>
        <w:rPr>
          <w:rFonts w:eastAsiaTheme="minorEastAsia"/>
          <w:color w:val="000000" w:themeColor="text1"/>
        </w:rPr>
        <w:t>m</w:t>
      </w:r>
      <w:r w:rsidRPr="00A37945">
        <w:rPr>
          <w:rFonts w:eastAsiaTheme="minorEastAsia"/>
          <w:color w:val="000000" w:themeColor="text1"/>
        </w:rPr>
        <w:t>old</w:t>
      </w:r>
      <w:r>
        <w:rPr>
          <w:rFonts w:eastAsiaTheme="minorEastAsia"/>
          <w:color w:val="000000" w:themeColor="text1"/>
        </w:rPr>
        <w:t xml:space="preserve"> </w:t>
      </w:r>
      <w:r w:rsidRPr="00A37945">
        <w:rPr>
          <w:rFonts w:eastAsiaTheme="minorEastAsia"/>
          <w:color w:val="000000" w:themeColor="text1"/>
        </w:rPr>
        <w:t xml:space="preserve">flow analysis (such as C-MOLD, Moldex3D, and Moldflow software) </w:t>
      </w:r>
      <w:r>
        <w:rPr>
          <w:rFonts w:eastAsiaTheme="minorEastAsia"/>
          <w:color w:val="000000" w:themeColor="text1"/>
        </w:rPr>
        <w:t>is no longer</w:t>
      </w:r>
      <w:r w:rsidRPr="00A37945">
        <w:rPr>
          <w:rFonts w:eastAsiaTheme="minorEastAsia"/>
          <w:color w:val="000000" w:themeColor="text1"/>
        </w:rPr>
        <w:t xml:space="preserve"> a research and development aid</w:t>
      </w:r>
      <w:r>
        <w:rPr>
          <w:rFonts w:eastAsiaTheme="minorEastAsia"/>
          <w:color w:val="000000" w:themeColor="text1"/>
        </w:rPr>
        <w:t>. It is</w:t>
      </w:r>
      <w:r w:rsidRPr="00A37945">
        <w:rPr>
          <w:rFonts w:eastAsiaTheme="minorEastAsia"/>
          <w:color w:val="000000" w:themeColor="text1"/>
        </w:rPr>
        <w:t xml:space="preserve"> a core driver of product and mold design innovation</w:t>
      </w:r>
      <w:r w:rsidRPr="0040562E">
        <w:rPr>
          <w:rFonts w:eastAsiaTheme="minorEastAsia"/>
          <w:color w:val="000000" w:themeColor="text1"/>
        </w:rPr>
        <w:t xml:space="preserve"> </w:t>
      </w:r>
      <w:r>
        <w:rPr>
          <w:rFonts w:eastAsiaTheme="minorEastAsia"/>
          <w:color w:val="000000" w:themeColor="text1"/>
        </w:rPr>
        <w:t>and eliminates the need to</w:t>
      </w:r>
      <w:r w:rsidRPr="00A37945">
        <w:rPr>
          <w:rFonts w:eastAsiaTheme="minorEastAsia"/>
          <w:color w:val="000000" w:themeColor="text1"/>
        </w:rPr>
        <w:t xml:space="preserve"> solv</w:t>
      </w:r>
      <w:r>
        <w:rPr>
          <w:rFonts w:eastAsiaTheme="minorEastAsia"/>
          <w:color w:val="000000" w:themeColor="text1"/>
        </w:rPr>
        <w:t>e</w:t>
      </w:r>
      <w:r w:rsidRPr="00A37945">
        <w:rPr>
          <w:rFonts w:eastAsiaTheme="minorEastAsia"/>
          <w:color w:val="000000" w:themeColor="text1"/>
        </w:rPr>
        <w:t xml:space="preserve"> engineering problems in injection molding</w:t>
      </w:r>
      <w:r w:rsidRPr="0040562E">
        <w:rPr>
          <w:rFonts w:eastAsiaTheme="minorEastAsia"/>
          <w:color w:val="000000" w:themeColor="text1"/>
        </w:rPr>
        <w:t xml:space="preserve"> </w:t>
      </w:r>
      <w:r w:rsidRPr="00A37945">
        <w:rPr>
          <w:rFonts w:eastAsiaTheme="minorEastAsia"/>
          <w:color w:val="000000" w:themeColor="text1"/>
        </w:rPr>
        <w:t>through trial and error</w:t>
      </w:r>
      <w:r>
        <w:rPr>
          <w:rFonts w:eastAsiaTheme="minorEastAsia"/>
          <w:color w:val="000000" w:themeColor="text1"/>
        </w:rPr>
        <w:t>.</w:t>
      </w:r>
    </w:p>
    <w:p w:rsidR="007063C2" w:rsidRDefault="00150567" w:rsidP="007063C2">
      <w:pPr>
        <w:numPr>
          <w:ilvl w:val="0"/>
          <w:numId w:val="1"/>
        </w:numPr>
        <w:autoSpaceDE w:val="0"/>
        <w:autoSpaceDN w:val="0"/>
        <w:snapToGrid w:val="0"/>
        <w:spacing w:line="480" w:lineRule="auto"/>
        <w:jc w:val="both"/>
        <w:rPr>
          <w:rFonts w:hint="eastAsia"/>
        </w:rPr>
      </w:pPr>
      <w:r w:rsidRPr="00A512CE">
        <w:rPr>
          <w:rFonts w:eastAsiaTheme="minorEastAsia"/>
          <w:color w:val="000000" w:themeColor="text1"/>
        </w:rPr>
        <w:t xml:space="preserve">Simulation results show that the optimized process parameters </w:t>
      </w:r>
      <w:r>
        <w:rPr>
          <w:rFonts w:eastAsiaTheme="minorEastAsia"/>
          <w:color w:val="000000" w:themeColor="text1"/>
        </w:rPr>
        <w:t>decreas</w:t>
      </w:r>
      <w:r w:rsidRPr="00A512CE">
        <w:rPr>
          <w:rFonts w:eastAsiaTheme="minorEastAsia"/>
          <w:color w:val="000000" w:themeColor="text1"/>
        </w:rPr>
        <w:t>e air</w:t>
      </w:r>
      <w:r>
        <w:rPr>
          <w:rFonts w:eastAsiaTheme="minorEastAsia"/>
          <w:color w:val="000000" w:themeColor="text1"/>
        </w:rPr>
        <w:t xml:space="preserve"> traps</w:t>
      </w:r>
      <w:r w:rsidRPr="00A512CE">
        <w:rPr>
          <w:rFonts w:eastAsiaTheme="minorEastAsia"/>
          <w:color w:val="000000" w:themeColor="text1"/>
        </w:rPr>
        <w:t xml:space="preserve"> by 79.17%, warpage by 10.75% and shear stress by 25.70%. </w:t>
      </w:r>
      <w:r>
        <w:rPr>
          <w:rFonts w:eastAsiaTheme="minorEastAsia"/>
          <w:color w:val="000000" w:themeColor="text1"/>
        </w:rPr>
        <w:t>T</w:t>
      </w:r>
      <w:r w:rsidRPr="00A512CE">
        <w:rPr>
          <w:rFonts w:eastAsiaTheme="minorEastAsia"/>
          <w:color w:val="000000" w:themeColor="text1"/>
        </w:rPr>
        <w:t xml:space="preserve">he ranking results </w:t>
      </w:r>
      <w:r>
        <w:rPr>
          <w:rFonts w:eastAsiaTheme="minorEastAsia"/>
          <w:color w:val="000000" w:themeColor="text1"/>
        </w:rPr>
        <w:t>for</w:t>
      </w:r>
      <w:r w:rsidRPr="00A512CE">
        <w:rPr>
          <w:rFonts w:eastAsiaTheme="minorEastAsia"/>
          <w:color w:val="000000" w:themeColor="text1"/>
        </w:rPr>
        <w:t xml:space="preserve"> the hybrid GRA-TOPSIS method </w:t>
      </w:r>
      <w:r>
        <w:rPr>
          <w:rFonts w:eastAsiaTheme="minorEastAsia"/>
          <w:color w:val="000000" w:themeColor="text1"/>
        </w:rPr>
        <w:t>using</w:t>
      </w:r>
      <w:r w:rsidRPr="00A512CE">
        <w:rPr>
          <w:rFonts w:eastAsiaTheme="minorEastAsia"/>
          <w:color w:val="000000" w:themeColor="text1"/>
        </w:rPr>
        <w:t xml:space="preserve"> different weights are consistent and discrimination is better than that </w:t>
      </w:r>
      <w:r>
        <w:rPr>
          <w:rFonts w:eastAsiaTheme="minorEastAsia"/>
          <w:color w:val="000000" w:themeColor="text1"/>
        </w:rPr>
        <w:t>for</w:t>
      </w:r>
      <w:r w:rsidRPr="00A512CE">
        <w:rPr>
          <w:rFonts w:eastAsiaTheme="minorEastAsia"/>
          <w:color w:val="000000" w:themeColor="text1"/>
        </w:rPr>
        <w:t xml:space="preserve"> the GRA or TOPSIS methods.</w:t>
      </w:r>
    </w:p>
    <w:p w:rsidR="007063C2" w:rsidRDefault="007063C2" w:rsidP="007063C2">
      <w:pPr>
        <w:autoSpaceDE w:val="0"/>
        <w:autoSpaceDN w:val="0"/>
        <w:snapToGrid w:val="0"/>
        <w:spacing w:line="480" w:lineRule="auto"/>
        <w:jc w:val="both"/>
      </w:pPr>
    </w:p>
    <w:p w:rsidR="007063C2" w:rsidRPr="00A512CE" w:rsidRDefault="007063C2" w:rsidP="007063C2">
      <w:pPr>
        <w:autoSpaceDE w:val="0"/>
        <w:autoSpaceDN w:val="0"/>
        <w:snapToGrid w:val="0"/>
        <w:spacing w:line="360" w:lineRule="auto"/>
        <w:jc w:val="both"/>
        <w:rPr>
          <w:rFonts w:eastAsiaTheme="minorEastAsia"/>
          <w:color w:val="000000" w:themeColor="text1"/>
        </w:rPr>
      </w:pPr>
      <w:r w:rsidRPr="00D33999">
        <w:rPr>
          <w:rFonts w:eastAsiaTheme="minorEastAsia"/>
          <w:noProof/>
          <w:color w:val="000000" w:themeColor="text1"/>
        </w:rPr>
        <w:object w:dxaOrig="13372" w:dyaOrig="4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24.5pt;height:141pt;mso-width-percent:0;mso-height-percent:0;mso-width-percent:0;mso-height-percent:0" o:ole="">
            <v:imagedata r:id="rId7" o:title=""/>
          </v:shape>
          <o:OLEObject Type="Embed" ProgID="Visio.Drawing.11" ShapeID="_x0000_i1025" DrawAspect="Content" ObjectID="_1831880610" r:id="rId8"/>
        </w:object>
      </w:r>
    </w:p>
    <w:p w:rsidR="007063C2" w:rsidRDefault="007063C2" w:rsidP="007063C2">
      <w:pPr>
        <w:autoSpaceDE w:val="0"/>
        <w:autoSpaceDN w:val="0"/>
        <w:snapToGrid w:val="0"/>
        <w:spacing w:line="360" w:lineRule="auto"/>
        <w:jc w:val="center"/>
        <w:rPr>
          <w:rFonts w:eastAsiaTheme="minorEastAsia"/>
          <w:color w:val="000000" w:themeColor="text1"/>
        </w:rPr>
      </w:pPr>
      <w:r w:rsidRPr="00CF1C86">
        <w:rPr>
          <w:rFonts w:eastAsiaTheme="minorEastAsia"/>
          <w:b/>
          <w:color w:val="000000" w:themeColor="text1"/>
        </w:rPr>
        <w:t>Fig. 1.</w:t>
      </w:r>
      <w:r w:rsidRPr="00A512CE">
        <w:rPr>
          <w:rFonts w:eastAsiaTheme="minorEastAsia"/>
          <w:color w:val="000000" w:themeColor="text1"/>
        </w:rPr>
        <w:t xml:space="preserve"> Fishbone diagram </w:t>
      </w:r>
      <w:r>
        <w:rPr>
          <w:rFonts w:eastAsiaTheme="minorEastAsia"/>
          <w:color w:val="000000" w:themeColor="text1"/>
        </w:rPr>
        <w:t>showing factors that</w:t>
      </w:r>
      <w:r w:rsidRPr="00A512CE">
        <w:rPr>
          <w:rFonts w:eastAsiaTheme="minorEastAsia"/>
          <w:color w:val="000000" w:themeColor="text1"/>
        </w:rPr>
        <w:t xml:space="preserve"> affect air traps</w:t>
      </w:r>
    </w:p>
    <w:p w:rsidR="007063C2" w:rsidRPr="007063C2" w:rsidRDefault="007063C2" w:rsidP="007063C2">
      <w:pPr>
        <w:autoSpaceDE w:val="0"/>
        <w:autoSpaceDN w:val="0"/>
        <w:snapToGrid w:val="0"/>
        <w:spacing w:line="480" w:lineRule="auto"/>
        <w:jc w:val="both"/>
      </w:pPr>
      <w:bookmarkStart w:id="0" w:name="_GoBack"/>
      <w:bookmarkEnd w:id="0"/>
    </w:p>
    <w:sectPr w:rsidR="007063C2" w:rsidRPr="007063C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4F98" w:rsidRDefault="00D24F98" w:rsidP="007063C2">
      <w:pPr>
        <w:spacing w:line="240" w:lineRule="auto"/>
      </w:pPr>
      <w:r>
        <w:separator/>
      </w:r>
    </w:p>
  </w:endnote>
  <w:endnote w:type="continuationSeparator" w:id="0">
    <w:p w:rsidR="00D24F98" w:rsidRDefault="00D24F98" w:rsidP="007063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863180fb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ulliverRM">
    <w:altName w:val="細明體"/>
    <w:panose1 w:val="00000000000000000000"/>
    <w:charset w:val="88"/>
    <w:family w:val="auto"/>
    <w:notTrueType/>
    <w:pitch w:val="default"/>
    <w:sig w:usb0="00000001" w:usb1="090E0000" w:usb2="00000010" w:usb3="00000000" w:csb0="001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4F98" w:rsidRDefault="00D24F98" w:rsidP="007063C2">
      <w:pPr>
        <w:spacing w:line="240" w:lineRule="auto"/>
      </w:pPr>
      <w:r>
        <w:separator/>
      </w:r>
    </w:p>
  </w:footnote>
  <w:footnote w:type="continuationSeparator" w:id="0">
    <w:p w:rsidR="00D24F98" w:rsidRDefault="00D24F98" w:rsidP="007063C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A70758"/>
    <w:multiLevelType w:val="hybridMultilevel"/>
    <w:tmpl w:val="90A236D4"/>
    <w:lvl w:ilvl="0" w:tplc="B3C891C6">
      <w:start w:val="1"/>
      <w:numFmt w:val="decimal"/>
      <w:lvlText w:val="%1."/>
      <w:lvlJc w:val="left"/>
      <w:pPr>
        <w:ind w:left="360" w:hanging="360"/>
      </w:pPr>
      <w:rPr>
        <w:rFonts w:ascii="Times New Roman" w:eastAsia="AdvOT863180fb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E35"/>
    <w:rsid w:val="000143A8"/>
    <w:rsid w:val="00150567"/>
    <w:rsid w:val="00481AB2"/>
    <w:rsid w:val="007063C2"/>
    <w:rsid w:val="009B3E35"/>
    <w:rsid w:val="009F6AB0"/>
    <w:rsid w:val="00D24F98"/>
    <w:rsid w:val="00EA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36EE0"/>
  <w15:chartTrackingRefBased/>
  <w15:docId w15:val="{B8C6681E-753D-42E7-876B-7D5D39A9E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E35"/>
    <w:pPr>
      <w:widowControl w:val="0"/>
      <w:adjustRightInd w:val="0"/>
      <w:spacing w:line="360" w:lineRule="atLeast"/>
      <w:textAlignment w:val="baseline"/>
    </w:pPr>
    <w:rPr>
      <w:rFonts w:ascii="Times New Roman" w:eastAsia="新細明體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E35"/>
    <w:pPr>
      <w:adjustRightInd/>
      <w:spacing w:line="240" w:lineRule="auto"/>
      <w:ind w:leftChars="200" w:left="480"/>
      <w:textAlignment w:val="auto"/>
    </w:pPr>
    <w:rPr>
      <w:rFonts w:ascii="Calibri" w:hAnsi="Calibri"/>
      <w:kern w:val="2"/>
      <w:szCs w:val="22"/>
    </w:rPr>
  </w:style>
  <w:style w:type="paragraph" w:styleId="a4">
    <w:name w:val="header"/>
    <w:basedOn w:val="a"/>
    <w:link w:val="a5"/>
    <w:uiPriority w:val="99"/>
    <w:unhideWhenUsed/>
    <w:rsid w:val="007063C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7063C2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063C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7063C2"/>
    <w:rPr>
      <w:rFonts w:ascii="Times New Roman" w:eastAsia="新細明體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3</cp:revision>
  <dcterms:created xsi:type="dcterms:W3CDTF">2026-02-05T23:48:00Z</dcterms:created>
  <dcterms:modified xsi:type="dcterms:W3CDTF">2026-02-06T02:53:00Z</dcterms:modified>
</cp:coreProperties>
</file>