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618A">
      <w:pPr>
        <w:pStyle w:val="3"/>
        <w:widowControl/>
        <w:spacing w:before="100" w:after="100" w:line="480" w:lineRule="auto"/>
        <w:jc w:val="both"/>
        <w:rPr>
          <w:rFonts w:hint="eastAsia" w:ascii="Times New Roman" w:hAnsi="Times New Roman" w:eastAsiaTheme="minorEastAsia"/>
          <w:b/>
          <w:b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 xml:space="preserve">Overexpression of the tomato </w:t>
      </w:r>
      <w:r>
        <w:rPr>
          <w:rFonts w:hint="eastAsia" w:ascii="Times New Roman" w:hAnsi="Times New Roman"/>
          <w:b/>
          <w:bCs/>
          <w:i/>
          <w:i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>SlLEA_2-26</w:t>
      </w:r>
      <w:r>
        <w:rPr>
          <w:rFonts w:hint="eastAsia" w:ascii="Times New Roman" w:hAnsi="Times New Roman"/>
          <w:b/>
          <w:b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 xml:space="preserve"> gene enhances the tolerance to drought and salt stresses in </w:t>
      </w:r>
      <w:r>
        <w:rPr>
          <w:rFonts w:hint="eastAsia" w:ascii="Times New Roman" w:hAnsi="Times New Roman"/>
          <w:b/>
          <w:bCs/>
          <w:i/>
          <w:i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>Arabidopsis</w:t>
      </w:r>
      <w:r>
        <w:rPr>
          <w:rFonts w:hint="eastAsia" w:ascii="Times New Roman" w:hAnsi="Times New Roman"/>
          <w:b/>
          <w:b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/>
          <w:bCs/>
          <w:i/>
          <w:iCs/>
          <w:color w:val="000000" w:themeColor="text1"/>
          <w:kern w:val="2"/>
          <w:sz w:val="22"/>
          <w:lang w:val="en-US" w:eastAsia="zh-CN"/>
          <w14:textFill>
            <w14:solidFill>
              <w14:schemeClr w14:val="tx1"/>
            </w14:solidFill>
          </w14:textFill>
        </w:rPr>
        <w:t>thaliana</w:t>
      </w:r>
    </w:p>
    <w:p w14:paraId="290DCBF4">
      <w:pPr>
        <w:pStyle w:val="3"/>
        <w:widowControl/>
        <w:spacing w:before="100" w:after="100" w:line="480" w:lineRule="auto"/>
        <w:jc w:val="both"/>
        <w:rPr>
          <w:rFonts w:hint="default"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fldChar w:fldCharType="begin"/>
      </w:r>
      <w:r>
        <w:rPr>
          <w:rFonts w:ascii="Times New Roman" w:hAnsi="Times New Roman" w:cs="Times New Roman"/>
          <w:sz w:val="22"/>
        </w:rPr>
        <w:instrText xml:space="preserve"> HYPERLINK "https://link.springer.com/journal/10265" </w:instrText>
      </w:r>
      <w:r>
        <w:rPr>
          <w:rFonts w:ascii="Times New Roman" w:hAnsi="Times New Roman" w:cs="Times New Roman"/>
          <w:sz w:val="22"/>
        </w:rPr>
        <w:fldChar w:fldCharType="separate"/>
      </w:r>
      <w:r>
        <w:rPr>
          <w:rFonts w:hint="default" w:ascii="Times New Roman" w:hAnsi="Times New Roman" w:cs="Times New Roman"/>
          <w:sz w:val="22"/>
        </w:rPr>
        <w:t>Journal of Plant Research</w:t>
      </w:r>
      <w:r>
        <w:rPr>
          <w:rFonts w:hint="default" w:ascii="Times New Roman" w:hAnsi="Times New Roman" w:cs="Times New Roman"/>
          <w:sz w:val="22"/>
        </w:rPr>
        <w:fldChar w:fldCharType="end"/>
      </w:r>
    </w:p>
    <w:p w14:paraId="3B19B437">
      <w:pPr>
        <w:widowControl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sz w:val="22"/>
        </w:rPr>
        <w:t>Zhe</w:t>
      </w:r>
      <w:r>
        <w:rPr>
          <w:rFonts w:hint="eastAsia" w:ascii="Times New Roman" w:hAnsi="Times New Roman" w:cs="Times New Roman"/>
          <w:sz w:val="22"/>
          <w:lang w:val="en-US" w:eastAsia="zh-CN"/>
        </w:rPr>
        <w:t>hua</w:t>
      </w:r>
      <w:r>
        <w:rPr>
          <w:rFonts w:ascii="Times New Roman" w:hAnsi="Times New Roman" w:cs="Times New Roman"/>
          <w:sz w:val="22"/>
        </w:rPr>
        <w:t xml:space="preserve"> Yan</w:t>
      </w:r>
      <w:r>
        <w:rPr>
          <w:rFonts w:ascii="Times New Roman" w:hAnsi="Times New Roman" w:cs="Times New Roman"/>
          <w:sz w:val="22"/>
          <w:vertAlign w:val="superscript"/>
        </w:rPr>
        <w:t>1, ‡</w:t>
      </w:r>
      <w:r>
        <w:rPr>
          <w:rFonts w:ascii="Times New Roman" w:hAnsi="Times New Roman" w:cs="Times New Roman"/>
          <w:sz w:val="22"/>
        </w:rPr>
        <w:t xml:space="preserve">, Yu </w:t>
      </w:r>
      <w:r>
        <w:rPr>
          <w:rFonts w:hint="eastAsia" w:ascii="Times New Roman" w:hAnsi="Times New Roman" w:cs="Times New Roman"/>
          <w:sz w:val="22"/>
          <w:lang w:val="en-US" w:eastAsia="zh-CN"/>
        </w:rPr>
        <w:t>Lei</w:t>
      </w:r>
      <w:r>
        <w:rPr>
          <w:rFonts w:ascii="Times New Roman" w:hAnsi="Times New Roman" w:cs="Times New Roman"/>
          <w:sz w:val="22"/>
          <w:vertAlign w:val="superscript"/>
        </w:rPr>
        <w:t>1, ‡</w:t>
      </w:r>
      <w:r>
        <w:rPr>
          <w:rFonts w:ascii="Times New Roman" w:hAnsi="Times New Roman" w:cs="Times New Roman"/>
          <w:sz w:val="22"/>
        </w:rPr>
        <w:t>, Xuan Zou</w:t>
      </w:r>
      <w:r>
        <w:rPr>
          <w:rFonts w:ascii="Times New Roman" w:hAnsi="Times New Roman" w:cs="Times New Roman"/>
          <w:sz w:val="22"/>
          <w:vertAlign w:val="superscript"/>
        </w:rPr>
        <w:t>1, ‡</w:t>
      </w:r>
      <w:r>
        <w:rPr>
          <w:rFonts w:ascii="Times New Roman" w:hAnsi="Times New Roman" w:cs="Times New Roman"/>
          <w:sz w:val="22"/>
        </w:rPr>
        <w:t>,</w:t>
      </w:r>
      <w:r>
        <w:rPr>
          <w:rFonts w:hint="eastAsia" w:ascii="Times New Roman" w:hAnsi="Times New Roman" w:cs="Times New Roman"/>
          <w:sz w:val="22"/>
          <w:lang w:val="en-US" w:eastAsia="zh-CN"/>
        </w:rPr>
        <w:t xml:space="preserve"> Sijie Wang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hint="eastAsia" w:ascii="Times New Roman" w:hAnsi="Times New Roman" w:cs="Times New Roman"/>
          <w:sz w:val="22"/>
          <w:vertAlign w:val="baseline"/>
          <w:lang w:val="en-US" w:eastAsia="zh-CN"/>
        </w:rPr>
        <w:t>,</w:t>
      </w:r>
      <w:r>
        <w:rPr>
          <w:rFonts w:ascii="Times New Roman" w:hAnsi="Times New Roman" w:cs="Times New Roman"/>
          <w:sz w:val="22"/>
        </w:rPr>
        <w:t xml:space="preserve"> Yanxin Yang</w:t>
      </w:r>
      <w:r>
        <w:rPr>
          <w:rFonts w:hint="eastAsia" w:ascii="Times New Roman" w:hAnsi="Times New Roman" w:cs="Times New Roman"/>
          <w:sz w:val="22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Dongjing Yang</w:t>
      </w:r>
      <w:r>
        <w:rPr>
          <w:rFonts w:hint="eastAsia" w:ascii="Times New Roman" w:hAnsi="Times New Roman" w:cs="Times New Roman"/>
          <w:sz w:val="22"/>
          <w:vertAlign w:val="superscript"/>
          <w:lang w:val="en-US" w:eastAsia="zh-CN"/>
        </w:rPr>
        <w:t>3</w:t>
      </w:r>
      <w:r>
        <w:rPr>
          <w:rFonts w:ascii="Times New Roman" w:hAnsi="Times New Roman" w:cs="Times New Roman"/>
          <w:sz w:val="22"/>
        </w:rPr>
        <w:t>,</w:t>
      </w:r>
      <w:r>
        <w:rPr>
          <w:rFonts w:hint="eastAsia" w:ascii="Times New Roman" w:hAnsi="Times New Roman" w:cs="Times New Roman"/>
          <w:sz w:val="22"/>
          <w:lang w:val="en-US" w:eastAsia="zh-CN"/>
        </w:rPr>
        <w:t xml:space="preserve"> Lingzhi Li</w:t>
      </w:r>
      <w:r>
        <w:rPr>
          <w:rFonts w:hint="eastAsia" w:ascii="Times New Roman" w:hAnsi="Times New Roman" w:cs="Times New Roman"/>
          <w:sz w:val="22"/>
          <w:vertAlign w:val="superscript"/>
          <w:lang w:val="en-US" w:eastAsia="zh-CN"/>
        </w:rPr>
        <w:t>4</w:t>
      </w:r>
      <w:r>
        <w:rPr>
          <w:rFonts w:hint="eastAsia" w:ascii="Times New Roman" w:hAnsi="Times New Roman" w:cs="Times New Roman"/>
          <w:sz w:val="22"/>
          <w:lang w:val="en-US" w:eastAsia="zh-CN"/>
        </w:rPr>
        <w:t>,</w:t>
      </w:r>
      <w:r>
        <w:rPr>
          <w:rFonts w:ascii="Times New Roman" w:hAnsi="Times New Roman" w:cs="Times New Roman"/>
          <w:sz w:val="22"/>
        </w:rPr>
        <w:t xml:space="preserve"> Wenbin Wang</w:t>
      </w:r>
      <w:r>
        <w:rPr>
          <w:rFonts w:ascii="Times New Roman" w:hAnsi="Times New Roman" w:cs="Times New Roman"/>
          <w:sz w:val="22"/>
          <w:vertAlign w:val="superscript"/>
        </w:rPr>
        <w:t>1,</w:t>
      </w:r>
      <w:r>
        <w:rPr>
          <w:rFonts w:ascii="Times New Roman" w:hAnsi="Times New Roman" w:cs="Times New Roman"/>
          <w:b/>
          <w:bCs/>
          <w:sz w:val="22"/>
          <w:vertAlign w:val="superscript"/>
        </w:rPr>
        <w:t>*</w:t>
      </w:r>
    </w:p>
    <w:p w14:paraId="3072E667">
      <w:pPr>
        <w:widowControl/>
        <w:spacing w:line="480" w:lineRule="auto"/>
        <w:rPr>
          <w:rFonts w:ascii="Times New Roman" w:hAnsi="Times New Roman" w:eastAsia="宋体" w:cs="Times New Roman"/>
          <w:kern w:val="0"/>
          <w:sz w:val="22"/>
          <w:lang w:bidi="ar"/>
        </w:rPr>
      </w:pPr>
    </w:p>
    <w:p w14:paraId="7EE319FB">
      <w:pPr>
        <w:spacing w:line="360" w:lineRule="auto"/>
        <w:rPr>
          <w:rFonts w:ascii="Times New Roman" w:hAnsi="Times New Roman" w:cs="Times New Roman"/>
          <w:sz w:val="22"/>
          <w:vertAlign w:val="superscript"/>
        </w:rPr>
      </w:pP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>College of Life Sciences, Shanxi Agricultural University, Taigu 030801, China</w:t>
      </w:r>
    </w:p>
    <w:p w14:paraId="7030AFCE">
      <w:pPr>
        <w:spacing w:line="360" w:lineRule="auto"/>
        <w:rPr>
          <w:rFonts w:ascii="Times New Roman" w:hAnsi="Times New Roman" w:cs="Times New Roman"/>
          <w:color w:val="000000"/>
          <w:sz w:val="22"/>
          <w:vertAlign w:val="superscript"/>
        </w:rPr>
      </w:pPr>
      <w:r>
        <w:rPr>
          <w:rFonts w:hint="eastAsia" w:ascii="Times New Roman" w:hAnsi="Times New Roman" w:cs="Times New Roman"/>
          <w:sz w:val="22"/>
          <w:vertAlign w:val="superscript"/>
          <w:lang w:val="en-US" w:eastAsia="zh-CN"/>
        </w:rPr>
        <w:t>2</w:t>
      </w:r>
      <w:r>
        <w:rPr>
          <w:rFonts w:ascii="Times New Roman" w:hAnsi="Times New Roman" w:cs="Times New Roman"/>
          <w:sz w:val="22"/>
        </w:rPr>
        <w:t>College of Basic Sciences, Shanxi Agricultural University, Taigu 030801, China</w:t>
      </w:r>
    </w:p>
    <w:p w14:paraId="6E60FE20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Style w:val="8"/>
          <w:rFonts w:hint="eastAsia" w:ascii="Times New Roman" w:hAnsi="Times New Roman" w:cs="Times New Roman"/>
          <w:sz w:val="22"/>
          <w:szCs w:val="22"/>
          <w:vertAlign w:val="superscript"/>
          <w:lang w:val="en-US" w:eastAsia="zh-CN"/>
        </w:rPr>
        <w:t>3</w:t>
      </w:r>
      <w:r>
        <w:rPr>
          <w:rStyle w:val="8"/>
          <w:rFonts w:ascii="Times New Roman" w:hAnsi="Times New Roman" w:cs="Times New Roman"/>
          <w:sz w:val="22"/>
          <w:szCs w:val="22"/>
        </w:rPr>
        <w:t>Key Laboratory of Biology and Genetic Improvement of Sweetpotato, Ministry of Agriculture and Rural A</w:t>
      </w:r>
      <w:r>
        <w:rPr>
          <w:rStyle w:val="9"/>
          <w:rFonts w:ascii="Times New Roman" w:hAnsi="Times New Roman" w:cs="Times New Roman"/>
          <w:sz w:val="22"/>
          <w:szCs w:val="22"/>
        </w:rPr>
        <w:t>ff</w:t>
      </w:r>
      <w:r>
        <w:rPr>
          <w:rStyle w:val="8"/>
          <w:rFonts w:ascii="Times New Roman" w:hAnsi="Times New Roman" w:cs="Times New Roman"/>
          <w:sz w:val="22"/>
          <w:szCs w:val="22"/>
        </w:rPr>
        <w:t>airs, Xuzhou Institute of Agricultural Sciences in Jiangsu Xuhuai District, Xuzhou, Jiangsu, 221131, China</w:t>
      </w:r>
    </w:p>
    <w:p w14:paraId="431E4DBB">
      <w:pPr>
        <w:spacing w:line="360" w:lineRule="auto"/>
        <w:rPr>
          <w:rFonts w:ascii="Times New Roman" w:hAnsi="Times New Roman" w:cs="Times New Roman"/>
          <w:color w:val="000000"/>
          <w:sz w:val="22"/>
          <w:vertAlign w:val="superscript"/>
        </w:rPr>
      </w:pPr>
      <w:r>
        <w:rPr>
          <w:rFonts w:hint="eastAsia" w:ascii="Times New Roman" w:hAnsi="Times New Roman" w:cs="Times New Roman"/>
          <w:color w:val="000000"/>
          <w:sz w:val="22"/>
          <w:vertAlign w:val="superscript"/>
          <w:lang w:val="en-US" w:eastAsia="zh-CN"/>
        </w:rPr>
        <w:t>4</w:t>
      </w:r>
      <w:r>
        <w:rPr>
          <w:rFonts w:ascii="Times New Roman" w:hAnsi="Times New Roman" w:cs="Times New Roman"/>
          <w:sz w:val="22"/>
        </w:rPr>
        <w:t>College of Horticulture, Shanxi Agricultural University, Taigu 030801, China</w:t>
      </w:r>
    </w:p>
    <w:p w14:paraId="591A03EE">
      <w:pPr>
        <w:widowControl/>
        <w:spacing w:line="480" w:lineRule="auto"/>
        <w:rPr>
          <w:rFonts w:ascii="Times New Roman" w:hAnsi="Times New Roman" w:cs="Times New Roman"/>
          <w:sz w:val="22"/>
          <w:vertAlign w:val="superscript"/>
        </w:rPr>
      </w:pPr>
    </w:p>
    <w:p w14:paraId="68A4AE15">
      <w:pPr>
        <w:widowControl/>
        <w:spacing w:line="480" w:lineRule="auto"/>
        <w:rPr>
          <w:rFonts w:ascii="Times New Roman" w:hAnsi="Times New Roman" w:eastAsia="Malgun Gothic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2"/>
          <w:vertAlign w:val="superscript"/>
        </w:rPr>
        <w:t>‡</w:t>
      </w:r>
      <w:r>
        <w:rPr>
          <w:rFonts w:ascii="Times New Roman" w:hAnsi="Times New Roman" w:eastAsia="Malgun Gothic" w:cs="Times New Roman"/>
          <w:color w:val="000000" w:themeColor="text1"/>
          <w:sz w:val="22"/>
          <w:shd w:val="clear" w:color="auto" w:fill="FFFFFF"/>
          <w14:textFill>
            <w14:solidFill>
              <w14:schemeClr w14:val="tx1"/>
            </w14:solidFill>
          </w14:textFill>
        </w:rPr>
        <w:t>These authors contributed equally to this work.</w:t>
      </w:r>
    </w:p>
    <w:p w14:paraId="73BB8800">
      <w:pPr>
        <w:rPr>
          <w:rFonts w:hint="default" w:ascii="Times New Roman" w:hAnsi="Times New Roman" w:cs="Times New Roman"/>
          <w:b/>
          <w:bCs/>
          <w:sz w:val="21"/>
          <w:szCs w:val="24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</w:rPr>
        <w:br w:type="page"/>
      </w:r>
    </w:p>
    <w:p w14:paraId="49CA21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1"/>
          <w:szCs w:val="24"/>
        </w:rPr>
      </w:pPr>
      <w:r>
        <w:rPr>
          <w:rFonts w:hint="default" w:ascii="Times New Roman" w:hAnsi="Times New Roman" w:cs="Times New Roman"/>
          <w:b/>
          <w:bCs/>
          <w:sz w:val="21"/>
          <w:szCs w:val="24"/>
        </w:rPr>
        <w:t>Tab</w:t>
      </w:r>
      <w:r>
        <w:rPr>
          <w:rFonts w:hint="eastAsia" w:ascii="Times New Roman" w:hAnsi="Times New Roman" w:cs="Times New Roman"/>
          <w:b/>
          <w:bCs/>
          <w:sz w:val="21"/>
          <w:szCs w:val="24"/>
          <w:lang w:val="en-US" w:eastAsia="zh-CN"/>
        </w:rPr>
        <w:t>le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fldChar w:fldCharType="begin"/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instrText xml:space="preserve"> SEQ Tab. \* ARABIC </w:instrTex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fldChar w:fldCharType="separate"/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>1</w:t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fldChar w:fldCharType="end"/>
      </w:r>
      <w:r>
        <w:rPr>
          <w:rFonts w:hint="default" w:ascii="Times New Roman" w:hAnsi="Times New Roman" w:cs="Times New Roman"/>
          <w:b/>
          <w:bCs/>
          <w:sz w:val="21"/>
          <w:szCs w:val="24"/>
        </w:rPr>
        <w:t xml:space="preserve"> Gene specific primers used for cloning and qRT-PCR</w:t>
      </w:r>
    </w:p>
    <w:tbl>
      <w:tblPr>
        <w:tblStyle w:val="5"/>
        <w:tblW w:w="52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3653"/>
        <w:gridCol w:w="3537"/>
      </w:tblGrid>
      <w:tr w14:paraId="5482A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03D16D7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Primer name</w:t>
            </w:r>
          </w:p>
        </w:tc>
        <w:tc>
          <w:tcPr>
            <w:tcW w:w="2057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2ADA939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</w:rPr>
              <w:t>Primer sequence (5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</w:rPr>
              <w:t>to 3</w:t>
            </w:r>
            <w:r>
              <w:rPr>
                <w:rFonts w:hint="default" w:ascii="Times New Roman" w:hAnsi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’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</w:rPr>
              <w:t>)</w:t>
            </w:r>
          </w:p>
        </w:tc>
        <w:tc>
          <w:tcPr>
            <w:tcW w:w="1992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6E2D49C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22"/>
                <w:szCs w:val="22"/>
              </w:rPr>
              <w:t>Application</w:t>
            </w:r>
          </w:p>
        </w:tc>
      </w:tr>
      <w:tr w14:paraId="7D309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64A16A8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SlLEA_2-26</w:t>
            </w:r>
            <w:r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1E54A68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Times New Roman" w:hAnsi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CGGGATCCATGAGTGATTATGACCAACAAAAGAT</w:t>
            </w:r>
          </w:p>
        </w:tc>
        <w:tc>
          <w:tcPr>
            <w:tcW w:w="199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 w14:paraId="602078E9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Gene cloning and vector construction</w:t>
            </w:r>
          </w:p>
        </w:tc>
      </w:tr>
      <w:tr w14:paraId="58AE8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3442DB8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SlLEA_2-26</w:t>
            </w:r>
            <w:r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-R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0EC698B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ACGCGTCGACTCAATGAAGTTGACAATCTGAAGAAC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3D6452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Gene cloning and vector construction</w:t>
            </w:r>
          </w:p>
        </w:tc>
      </w:tr>
      <w:tr w14:paraId="12DA3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18E55B1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SlLEA_2-26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5C5D224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ATCTTGGCTGGCCTTGTTGT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3194900D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4F166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2F3EB64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SlLEA_2-26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23EEB4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TCTTGCCAACACTGTGAATTGC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4012A49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5297E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325C12C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Actin-F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21CE8FF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GCCGACTACAACATCCAGAAGG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47D1432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570AB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1A2382C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Sl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Actin-R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725176B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/>
                <w:sz w:val="22"/>
                <w:szCs w:val="22"/>
              </w:rPr>
              <w:t>TGCAACACAGCGAGCTTAACC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72C6F0C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6E46E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0175AE8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qAtActin-F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446044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AGCACTTGCACCAAGCAGCATG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379C54D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246A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3BF2F21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qAtActin-R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88450C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ACGATTCCTGGACCTGCCTCATC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074B3EE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5CDFC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09E9C67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P5CS1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53A5B8B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GCGCATAGTTTCTGATGCAA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5CBF1AE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562F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37C0D31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P5CS1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09DF04C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TGCAACTTCGTGATCCTCTG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36E9FE9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37643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5AB38AE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CSD1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3B8E25E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TGATGGAACTGCCACCTTCACA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7DE3B41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3EED8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7CE9280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qAt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CSD1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76D9826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ATGGCCTCCCTTTCCGAGGT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0CBFB47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27AE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16334AB0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NCED3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65FF69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CAAGTTCAGATCACTCCCAA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075B27D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27DF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75E75E39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NCED3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7CC25DC9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GCTTAAAGCGAAGAGTTCAC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7071F23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7E382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2D886FB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RD26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25F2808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TTACGGTGGTTACGATGCG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548DDA7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1A616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2EADFAA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RD26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4216990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GAAACACCAAACCCACTCG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23854B1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53221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nil"/>
              <w:right w:val="nil"/>
            </w:tcBorders>
          </w:tcPr>
          <w:p w14:paraId="38A1E83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RD29A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-F</w:t>
            </w:r>
          </w:p>
        </w:tc>
        <w:tc>
          <w:tcPr>
            <w:tcW w:w="2057" w:type="pct"/>
            <w:tcBorders>
              <w:top w:val="nil"/>
              <w:left w:val="nil"/>
              <w:bottom w:val="nil"/>
              <w:right w:val="nil"/>
            </w:tcBorders>
          </w:tcPr>
          <w:p w14:paraId="7802EEE3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GATATCGACAAGGATGTGCCG</w:t>
            </w:r>
          </w:p>
        </w:tc>
        <w:tc>
          <w:tcPr>
            <w:tcW w:w="1992" w:type="pct"/>
            <w:tcBorders>
              <w:top w:val="nil"/>
              <w:left w:val="nil"/>
              <w:bottom w:val="nil"/>
              <w:right w:val="nil"/>
            </w:tcBorders>
          </w:tcPr>
          <w:p w14:paraId="73E9FDB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</w:p>
        </w:tc>
      </w:tr>
      <w:tr w14:paraId="12A00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6CF2579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At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RD29A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-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R</w:t>
            </w:r>
          </w:p>
        </w:tc>
        <w:tc>
          <w:tcPr>
            <w:tcW w:w="2057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054615B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GTATCCAGGTCTTCCCTTCGC</w:t>
            </w:r>
          </w:p>
        </w:tc>
        <w:tc>
          <w:tcPr>
            <w:tcW w:w="1992" w:type="pct"/>
            <w:tcBorders>
              <w:top w:val="nil"/>
              <w:left w:val="nil"/>
              <w:bottom w:val="single" w:color="auto" w:sz="8" w:space="0"/>
              <w:right w:val="nil"/>
            </w:tcBorders>
          </w:tcPr>
          <w:p w14:paraId="1A120EC4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szCs w:val="22"/>
              </w:rPr>
              <w:t>Real-time PCR</w:t>
            </w:r>
            <w:bookmarkStart w:id="0" w:name="_GoBack"/>
            <w:bookmarkEnd w:id="0"/>
          </w:p>
        </w:tc>
      </w:tr>
    </w:tbl>
    <w:p w14:paraId="371B92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OT7fb33346.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dvOT7fb33346.I+fb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GNiYjNkMjE0ZTUxNjVjYTBhMDM0M2MxZGE1MDEifQ=="/>
  </w:docVars>
  <w:rsids>
    <w:rsidRoot w:val="00000000"/>
    <w:rsid w:val="03F82FC0"/>
    <w:rsid w:val="091066B6"/>
    <w:rsid w:val="0A0C4C00"/>
    <w:rsid w:val="0D59405F"/>
    <w:rsid w:val="1E9D67E6"/>
    <w:rsid w:val="22CC58EC"/>
    <w:rsid w:val="26542BEF"/>
    <w:rsid w:val="276F6846"/>
    <w:rsid w:val="29804D3A"/>
    <w:rsid w:val="31FB3AF8"/>
    <w:rsid w:val="3D7A023D"/>
    <w:rsid w:val="447B63D2"/>
    <w:rsid w:val="4AC9433B"/>
    <w:rsid w:val="4D470B7A"/>
    <w:rsid w:val="527F1EDB"/>
    <w:rsid w:val="58C40D75"/>
    <w:rsid w:val="5D6C6136"/>
    <w:rsid w:val="5FAE5456"/>
    <w:rsid w:val="64DF4A2F"/>
    <w:rsid w:val="6974326C"/>
    <w:rsid w:val="753A0043"/>
    <w:rsid w:val="77884E28"/>
    <w:rsid w:val="781F36BC"/>
    <w:rsid w:val="79FE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15"/>
    <w:basedOn w:val="6"/>
    <w:autoRedefine/>
    <w:qFormat/>
    <w:uiPriority w:val="0"/>
    <w:rPr>
      <w:rFonts w:hint="default" w:ascii="AdvOT7fb33346.I" w:hAnsi="AdvOT7fb33346.I"/>
      <w:color w:val="000000"/>
      <w:sz w:val="14"/>
      <w:szCs w:val="14"/>
    </w:rPr>
  </w:style>
  <w:style w:type="character" w:customStyle="1" w:styleId="9">
    <w:name w:val="16"/>
    <w:basedOn w:val="6"/>
    <w:autoRedefine/>
    <w:qFormat/>
    <w:uiPriority w:val="0"/>
    <w:rPr>
      <w:rFonts w:hint="default" w:ascii="AdvOT7fb33346.I+fb" w:hAnsi="AdvOT7fb33346.I+fb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222</Words>
  <Characters>1507</Characters>
  <Lines>0</Lines>
  <Paragraphs>0</Paragraphs>
  <TotalTime>0</TotalTime>
  <ScaleCrop>false</ScaleCrop>
  <LinksUpToDate>false</LinksUpToDate>
  <CharactersWithSpaces>1671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2023-10-29T05:10:00Z</dcterms:created>
  <dc:creator>dell</dc:creator>
  <cp:lastModifiedBy>H</cp:lastModifiedBy>
  <dcterms:modified xsi:type="dcterms:W3CDTF">2026-02-02T12:04:28Z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9982F2E357074AF49F651906EE6EA0B3_13</vt:lpwstr>
  </property>
  <property fmtid="{D5CDD505-2E9C-101B-9397-08002B2CF9AE}" pid="4" name="KSOTemplateDocerSaveRecord">
    <vt:lpwstr>eyJoZGlkIjoiN2YzNjBkOTgyNWQ1YTMxYzM3MzMwNWFiODNmOWIzYWMiLCJ1c2VySWQiOiI5MjkzNDIyNTAifQ==</vt:lpwstr>
  </property>
</Properties>
</file>