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FAA5" w14:textId="66F1C0B1" w:rsidR="3351DFFD" w:rsidRDefault="007E6E69">
      <w:r>
        <w:rPr>
          <w:b/>
          <w:bCs/>
        </w:rPr>
        <w:t>Supplementary Table S1</w:t>
      </w:r>
      <w:r w:rsidR="3351DFFD" w:rsidRPr="5002A82D">
        <w:rPr>
          <w:b/>
          <w:bCs/>
        </w:rPr>
        <w:t>.</w:t>
      </w:r>
      <w:r w:rsidR="3351DFFD">
        <w:t xml:space="preserve"> </w:t>
      </w:r>
      <w:r w:rsidR="00E82FD6">
        <w:rPr>
          <w:b/>
          <w:bCs/>
        </w:rPr>
        <w:t>Humber River Health</w:t>
      </w:r>
      <w:r w:rsidR="008435DE" w:rsidRPr="007E6E69">
        <w:rPr>
          <w:b/>
          <w:bCs/>
        </w:rPr>
        <w:t xml:space="preserve"> Initiatives A</w:t>
      </w:r>
      <w:r w:rsidR="3351DFFD" w:rsidRPr="007E6E69">
        <w:rPr>
          <w:b/>
          <w:bCs/>
        </w:rPr>
        <w:t xml:space="preserve">lignment with High Reliability Organization </w:t>
      </w:r>
      <w:r w:rsidR="008435DE" w:rsidRPr="007E6E69">
        <w:rPr>
          <w:b/>
          <w:bCs/>
        </w:rPr>
        <w:t>P</w:t>
      </w:r>
      <w:r w:rsidR="3351DFFD" w:rsidRPr="007E6E69">
        <w:rPr>
          <w:b/>
          <w:bCs/>
        </w:rPr>
        <w:t>rinciples</w:t>
      </w:r>
      <w:r w:rsidR="002017E3" w:rsidRPr="007E6E69">
        <w:rPr>
          <w:b/>
          <w:bCs/>
        </w:rPr>
        <w:t xml:space="preserve"> and Safety Culture</w:t>
      </w:r>
    </w:p>
    <w:p w14:paraId="1BD716B3" w14:textId="2397AACB" w:rsidR="5002A82D" w:rsidRDefault="5002A82D"/>
    <w:tbl>
      <w:tblPr>
        <w:tblStyle w:val="TableGrid"/>
        <w:tblpPr w:leftFromText="180" w:rightFromText="180" w:vertAnchor="text" w:tblpX="-720" w:tblpY="1"/>
        <w:tblOverlap w:val="never"/>
        <w:tblW w:w="1368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936"/>
        <w:gridCol w:w="1983"/>
        <w:gridCol w:w="2569"/>
        <w:gridCol w:w="1121"/>
        <w:gridCol w:w="1393"/>
        <w:gridCol w:w="1058"/>
        <w:gridCol w:w="1292"/>
        <w:gridCol w:w="1112"/>
        <w:gridCol w:w="2216"/>
      </w:tblGrid>
      <w:tr w:rsidR="006E6FD4" w14:paraId="456CBEF2" w14:textId="3A9F6135" w:rsidTr="00F37237">
        <w:trPr>
          <w:trHeight w:val="300"/>
          <w:tblHeader/>
        </w:trPr>
        <w:tc>
          <w:tcPr>
            <w:tcW w:w="936" w:type="dxa"/>
            <w:tcBorders>
              <w:top w:val="single" w:sz="12" w:space="0" w:color="000000" w:themeColor="text1"/>
              <w:bottom w:val="single" w:sz="12" w:space="0" w:color="000000" w:themeColor="text1"/>
              <w:right w:val="nil"/>
            </w:tcBorders>
          </w:tcPr>
          <w:p w14:paraId="36D5952C" w14:textId="77777777" w:rsidR="006D087E" w:rsidRDefault="006D087E" w:rsidP="006E6FD4">
            <w:pPr>
              <w:rPr>
                <w:sz w:val="20"/>
                <w:szCs w:val="20"/>
              </w:rPr>
            </w:pPr>
          </w:p>
        </w:tc>
        <w:tc>
          <w:tcPr>
            <w:tcW w:w="1983" w:type="dxa"/>
            <w:tcBorders>
              <w:top w:val="single" w:sz="12" w:space="0" w:color="000000" w:themeColor="text1"/>
              <w:left w:val="nil"/>
              <w:bottom w:val="single" w:sz="12" w:space="0" w:color="000000" w:themeColor="text1"/>
            </w:tcBorders>
          </w:tcPr>
          <w:p w14:paraId="3AC890A7" w14:textId="21A8D5D0" w:rsidR="006D087E" w:rsidRPr="00DE1A23" w:rsidRDefault="002E2FE0" w:rsidP="006E6FD4">
            <w:pPr>
              <w:rPr>
                <w:sz w:val="20"/>
                <w:szCs w:val="20"/>
              </w:rPr>
            </w:pPr>
            <w:r>
              <w:rPr>
                <w:sz w:val="20"/>
                <w:szCs w:val="20"/>
              </w:rPr>
              <w:t>Ini</w:t>
            </w:r>
            <w:r w:rsidR="006D087E" w:rsidRPr="00DE1A23">
              <w:rPr>
                <w:sz w:val="20"/>
                <w:szCs w:val="20"/>
              </w:rPr>
              <w:t>tiativ</w:t>
            </w:r>
            <w:r w:rsidR="00171965">
              <w:rPr>
                <w:sz w:val="20"/>
                <w:szCs w:val="20"/>
              </w:rPr>
              <w:t>es</w:t>
            </w:r>
          </w:p>
        </w:tc>
        <w:tc>
          <w:tcPr>
            <w:tcW w:w="2569" w:type="dxa"/>
            <w:tcBorders>
              <w:top w:val="single" w:sz="12" w:space="0" w:color="000000" w:themeColor="text1"/>
              <w:bottom w:val="single" w:sz="12" w:space="0" w:color="000000" w:themeColor="text1"/>
            </w:tcBorders>
          </w:tcPr>
          <w:p w14:paraId="3B621E13" w14:textId="3B81912B" w:rsidR="006D087E" w:rsidRPr="00DE1A23" w:rsidRDefault="006D087E" w:rsidP="006E6FD4">
            <w:pPr>
              <w:rPr>
                <w:sz w:val="20"/>
                <w:szCs w:val="20"/>
              </w:rPr>
            </w:pPr>
            <w:r w:rsidRPr="00DE1A23">
              <w:rPr>
                <w:sz w:val="20"/>
                <w:szCs w:val="20"/>
              </w:rPr>
              <w:t>Description</w:t>
            </w:r>
          </w:p>
        </w:tc>
        <w:tc>
          <w:tcPr>
            <w:tcW w:w="1121" w:type="dxa"/>
            <w:tcBorders>
              <w:top w:val="single" w:sz="12" w:space="0" w:color="000000" w:themeColor="text1"/>
              <w:bottom w:val="single" w:sz="12" w:space="0" w:color="000000" w:themeColor="text1"/>
            </w:tcBorders>
          </w:tcPr>
          <w:p w14:paraId="3E289CB7" w14:textId="37FE6F7C" w:rsidR="006D087E" w:rsidRPr="00DE1A23" w:rsidRDefault="006D087E" w:rsidP="006E6FD4">
            <w:pPr>
              <w:rPr>
                <w:color w:val="000000" w:themeColor="text1"/>
                <w:sz w:val="20"/>
                <w:szCs w:val="20"/>
                <w:lang w:val="en-CA"/>
              </w:rPr>
            </w:pPr>
            <w:r w:rsidRPr="00DE1A23">
              <w:rPr>
                <w:color w:val="000000" w:themeColor="text1"/>
                <w:sz w:val="20"/>
                <w:szCs w:val="20"/>
                <w:lang w:val="en-CA"/>
              </w:rPr>
              <w:t>Sensitivity to Operations</w:t>
            </w:r>
          </w:p>
        </w:tc>
        <w:tc>
          <w:tcPr>
            <w:tcW w:w="1393" w:type="dxa"/>
            <w:tcBorders>
              <w:top w:val="single" w:sz="12" w:space="0" w:color="000000" w:themeColor="text1"/>
              <w:bottom w:val="single" w:sz="12" w:space="0" w:color="000000" w:themeColor="text1"/>
            </w:tcBorders>
          </w:tcPr>
          <w:p w14:paraId="3710DBD8" w14:textId="50E970AE" w:rsidR="006D087E" w:rsidRPr="00DE1A23" w:rsidRDefault="006D087E" w:rsidP="006E6FD4">
            <w:pPr>
              <w:rPr>
                <w:color w:val="000000" w:themeColor="text1"/>
                <w:sz w:val="20"/>
                <w:szCs w:val="20"/>
                <w:lang w:val="en-CA"/>
              </w:rPr>
            </w:pPr>
            <w:r w:rsidRPr="00DE1A23">
              <w:rPr>
                <w:color w:val="000000" w:themeColor="text1"/>
                <w:sz w:val="20"/>
                <w:szCs w:val="20"/>
                <w:lang w:val="en-CA"/>
              </w:rPr>
              <w:t>Preoccupation with Failure</w:t>
            </w:r>
          </w:p>
        </w:tc>
        <w:tc>
          <w:tcPr>
            <w:tcW w:w="1058" w:type="dxa"/>
            <w:tcBorders>
              <w:top w:val="single" w:sz="12" w:space="0" w:color="000000" w:themeColor="text1"/>
              <w:bottom w:val="single" w:sz="12" w:space="0" w:color="000000" w:themeColor="text1"/>
            </w:tcBorders>
          </w:tcPr>
          <w:p w14:paraId="1CCEAC43" w14:textId="3E43CD03" w:rsidR="006D087E" w:rsidRPr="00DE1A23" w:rsidRDefault="006D087E" w:rsidP="006E6FD4">
            <w:pPr>
              <w:rPr>
                <w:color w:val="000000" w:themeColor="text1"/>
                <w:sz w:val="20"/>
                <w:szCs w:val="20"/>
                <w:lang w:val="en-CA"/>
              </w:rPr>
            </w:pPr>
            <w:r w:rsidRPr="00DE1A23">
              <w:rPr>
                <w:color w:val="000000" w:themeColor="text1"/>
                <w:sz w:val="20"/>
                <w:szCs w:val="20"/>
                <w:lang w:val="en-CA"/>
              </w:rPr>
              <w:t>Deference to Expertise</w:t>
            </w:r>
          </w:p>
        </w:tc>
        <w:tc>
          <w:tcPr>
            <w:tcW w:w="1292" w:type="dxa"/>
            <w:tcBorders>
              <w:top w:val="single" w:sz="12" w:space="0" w:color="000000" w:themeColor="text1"/>
              <w:bottom w:val="single" w:sz="12" w:space="0" w:color="000000" w:themeColor="text1"/>
            </w:tcBorders>
          </w:tcPr>
          <w:p w14:paraId="3FB3420F" w14:textId="5FD50559" w:rsidR="006D087E" w:rsidRPr="00DE1A23" w:rsidRDefault="005F3DCD" w:rsidP="006E6FD4">
            <w:pPr>
              <w:rPr>
                <w:color w:val="000000" w:themeColor="text1"/>
                <w:sz w:val="20"/>
                <w:szCs w:val="20"/>
                <w:lang w:val="en-CA"/>
              </w:rPr>
            </w:pPr>
            <w:r w:rsidRPr="00DE1A23">
              <w:rPr>
                <w:color w:val="000000" w:themeColor="text1"/>
                <w:sz w:val="20"/>
                <w:szCs w:val="20"/>
                <w:lang w:val="en-CA"/>
              </w:rPr>
              <w:t>Commitment to R</w:t>
            </w:r>
            <w:r w:rsidR="006D087E" w:rsidRPr="00DE1A23">
              <w:rPr>
                <w:color w:val="000000" w:themeColor="text1"/>
                <w:sz w:val="20"/>
                <w:szCs w:val="20"/>
                <w:lang w:val="en-CA"/>
              </w:rPr>
              <w:t>esilience</w:t>
            </w:r>
          </w:p>
        </w:tc>
        <w:tc>
          <w:tcPr>
            <w:tcW w:w="1112" w:type="dxa"/>
            <w:tcBorders>
              <w:top w:val="single" w:sz="12" w:space="0" w:color="000000" w:themeColor="text1"/>
              <w:bottom w:val="single" w:sz="12" w:space="0" w:color="000000" w:themeColor="text1"/>
              <w:right w:val="nil"/>
            </w:tcBorders>
          </w:tcPr>
          <w:p w14:paraId="5AFA0A5F" w14:textId="2ABF3E0A" w:rsidR="006D087E" w:rsidRPr="00DE1A23" w:rsidRDefault="006D087E" w:rsidP="006E6FD4">
            <w:pPr>
              <w:rPr>
                <w:color w:val="000000" w:themeColor="text1"/>
                <w:sz w:val="20"/>
                <w:szCs w:val="20"/>
                <w:lang w:val="en-CA"/>
              </w:rPr>
            </w:pPr>
            <w:r w:rsidRPr="00DE1A23">
              <w:rPr>
                <w:color w:val="000000" w:themeColor="text1"/>
                <w:sz w:val="20"/>
                <w:szCs w:val="20"/>
                <w:lang w:val="en-CA"/>
              </w:rPr>
              <w:t>Reluctance to Simplify</w:t>
            </w:r>
          </w:p>
        </w:tc>
        <w:tc>
          <w:tcPr>
            <w:tcW w:w="2216" w:type="dxa"/>
            <w:tcBorders>
              <w:top w:val="single" w:sz="12" w:space="0" w:color="000000" w:themeColor="text1"/>
              <w:left w:val="nil"/>
              <w:bottom w:val="single" w:sz="12" w:space="0" w:color="000000" w:themeColor="text1"/>
              <w:right w:val="nil"/>
            </w:tcBorders>
          </w:tcPr>
          <w:p w14:paraId="0F60F12B" w14:textId="1677F44F" w:rsidR="006D087E" w:rsidRPr="00DE1A23" w:rsidRDefault="00940BE6" w:rsidP="00B53488">
            <w:pPr>
              <w:rPr>
                <w:color w:val="000000" w:themeColor="text1"/>
                <w:sz w:val="20"/>
                <w:szCs w:val="20"/>
                <w:lang w:val="en-CA"/>
              </w:rPr>
            </w:pPr>
            <w:r w:rsidRPr="00DE1A23">
              <w:rPr>
                <w:color w:val="000000" w:themeColor="text1"/>
                <w:sz w:val="20"/>
                <w:szCs w:val="20"/>
                <w:lang w:val="en-CA"/>
              </w:rPr>
              <w:t xml:space="preserve">Reason’s </w:t>
            </w:r>
            <w:r w:rsidR="00531865" w:rsidRPr="00DE1A23">
              <w:rPr>
                <w:color w:val="000000" w:themeColor="text1"/>
                <w:sz w:val="20"/>
                <w:szCs w:val="20"/>
                <w:lang w:val="en-CA"/>
              </w:rPr>
              <w:t>Safety Culture</w:t>
            </w:r>
            <w:r w:rsidR="006C38F7" w:rsidRPr="00DE1A23">
              <w:rPr>
                <w:color w:val="000000" w:themeColor="text1"/>
                <w:sz w:val="20"/>
                <w:szCs w:val="20"/>
                <w:lang w:val="en-CA"/>
              </w:rPr>
              <w:t xml:space="preserve"> </w:t>
            </w:r>
            <w:r w:rsidR="00D32930" w:rsidRPr="00DE1A23">
              <w:rPr>
                <w:color w:val="000000" w:themeColor="text1"/>
                <w:sz w:val="20"/>
                <w:szCs w:val="20"/>
                <w:lang w:val="en-CA"/>
              </w:rPr>
              <w:t xml:space="preserve">Domain </w:t>
            </w:r>
            <w:r w:rsidR="006C38F7" w:rsidRPr="00DE1A23">
              <w:rPr>
                <w:color w:val="000000" w:themeColor="text1"/>
                <w:sz w:val="20"/>
                <w:szCs w:val="20"/>
                <w:lang w:val="en-CA"/>
              </w:rPr>
              <w:t>(</w:t>
            </w:r>
            <w:r w:rsidR="00055760" w:rsidRPr="00DE1A23">
              <w:rPr>
                <w:color w:val="000000" w:themeColor="text1"/>
                <w:sz w:val="20"/>
                <w:szCs w:val="20"/>
                <w:lang w:val="en-CA"/>
              </w:rPr>
              <w:t xml:space="preserve">Informed, </w:t>
            </w:r>
            <w:r w:rsidR="00FF28E3" w:rsidRPr="00DE1A23">
              <w:rPr>
                <w:color w:val="000000" w:themeColor="text1"/>
                <w:sz w:val="20"/>
                <w:szCs w:val="20"/>
                <w:lang w:val="en-CA"/>
              </w:rPr>
              <w:t>Re</w:t>
            </w:r>
            <w:r w:rsidR="00344EFD" w:rsidRPr="00DE1A23">
              <w:rPr>
                <w:color w:val="000000" w:themeColor="text1"/>
                <w:sz w:val="20"/>
                <w:szCs w:val="20"/>
                <w:lang w:val="en-CA"/>
              </w:rPr>
              <w:t>porting</w:t>
            </w:r>
            <w:r w:rsidR="00CA2675" w:rsidRPr="00DE1A23">
              <w:rPr>
                <w:color w:val="000000" w:themeColor="text1"/>
                <w:sz w:val="20"/>
                <w:szCs w:val="20"/>
                <w:lang w:val="en-CA"/>
              </w:rPr>
              <w:t xml:space="preserve">, Just, </w:t>
            </w:r>
            <w:r w:rsidR="00551C89" w:rsidRPr="00DE1A23">
              <w:rPr>
                <w:color w:val="000000" w:themeColor="text1"/>
                <w:sz w:val="20"/>
                <w:szCs w:val="20"/>
                <w:lang w:val="en-CA"/>
              </w:rPr>
              <w:t>Flexible, Learning</w:t>
            </w:r>
            <w:r w:rsidR="00CB7DD1" w:rsidRPr="00DE1A23">
              <w:rPr>
                <w:color w:val="000000" w:themeColor="text1"/>
                <w:sz w:val="20"/>
                <w:szCs w:val="20"/>
                <w:lang w:val="en-CA"/>
              </w:rPr>
              <w:t>)</w:t>
            </w:r>
          </w:p>
        </w:tc>
      </w:tr>
      <w:tr w:rsidR="006E6FD4" w14:paraId="1B3D8CB5" w14:textId="4BF54606" w:rsidTr="00F37237">
        <w:trPr>
          <w:trHeight w:val="300"/>
        </w:trPr>
        <w:tc>
          <w:tcPr>
            <w:tcW w:w="936" w:type="dxa"/>
            <w:tcBorders>
              <w:top w:val="single" w:sz="12" w:space="0" w:color="000000" w:themeColor="text1"/>
            </w:tcBorders>
          </w:tcPr>
          <w:p w14:paraId="77E61AFC" w14:textId="77777777" w:rsidR="006D087E" w:rsidRDefault="006D087E" w:rsidP="006E6FD4">
            <w:pPr>
              <w:pStyle w:val="ListParagraph"/>
              <w:numPr>
                <w:ilvl w:val="0"/>
                <w:numId w:val="11"/>
              </w:numPr>
              <w:rPr>
                <w:sz w:val="20"/>
                <w:szCs w:val="20"/>
              </w:rPr>
            </w:pPr>
          </w:p>
        </w:tc>
        <w:tc>
          <w:tcPr>
            <w:tcW w:w="1983" w:type="dxa"/>
            <w:tcBorders>
              <w:top w:val="single" w:sz="12" w:space="0" w:color="000000" w:themeColor="text1"/>
            </w:tcBorders>
          </w:tcPr>
          <w:p w14:paraId="51A623EA" w14:textId="20B631DD" w:rsidR="006D087E" w:rsidRDefault="006D087E" w:rsidP="006E6FD4">
            <w:pPr>
              <w:rPr>
                <w:color w:val="000000" w:themeColor="text1"/>
                <w:sz w:val="20"/>
                <w:szCs w:val="20"/>
                <w:lang w:val="en-CA"/>
              </w:rPr>
            </w:pPr>
            <w:r w:rsidRPr="5002A82D">
              <w:rPr>
                <w:color w:val="000000" w:themeColor="text1"/>
                <w:sz w:val="20"/>
                <w:szCs w:val="20"/>
                <w:lang w:val="en-CA"/>
              </w:rPr>
              <w:t>Command Centre – Generation 1</w:t>
            </w:r>
            <w:r>
              <w:rPr>
                <w:color w:val="000000" w:themeColor="text1"/>
                <w:sz w:val="20"/>
                <w:szCs w:val="20"/>
                <w:lang w:val="en-CA"/>
              </w:rPr>
              <w:t xml:space="preserve"> Tiles</w:t>
            </w:r>
            <w:r w:rsidR="00023D77">
              <w:rPr>
                <w:color w:val="000000" w:themeColor="text1"/>
                <w:sz w:val="20"/>
                <w:szCs w:val="20"/>
                <w:lang w:val="en-CA"/>
              </w:rPr>
              <w:t xml:space="preserve"> (2018)</w:t>
            </w:r>
          </w:p>
        </w:tc>
        <w:tc>
          <w:tcPr>
            <w:tcW w:w="2569" w:type="dxa"/>
            <w:tcBorders>
              <w:top w:val="single" w:sz="12" w:space="0" w:color="000000" w:themeColor="text1"/>
            </w:tcBorders>
          </w:tcPr>
          <w:p w14:paraId="0E29DC77" w14:textId="43AEE7B9" w:rsidR="006D087E" w:rsidRDefault="006D087E" w:rsidP="006E6FD4">
            <w:pPr>
              <w:rPr>
                <w:sz w:val="20"/>
                <w:szCs w:val="20"/>
              </w:rPr>
            </w:pPr>
            <w:r w:rsidRPr="5002A82D">
              <w:rPr>
                <w:sz w:val="20"/>
                <w:szCs w:val="20"/>
              </w:rPr>
              <w:t>30+ patient flow tiles implemented, to facilitate inpatient flow and E</w:t>
            </w:r>
            <w:r w:rsidR="00BA0827">
              <w:rPr>
                <w:sz w:val="20"/>
                <w:szCs w:val="20"/>
              </w:rPr>
              <w:t xml:space="preserve">mergency </w:t>
            </w:r>
            <w:r w:rsidRPr="5002A82D">
              <w:rPr>
                <w:sz w:val="20"/>
                <w:szCs w:val="20"/>
              </w:rPr>
              <w:t>D</w:t>
            </w:r>
            <w:r w:rsidR="00BA0827">
              <w:rPr>
                <w:sz w:val="20"/>
                <w:szCs w:val="20"/>
              </w:rPr>
              <w:t>epartment</w:t>
            </w:r>
            <w:r w:rsidRPr="5002A82D">
              <w:rPr>
                <w:sz w:val="20"/>
                <w:szCs w:val="20"/>
              </w:rPr>
              <w:t xml:space="preserve"> capacity, optimize allocation of resources in real time.</w:t>
            </w:r>
          </w:p>
          <w:p w14:paraId="6DBCB746" w14:textId="5BEDE002" w:rsidR="006D087E" w:rsidRDefault="006D087E" w:rsidP="006E6FD4">
            <w:pPr>
              <w:rPr>
                <w:sz w:val="20"/>
                <w:szCs w:val="20"/>
              </w:rPr>
            </w:pPr>
          </w:p>
        </w:tc>
        <w:tc>
          <w:tcPr>
            <w:tcW w:w="1121" w:type="dxa"/>
            <w:tcBorders>
              <w:top w:val="single" w:sz="12" w:space="0" w:color="000000" w:themeColor="text1"/>
            </w:tcBorders>
          </w:tcPr>
          <w:p w14:paraId="7BCFEE83" w14:textId="4A89AAF9" w:rsidR="006D087E" w:rsidRDefault="006D087E" w:rsidP="006E6FD4">
            <w:pPr>
              <w:jc w:val="center"/>
              <w:rPr>
                <w:sz w:val="20"/>
                <w:szCs w:val="20"/>
              </w:rPr>
            </w:pPr>
            <w:r w:rsidRPr="5002A82D">
              <w:rPr>
                <w:sz w:val="20"/>
                <w:szCs w:val="20"/>
              </w:rPr>
              <w:t>X</w:t>
            </w:r>
          </w:p>
        </w:tc>
        <w:tc>
          <w:tcPr>
            <w:tcW w:w="1393" w:type="dxa"/>
            <w:tcBorders>
              <w:top w:val="single" w:sz="12" w:space="0" w:color="000000" w:themeColor="text1"/>
            </w:tcBorders>
          </w:tcPr>
          <w:p w14:paraId="72FE21FB" w14:textId="61F39DC5" w:rsidR="006D087E" w:rsidRDefault="006D087E" w:rsidP="006E6FD4">
            <w:pPr>
              <w:jc w:val="center"/>
              <w:rPr>
                <w:sz w:val="20"/>
                <w:szCs w:val="20"/>
              </w:rPr>
            </w:pPr>
            <w:r w:rsidRPr="5002A82D">
              <w:rPr>
                <w:sz w:val="20"/>
                <w:szCs w:val="20"/>
              </w:rPr>
              <w:t>X</w:t>
            </w:r>
          </w:p>
        </w:tc>
        <w:tc>
          <w:tcPr>
            <w:tcW w:w="1058" w:type="dxa"/>
            <w:tcBorders>
              <w:top w:val="single" w:sz="12" w:space="0" w:color="000000" w:themeColor="text1"/>
            </w:tcBorders>
          </w:tcPr>
          <w:p w14:paraId="1A6A86E8" w14:textId="77777777" w:rsidR="006D087E" w:rsidRDefault="006D087E" w:rsidP="006E6FD4">
            <w:pPr>
              <w:jc w:val="center"/>
              <w:rPr>
                <w:sz w:val="20"/>
                <w:szCs w:val="20"/>
              </w:rPr>
            </w:pPr>
          </w:p>
        </w:tc>
        <w:tc>
          <w:tcPr>
            <w:tcW w:w="1292" w:type="dxa"/>
            <w:tcBorders>
              <w:top w:val="single" w:sz="12" w:space="0" w:color="000000" w:themeColor="text1"/>
            </w:tcBorders>
          </w:tcPr>
          <w:p w14:paraId="03C63B57" w14:textId="7AD069F7" w:rsidR="006D087E" w:rsidRDefault="006D087E" w:rsidP="006E6FD4">
            <w:pPr>
              <w:jc w:val="center"/>
              <w:rPr>
                <w:sz w:val="20"/>
                <w:szCs w:val="20"/>
              </w:rPr>
            </w:pPr>
            <w:r w:rsidRPr="5002A82D">
              <w:rPr>
                <w:sz w:val="20"/>
                <w:szCs w:val="20"/>
              </w:rPr>
              <w:t>X</w:t>
            </w:r>
          </w:p>
        </w:tc>
        <w:tc>
          <w:tcPr>
            <w:tcW w:w="1112" w:type="dxa"/>
            <w:tcBorders>
              <w:top w:val="single" w:sz="12" w:space="0" w:color="000000" w:themeColor="text1"/>
            </w:tcBorders>
          </w:tcPr>
          <w:p w14:paraId="66DF2FE7" w14:textId="10B1223B" w:rsidR="006D087E" w:rsidRDefault="006D087E" w:rsidP="006E6FD4">
            <w:pPr>
              <w:jc w:val="center"/>
              <w:rPr>
                <w:sz w:val="20"/>
                <w:szCs w:val="20"/>
              </w:rPr>
            </w:pPr>
          </w:p>
        </w:tc>
        <w:tc>
          <w:tcPr>
            <w:tcW w:w="2216" w:type="dxa"/>
            <w:tcBorders>
              <w:top w:val="single" w:sz="12" w:space="0" w:color="000000" w:themeColor="text1"/>
            </w:tcBorders>
          </w:tcPr>
          <w:p w14:paraId="1B8C2362" w14:textId="5B3EC449" w:rsidR="006D087E" w:rsidRPr="5002A82D" w:rsidRDefault="00432A04" w:rsidP="00B53488">
            <w:pPr>
              <w:rPr>
                <w:sz w:val="20"/>
                <w:szCs w:val="20"/>
              </w:rPr>
            </w:pPr>
            <w:r>
              <w:rPr>
                <w:sz w:val="20"/>
                <w:szCs w:val="20"/>
              </w:rPr>
              <w:t xml:space="preserve">Informed culture, </w:t>
            </w:r>
            <w:r w:rsidR="002D5ECE">
              <w:rPr>
                <w:sz w:val="20"/>
                <w:szCs w:val="20"/>
              </w:rPr>
              <w:t xml:space="preserve">reporting culture, </w:t>
            </w:r>
            <w:r>
              <w:rPr>
                <w:sz w:val="20"/>
                <w:szCs w:val="20"/>
              </w:rPr>
              <w:t>f</w:t>
            </w:r>
            <w:r w:rsidR="0098498E">
              <w:rPr>
                <w:sz w:val="20"/>
                <w:szCs w:val="20"/>
              </w:rPr>
              <w:t xml:space="preserve">lexible </w:t>
            </w:r>
            <w:r w:rsidR="00DB3402">
              <w:rPr>
                <w:sz w:val="20"/>
                <w:szCs w:val="20"/>
              </w:rPr>
              <w:t xml:space="preserve">culture </w:t>
            </w:r>
          </w:p>
        </w:tc>
      </w:tr>
      <w:tr w:rsidR="00CC4666" w14:paraId="63B709C3" w14:textId="39A88CE8" w:rsidTr="00F37237">
        <w:trPr>
          <w:trHeight w:val="300"/>
        </w:trPr>
        <w:tc>
          <w:tcPr>
            <w:tcW w:w="936" w:type="dxa"/>
          </w:tcPr>
          <w:p w14:paraId="234BC2CA" w14:textId="77777777" w:rsidR="006D087E" w:rsidRDefault="006D087E" w:rsidP="006E6FD4">
            <w:pPr>
              <w:pStyle w:val="ListParagraph"/>
              <w:numPr>
                <w:ilvl w:val="0"/>
                <w:numId w:val="11"/>
              </w:numPr>
              <w:rPr>
                <w:sz w:val="20"/>
                <w:szCs w:val="20"/>
              </w:rPr>
            </w:pPr>
          </w:p>
        </w:tc>
        <w:tc>
          <w:tcPr>
            <w:tcW w:w="1983" w:type="dxa"/>
          </w:tcPr>
          <w:p w14:paraId="5A067B8E" w14:textId="7D2D384E" w:rsidR="006D087E" w:rsidRDefault="006D087E" w:rsidP="006E6FD4">
            <w:pPr>
              <w:rPr>
                <w:color w:val="000000"/>
                <w:sz w:val="20"/>
                <w:szCs w:val="20"/>
                <w:lang w:val="en-CA"/>
              </w:rPr>
            </w:pPr>
            <w:r w:rsidRPr="5002A82D">
              <w:rPr>
                <w:color w:val="000000" w:themeColor="text1"/>
                <w:sz w:val="20"/>
                <w:szCs w:val="20"/>
                <w:lang w:val="en-CA"/>
              </w:rPr>
              <w:t>Command Centre – Generation 2</w:t>
            </w:r>
            <w:r>
              <w:rPr>
                <w:color w:val="000000" w:themeColor="text1"/>
                <w:sz w:val="20"/>
                <w:szCs w:val="20"/>
                <w:lang w:val="en-CA"/>
              </w:rPr>
              <w:t xml:space="preserve"> Tiles</w:t>
            </w:r>
            <w:r w:rsidR="00023D77">
              <w:rPr>
                <w:color w:val="000000" w:themeColor="text1"/>
                <w:sz w:val="20"/>
                <w:szCs w:val="20"/>
                <w:lang w:val="en-CA"/>
              </w:rPr>
              <w:t xml:space="preserve"> (2019)</w:t>
            </w:r>
          </w:p>
          <w:p w14:paraId="406CFC70" w14:textId="77777777" w:rsidR="006D087E" w:rsidRDefault="006D087E" w:rsidP="006E6FD4">
            <w:pPr>
              <w:rPr>
                <w:color w:val="000000"/>
                <w:sz w:val="20"/>
                <w:szCs w:val="20"/>
                <w:lang w:val="en-CA"/>
              </w:rPr>
            </w:pPr>
          </w:p>
          <w:p w14:paraId="477F128A" w14:textId="73A95403" w:rsidR="006D087E" w:rsidRDefault="006D087E" w:rsidP="006E6FD4">
            <w:pPr>
              <w:rPr>
                <w:color w:val="000000"/>
                <w:sz w:val="20"/>
                <w:szCs w:val="20"/>
                <w:lang w:val="en-CA"/>
              </w:rPr>
            </w:pPr>
            <w:r w:rsidRPr="5002A82D">
              <w:rPr>
                <w:color w:val="000000" w:themeColor="text1"/>
                <w:sz w:val="20"/>
                <w:szCs w:val="20"/>
                <w:lang w:val="en-CA"/>
              </w:rPr>
              <w:t xml:space="preserve">Perinatal Tile, Clinical Deterioration, Risk of Harm Tiles, Senior Care Tile, </w:t>
            </w:r>
            <w:r>
              <w:rPr>
                <w:color w:val="000000" w:themeColor="text1"/>
                <w:sz w:val="20"/>
                <w:szCs w:val="20"/>
                <w:lang w:val="en-CA"/>
              </w:rPr>
              <w:t>R</w:t>
            </w:r>
            <w:r w:rsidR="00BA0827">
              <w:rPr>
                <w:color w:val="000000" w:themeColor="text1"/>
                <w:sz w:val="20"/>
                <w:szCs w:val="20"/>
                <w:lang w:val="en-CA"/>
              </w:rPr>
              <w:t xml:space="preserve">egistered </w:t>
            </w:r>
            <w:r>
              <w:rPr>
                <w:color w:val="000000" w:themeColor="text1"/>
                <w:sz w:val="20"/>
                <w:szCs w:val="20"/>
                <w:lang w:val="en-CA"/>
              </w:rPr>
              <w:t>N</w:t>
            </w:r>
            <w:r w:rsidR="00BA0827">
              <w:rPr>
                <w:color w:val="000000" w:themeColor="text1"/>
                <w:sz w:val="20"/>
                <w:szCs w:val="20"/>
                <w:lang w:val="en-CA"/>
              </w:rPr>
              <w:t xml:space="preserve">urses’ </w:t>
            </w:r>
            <w:r>
              <w:rPr>
                <w:color w:val="000000" w:themeColor="text1"/>
                <w:sz w:val="20"/>
                <w:szCs w:val="20"/>
                <w:lang w:val="en-CA"/>
              </w:rPr>
              <w:t>A</w:t>
            </w:r>
            <w:r w:rsidR="00BA0827">
              <w:rPr>
                <w:color w:val="000000" w:themeColor="text1"/>
                <w:sz w:val="20"/>
                <w:szCs w:val="20"/>
                <w:lang w:val="en-CA"/>
              </w:rPr>
              <w:t xml:space="preserve">ssociation of </w:t>
            </w:r>
            <w:r>
              <w:rPr>
                <w:color w:val="000000" w:themeColor="text1"/>
                <w:sz w:val="20"/>
                <w:szCs w:val="20"/>
                <w:lang w:val="en-CA"/>
              </w:rPr>
              <w:t>O</w:t>
            </w:r>
            <w:r w:rsidR="00BA0827">
              <w:rPr>
                <w:color w:val="000000" w:themeColor="text1"/>
                <w:sz w:val="20"/>
                <w:szCs w:val="20"/>
                <w:lang w:val="en-CA"/>
              </w:rPr>
              <w:t>ntario</w:t>
            </w:r>
            <w:r>
              <w:rPr>
                <w:color w:val="000000" w:themeColor="text1"/>
                <w:sz w:val="20"/>
                <w:szCs w:val="20"/>
                <w:lang w:val="en-CA"/>
              </w:rPr>
              <w:t xml:space="preserve"> </w:t>
            </w:r>
            <w:r w:rsidRPr="5002A82D">
              <w:rPr>
                <w:color w:val="000000" w:themeColor="text1"/>
                <w:sz w:val="20"/>
                <w:szCs w:val="20"/>
                <w:lang w:val="en-CA"/>
              </w:rPr>
              <w:t>B</w:t>
            </w:r>
            <w:r w:rsidR="00BA0827">
              <w:rPr>
                <w:color w:val="000000" w:themeColor="text1"/>
                <w:sz w:val="20"/>
                <w:szCs w:val="20"/>
                <w:lang w:val="en-CA"/>
              </w:rPr>
              <w:t xml:space="preserve">est </w:t>
            </w:r>
            <w:r w:rsidRPr="5002A82D">
              <w:rPr>
                <w:color w:val="000000" w:themeColor="text1"/>
                <w:sz w:val="20"/>
                <w:szCs w:val="20"/>
                <w:lang w:val="en-CA"/>
              </w:rPr>
              <w:t>P</w:t>
            </w:r>
            <w:r w:rsidR="00BA0827">
              <w:rPr>
                <w:color w:val="000000" w:themeColor="text1"/>
                <w:sz w:val="20"/>
                <w:szCs w:val="20"/>
                <w:lang w:val="en-CA"/>
              </w:rPr>
              <w:t xml:space="preserve">ractice </w:t>
            </w:r>
            <w:r w:rsidRPr="5002A82D">
              <w:rPr>
                <w:color w:val="000000" w:themeColor="text1"/>
                <w:sz w:val="20"/>
                <w:szCs w:val="20"/>
                <w:lang w:val="en-CA"/>
              </w:rPr>
              <w:t>S</w:t>
            </w:r>
            <w:r w:rsidR="00BA0827">
              <w:rPr>
                <w:color w:val="000000" w:themeColor="text1"/>
                <w:sz w:val="20"/>
                <w:szCs w:val="20"/>
                <w:lang w:val="en-CA"/>
              </w:rPr>
              <w:t xml:space="preserve">potlight </w:t>
            </w:r>
            <w:r w:rsidRPr="5002A82D">
              <w:rPr>
                <w:color w:val="000000" w:themeColor="text1"/>
                <w:sz w:val="20"/>
                <w:szCs w:val="20"/>
                <w:lang w:val="en-CA"/>
              </w:rPr>
              <w:t>O</w:t>
            </w:r>
            <w:r w:rsidR="00BA0827">
              <w:rPr>
                <w:color w:val="000000" w:themeColor="text1"/>
                <w:sz w:val="20"/>
                <w:szCs w:val="20"/>
                <w:lang w:val="en-CA"/>
              </w:rPr>
              <w:t>rganization</w:t>
            </w:r>
            <w:r w:rsidRPr="5002A82D">
              <w:rPr>
                <w:color w:val="000000" w:themeColor="text1"/>
                <w:sz w:val="20"/>
                <w:szCs w:val="20"/>
                <w:lang w:val="en-CA"/>
              </w:rPr>
              <w:t xml:space="preserve"> Tile</w:t>
            </w:r>
          </w:p>
          <w:p w14:paraId="2C7C7A5A" w14:textId="37BC9E02" w:rsidR="006D087E" w:rsidRDefault="006D087E" w:rsidP="006E6FD4">
            <w:pPr>
              <w:rPr>
                <w:sz w:val="20"/>
                <w:szCs w:val="20"/>
              </w:rPr>
            </w:pPr>
          </w:p>
        </w:tc>
        <w:tc>
          <w:tcPr>
            <w:tcW w:w="2569" w:type="dxa"/>
          </w:tcPr>
          <w:p w14:paraId="3E6EA6A9" w14:textId="1F1DFA6C" w:rsidR="006D087E" w:rsidRDefault="006D087E" w:rsidP="006E6FD4">
            <w:pPr>
              <w:rPr>
                <w:sz w:val="20"/>
                <w:szCs w:val="20"/>
              </w:rPr>
            </w:pPr>
            <w:r>
              <w:rPr>
                <w:sz w:val="20"/>
                <w:szCs w:val="20"/>
              </w:rPr>
              <w:t>Tiles with special f</w:t>
            </w:r>
            <w:r w:rsidRPr="5002A82D">
              <w:rPr>
                <w:sz w:val="20"/>
                <w:szCs w:val="20"/>
              </w:rPr>
              <w:t>ocus on identifying early signs of patient deterioration and deviation from standards of practice</w:t>
            </w:r>
            <w:r>
              <w:rPr>
                <w:sz w:val="20"/>
                <w:szCs w:val="20"/>
              </w:rPr>
              <w:t xml:space="preserve"> and trigger actions</w:t>
            </w:r>
            <w:r w:rsidRPr="5002A82D">
              <w:rPr>
                <w:sz w:val="20"/>
                <w:szCs w:val="20"/>
              </w:rPr>
              <w:t>. Interventions to prevent harm, reduction of unexpected events (i.e. cardiac arrest, abnormal fetal heart rate tracing).</w:t>
            </w:r>
            <w:r w:rsidR="006949DE">
              <w:rPr>
                <w:sz w:val="20"/>
                <w:szCs w:val="20"/>
              </w:rPr>
              <w:br/>
            </w:r>
          </w:p>
        </w:tc>
        <w:tc>
          <w:tcPr>
            <w:tcW w:w="1121" w:type="dxa"/>
          </w:tcPr>
          <w:p w14:paraId="35FC84AD" w14:textId="7061CC08" w:rsidR="006D087E" w:rsidRDefault="006D087E" w:rsidP="006E6FD4">
            <w:pPr>
              <w:jc w:val="center"/>
              <w:rPr>
                <w:sz w:val="20"/>
                <w:szCs w:val="20"/>
              </w:rPr>
            </w:pPr>
            <w:r w:rsidRPr="5002A82D">
              <w:rPr>
                <w:sz w:val="20"/>
                <w:szCs w:val="20"/>
              </w:rPr>
              <w:t>X</w:t>
            </w:r>
          </w:p>
        </w:tc>
        <w:tc>
          <w:tcPr>
            <w:tcW w:w="1393" w:type="dxa"/>
          </w:tcPr>
          <w:p w14:paraId="337AAE2D" w14:textId="1E7101E1" w:rsidR="006D087E" w:rsidRDefault="006D087E" w:rsidP="006E6FD4">
            <w:pPr>
              <w:jc w:val="center"/>
              <w:rPr>
                <w:sz w:val="20"/>
                <w:szCs w:val="20"/>
              </w:rPr>
            </w:pPr>
            <w:r w:rsidRPr="5002A82D">
              <w:rPr>
                <w:sz w:val="20"/>
                <w:szCs w:val="20"/>
              </w:rPr>
              <w:t>X</w:t>
            </w:r>
          </w:p>
        </w:tc>
        <w:tc>
          <w:tcPr>
            <w:tcW w:w="1058" w:type="dxa"/>
          </w:tcPr>
          <w:p w14:paraId="0478B936" w14:textId="5D5C2955" w:rsidR="006D087E" w:rsidRDefault="006D087E" w:rsidP="006E6FD4">
            <w:pPr>
              <w:jc w:val="center"/>
              <w:rPr>
                <w:sz w:val="20"/>
                <w:szCs w:val="20"/>
              </w:rPr>
            </w:pPr>
            <w:r>
              <w:rPr>
                <w:sz w:val="20"/>
                <w:szCs w:val="20"/>
              </w:rPr>
              <w:t>X</w:t>
            </w:r>
          </w:p>
        </w:tc>
        <w:tc>
          <w:tcPr>
            <w:tcW w:w="1292" w:type="dxa"/>
          </w:tcPr>
          <w:p w14:paraId="2665FD53" w14:textId="426B162E" w:rsidR="006D087E" w:rsidRDefault="006D087E" w:rsidP="006E6FD4">
            <w:pPr>
              <w:jc w:val="center"/>
              <w:rPr>
                <w:sz w:val="20"/>
                <w:szCs w:val="20"/>
              </w:rPr>
            </w:pPr>
            <w:r w:rsidRPr="5002A82D">
              <w:rPr>
                <w:sz w:val="20"/>
                <w:szCs w:val="20"/>
              </w:rPr>
              <w:t>X</w:t>
            </w:r>
          </w:p>
        </w:tc>
        <w:tc>
          <w:tcPr>
            <w:tcW w:w="1112" w:type="dxa"/>
          </w:tcPr>
          <w:p w14:paraId="31B40F2D" w14:textId="287E1E98" w:rsidR="006D087E" w:rsidRDefault="006D087E" w:rsidP="006E6FD4">
            <w:pPr>
              <w:jc w:val="center"/>
              <w:rPr>
                <w:sz w:val="20"/>
                <w:szCs w:val="20"/>
              </w:rPr>
            </w:pPr>
            <w:r w:rsidRPr="5002A82D">
              <w:rPr>
                <w:sz w:val="20"/>
                <w:szCs w:val="20"/>
              </w:rPr>
              <w:t>X</w:t>
            </w:r>
          </w:p>
        </w:tc>
        <w:tc>
          <w:tcPr>
            <w:tcW w:w="2216" w:type="dxa"/>
          </w:tcPr>
          <w:p w14:paraId="12326D63" w14:textId="4DD51D15" w:rsidR="006D087E" w:rsidRPr="5002A82D" w:rsidRDefault="00F605D6" w:rsidP="00B53488">
            <w:pPr>
              <w:rPr>
                <w:sz w:val="20"/>
                <w:szCs w:val="20"/>
              </w:rPr>
            </w:pPr>
            <w:r>
              <w:rPr>
                <w:sz w:val="20"/>
                <w:szCs w:val="20"/>
              </w:rPr>
              <w:t>Informed culture, r</w:t>
            </w:r>
            <w:r w:rsidR="6469718E" w:rsidRPr="5DFAEB7A">
              <w:rPr>
                <w:sz w:val="20"/>
                <w:szCs w:val="20"/>
              </w:rPr>
              <w:t>eporting</w:t>
            </w:r>
            <w:r w:rsidR="0014056E">
              <w:rPr>
                <w:sz w:val="20"/>
                <w:szCs w:val="20"/>
              </w:rPr>
              <w:t xml:space="preserve"> </w:t>
            </w:r>
            <w:r w:rsidR="00DB3402">
              <w:rPr>
                <w:sz w:val="20"/>
                <w:szCs w:val="20"/>
              </w:rPr>
              <w:t xml:space="preserve">culture </w:t>
            </w:r>
          </w:p>
        </w:tc>
      </w:tr>
      <w:tr w:rsidR="00CC4666" w14:paraId="690C9E63" w14:textId="0B7193BD" w:rsidTr="00F37237">
        <w:trPr>
          <w:trHeight w:val="1395"/>
        </w:trPr>
        <w:tc>
          <w:tcPr>
            <w:tcW w:w="936" w:type="dxa"/>
          </w:tcPr>
          <w:p w14:paraId="7FFE6490" w14:textId="77777777" w:rsidR="006D087E" w:rsidRDefault="006D087E" w:rsidP="006E6FD4">
            <w:pPr>
              <w:pStyle w:val="ListParagraph"/>
              <w:numPr>
                <w:ilvl w:val="0"/>
                <w:numId w:val="11"/>
              </w:numPr>
              <w:rPr>
                <w:sz w:val="20"/>
                <w:szCs w:val="20"/>
              </w:rPr>
            </w:pPr>
          </w:p>
        </w:tc>
        <w:tc>
          <w:tcPr>
            <w:tcW w:w="1983" w:type="dxa"/>
          </w:tcPr>
          <w:p w14:paraId="5D64E9A3" w14:textId="4707160C" w:rsidR="006D087E" w:rsidRDefault="006D087E" w:rsidP="006E6FD4">
            <w:pPr>
              <w:rPr>
                <w:color w:val="000000" w:themeColor="text1"/>
                <w:sz w:val="20"/>
                <w:szCs w:val="20"/>
                <w:lang w:val="en-CA"/>
              </w:rPr>
            </w:pPr>
            <w:r w:rsidRPr="5002A82D">
              <w:rPr>
                <w:color w:val="000000" w:themeColor="text1"/>
                <w:sz w:val="20"/>
                <w:szCs w:val="20"/>
                <w:lang w:val="en-CA"/>
              </w:rPr>
              <w:t>Leadership orientation to day-to-day activities</w:t>
            </w:r>
            <w:r w:rsidR="00023D77">
              <w:rPr>
                <w:color w:val="000000" w:themeColor="text1"/>
                <w:sz w:val="20"/>
                <w:szCs w:val="20"/>
                <w:lang w:val="en-CA"/>
              </w:rPr>
              <w:t xml:space="preserve"> (2021)</w:t>
            </w:r>
          </w:p>
        </w:tc>
        <w:tc>
          <w:tcPr>
            <w:tcW w:w="2569" w:type="dxa"/>
          </w:tcPr>
          <w:p w14:paraId="2845EF17" w14:textId="77777777" w:rsidR="006D087E" w:rsidRDefault="006D087E" w:rsidP="006E6FD4">
            <w:pPr>
              <w:rPr>
                <w:sz w:val="20"/>
                <w:szCs w:val="20"/>
              </w:rPr>
            </w:pPr>
            <w:r w:rsidRPr="5002A82D">
              <w:rPr>
                <w:sz w:val="20"/>
                <w:szCs w:val="20"/>
              </w:rPr>
              <w:t>Monthly orientation for new leaders to all departments across the organization to ensure internal alignment with strategic plan and organizational workflows and accountabilities</w:t>
            </w:r>
            <w:r>
              <w:rPr>
                <w:sz w:val="20"/>
                <w:szCs w:val="20"/>
              </w:rPr>
              <w:t xml:space="preserve"> (e.g. </w:t>
            </w:r>
            <w:r w:rsidRPr="00DB527C">
              <w:rPr>
                <w:sz w:val="20"/>
                <w:szCs w:val="20"/>
              </w:rPr>
              <w:t>quality, patient safety and risk management</w:t>
            </w:r>
            <w:r>
              <w:rPr>
                <w:sz w:val="20"/>
                <w:szCs w:val="20"/>
              </w:rPr>
              <w:t>, etc.)</w:t>
            </w:r>
          </w:p>
          <w:p w14:paraId="0363FFD7" w14:textId="0CE37A6C" w:rsidR="006D087E" w:rsidRDefault="006D087E" w:rsidP="006E6FD4">
            <w:pPr>
              <w:rPr>
                <w:sz w:val="20"/>
                <w:szCs w:val="20"/>
              </w:rPr>
            </w:pPr>
          </w:p>
        </w:tc>
        <w:tc>
          <w:tcPr>
            <w:tcW w:w="1121" w:type="dxa"/>
          </w:tcPr>
          <w:p w14:paraId="2E5A849E" w14:textId="213EC23F" w:rsidR="006D087E" w:rsidRDefault="006D087E" w:rsidP="006E6FD4">
            <w:pPr>
              <w:jc w:val="center"/>
              <w:rPr>
                <w:sz w:val="20"/>
                <w:szCs w:val="20"/>
              </w:rPr>
            </w:pPr>
            <w:r w:rsidRPr="5002A82D">
              <w:rPr>
                <w:sz w:val="20"/>
                <w:szCs w:val="20"/>
              </w:rPr>
              <w:t>X</w:t>
            </w:r>
          </w:p>
        </w:tc>
        <w:tc>
          <w:tcPr>
            <w:tcW w:w="1393" w:type="dxa"/>
          </w:tcPr>
          <w:p w14:paraId="619E6D00" w14:textId="7FAEB510" w:rsidR="006D087E" w:rsidRDefault="006D087E" w:rsidP="006E6FD4">
            <w:pPr>
              <w:jc w:val="center"/>
              <w:rPr>
                <w:sz w:val="20"/>
                <w:szCs w:val="20"/>
              </w:rPr>
            </w:pPr>
            <w:r w:rsidRPr="5002A82D">
              <w:rPr>
                <w:sz w:val="20"/>
                <w:szCs w:val="20"/>
              </w:rPr>
              <w:t>X</w:t>
            </w:r>
          </w:p>
        </w:tc>
        <w:tc>
          <w:tcPr>
            <w:tcW w:w="1058" w:type="dxa"/>
          </w:tcPr>
          <w:p w14:paraId="15C87D68" w14:textId="77777777" w:rsidR="006D087E" w:rsidRDefault="006D087E" w:rsidP="006E6FD4">
            <w:pPr>
              <w:jc w:val="center"/>
              <w:rPr>
                <w:sz w:val="20"/>
                <w:szCs w:val="20"/>
              </w:rPr>
            </w:pPr>
          </w:p>
        </w:tc>
        <w:tc>
          <w:tcPr>
            <w:tcW w:w="1292" w:type="dxa"/>
          </w:tcPr>
          <w:p w14:paraId="477FC18B" w14:textId="6C652045" w:rsidR="006D087E" w:rsidRDefault="006D087E" w:rsidP="006E6FD4">
            <w:pPr>
              <w:jc w:val="center"/>
              <w:rPr>
                <w:sz w:val="20"/>
                <w:szCs w:val="20"/>
              </w:rPr>
            </w:pPr>
            <w:r w:rsidRPr="5002A82D">
              <w:rPr>
                <w:sz w:val="20"/>
                <w:szCs w:val="20"/>
              </w:rPr>
              <w:t>X</w:t>
            </w:r>
          </w:p>
        </w:tc>
        <w:tc>
          <w:tcPr>
            <w:tcW w:w="1112" w:type="dxa"/>
          </w:tcPr>
          <w:p w14:paraId="0B30C545" w14:textId="06B5DEFE" w:rsidR="006D087E" w:rsidRDefault="006D087E" w:rsidP="006E6FD4">
            <w:pPr>
              <w:jc w:val="center"/>
              <w:rPr>
                <w:sz w:val="20"/>
                <w:szCs w:val="20"/>
              </w:rPr>
            </w:pPr>
            <w:r>
              <w:rPr>
                <w:sz w:val="20"/>
                <w:szCs w:val="20"/>
              </w:rPr>
              <w:t>X</w:t>
            </w:r>
          </w:p>
        </w:tc>
        <w:tc>
          <w:tcPr>
            <w:tcW w:w="2216" w:type="dxa"/>
          </w:tcPr>
          <w:p w14:paraId="1F3D7648" w14:textId="03C98147" w:rsidR="006D087E" w:rsidRDefault="00F605D6" w:rsidP="00B53488">
            <w:pPr>
              <w:rPr>
                <w:sz w:val="20"/>
                <w:szCs w:val="20"/>
              </w:rPr>
            </w:pPr>
            <w:r>
              <w:rPr>
                <w:sz w:val="20"/>
                <w:szCs w:val="20"/>
              </w:rPr>
              <w:t>Informed culture, l</w:t>
            </w:r>
            <w:r w:rsidR="00940BE6">
              <w:rPr>
                <w:sz w:val="20"/>
                <w:szCs w:val="20"/>
              </w:rPr>
              <w:t xml:space="preserve">earning </w:t>
            </w:r>
            <w:r w:rsidR="003D1A1A">
              <w:rPr>
                <w:sz w:val="20"/>
                <w:szCs w:val="20"/>
              </w:rPr>
              <w:t xml:space="preserve">culture </w:t>
            </w:r>
          </w:p>
        </w:tc>
      </w:tr>
      <w:tr w:rsidR="00CC4666" w14:paraId="191B0122" w14:textId="19DAEE06" w:rsidTr="00F37237">
        <w:trPr>
          <w:trHeight w:val="684"/>
        </w:trPr>
        <w:tc>
          <w:tcPr>
            <w:tcW w:w="936" w:type="dxa"/>
            <w:tcBorders>
              <w:bottom w:val="nil"/>
            </w:tcBorders>
          </w:tcPr>
          <w:p w14:paraId="24253041" w14:textId="77777777" w:rsidR="006D087E" w:rsidRDefault="006D087E" w:rsidP="006E6FD4">
            <w:pPr>
              <w:pStyle w:val="ListParagraph"/>
              <w:numPr>
                <w:ilvl w:val="0"/>
                <w:numId w:val="11"/>
              </w:numPr>
              <w:rPr>
                <w:sz w:val="20"/>
                <w:szCs w:val="20"/>
              </w:rPr>
            </w:pPr>
          </w:p>
        </w:tc>
        <w:tc>
          <w:tcPr>
            <w:tcW w:w="1983" w:type="dxa"/>
            <w:tcBorders>
              <w:bottom w:val="nil"/>
            </w:tcBorders>
          </w:tcPr>
          <w:p w14:paraId="41B903DB" w14:textId="4E021FA1" w:rsidR="006D087E" w:rsidRDefault="006D087E" w:rsidP="006E6FD4">
            <w:pPr>
              <w:rPr>
                <w:color w:val="000000" w:themeColor="text1"/>
                <w:sz w:val="20"/>
                <w:szCs w:val="20"/>
                <w:lang w:val="en-CA"/>
              </w:rPr>
            </w:pPr>
            <w:r w:rsidRPr="5002A82D">
              <w:rPr>
                <w:color w:val="000000" w:themeColor="text1"/>
                <w:sz w:val="20"/>
                <w:szCs w:val="20"/>
                <w:lang w:val="en-CA"/>
              </w:rPr>
              <w:t>Daily safety huddles, compliance reporting to the Board of Directors</w:t>
            </w:r>
            <w:r w:rsidR="00023D77">
              <w:rPr>
                <w:color w:val="000000" w:themeColor="text1"/>
                <w:sz w:val="20"/>
                <w:szCs w:val="20"/>
                <w:lang w:val="en-CA"/>
              </w:rPr>
              <w:t xml:space="preserve"> (201</w:t>
            </w:r>
            <w:r w:rsidR="00D6647A">
              <w:rPr>
                <w:color w:val="000000" w:themeColor="text1"/>
                <w:sz w:val="20"/>
                <w:szCs w:val="20"/>
                <w:lang w:val="en-CA"/>
              </w:rPr>
              <w:t>6</w:t>
            </w:r>
            <w:r w:rsidR="00023D77">
              <w:rPr>
                <w:color w:val="000000" w:themeColor="text1"/>
                <w:sz w:val="20"/>
                <w:szCs w:val="20"/>
                <w:lang w:val="en-CA"/>
              </w:rPr>
              <w:t>)</w:t>
            </w:r>
          </w:p>
        </w:tc>
        <w:tc>
          <w:tcPr>
            <w:tcW w:w="2569" w:type="dxa"/>
            <w:tcBorders>
              <w:bottom w:val="nil"/>
            </w:tcBorders>
          </w:tcPr>
          <w:p w14:paraId="71D5C504" w14:textId="10A39884" w:rsidR="006D087E" w:rsidRDefault="006D087E" w:rsidP="006E6FD4">
            <w:pPr>
              <w:rPr>
                <w:sz w:val="20"/>
                <w:szCs w:val="20"/>
              </w:rPr>
            </w:pPr>
            <w:r>
              <w:rPr>
                <w:sz w:val="20"/>
                <w:szCs w:val="20"/>
              </w:rPr>
              <w:t>Daily</w:t>
            </w:r>
            <w:r w:rsidRPr="5002A82D">
              <w:rPr>
                <w:sz w:val="20"/>
                <w:szCs w:val="20"/>
              </w:rPr>
              <w:t xml:space="preserve"> unit safety huddles </w:t>
            </w:r>
            <w:r>
              <w:rPr>
                <w:sz w:val="20"/>
                <w:szCs w:val="20"/>
              </w:rPr>
              <w:t>tracked</w:t>
            </w:r>
            <w:r w:rsidRPr="5002A82D">
              <w:rPr>
                <w:sz w:val="20"/>
                <w:szCs w:val="20"/>
              </w:rPr>
              <w:t xml:space="preserve"> </w:t>
            </w:r>
            <w:r>
              <w:rPr>
                <w:sz w:val="20"/>
                <w:szCs w:val="20"/>
              </w:rPr>
              <w:t>via electronic centralized database</w:t>
            </w:r>
            <w:r w:rsidRPr="5002A82D">
              <w:rPr>
                <w:sz w:val="20"/>
                <w:szCs w:val="20"/>
              </w:rPr>
              <w:t>, compliance</w:t>
            </w:r>
            <w:r>
              <w:rPr>
                <w:sz w:val="20"/>
                <w:szCs w:val="20"/>
              </w:rPr>
              <w:t xml:space="preserve"> and trends</w:t>
            </w:r>
            <w:r w:rsidRPr="5002A82D">
              <w:rPr>
                <w:sz w:val="20"/>
                <w:szCs w:val="20"/>
              </w:rPr>
              <w:t xml:space="preserve"> monitored, data </w:t>
            </w:r>
            <w:r w:rsidRPr="00DB527C">
              <w:rPr>
                <w:sz w:val="20"/>
                <w:szCs w:val="20"/>
              </w:rPr>
              <w:t>reported to board quality quarterly.</w:t>
            </w:r>
          </w:p>
        </w:tc>
        <w:tc>
          <w:tcPr>
            <w:tcW w:w="1121" w:type="dxa"/>
            <w:tcBorders>
              <w:bottom w:val="nil"/>
            </w:tcBorders>
          </w:tcPr>
          <w:p w14:paraId="30F43034" w14:textId="7E93E1D6" w:rsidR="006D087E" w:rsidRDefault="006D087E" w:rsidP="006E6FD4">
            <w:pPr>
              <w:jc w:val="center"/>
              <w:rPr>
                <w:sz w:val="20"/>
                <w:szCs w:val="20"/>
              </w:rPr>
            </w:pPr>
            <w:r w:rsidRPr="5002A82D">
              <w:rPr>
                <w:sz w:val="20"/>
                <w:szCs w:val="20"/>
              </w:rPr>
              <w:t>X</w:t>
            </w:r>
          </w:p>
        </w:tc>
        <w:tc>
          <w:tcPr>
            <w:tcW w:w="1393" w:type="dxa"/>
            <w:tcBorders>
              <w:bottom w:val="nil"/>
            </w:tcBorders>
          </w:tcPr>
          <w:p w14:paraId="22E9F736" w14:textId="0A4BC8CE" w:rsidR="006D087E" w:rsidRDefault="006D087E" w:rsidP="006E6FD4">
            <w:pPr>
              <w:jc w:val="center"/>
              <w:rPr>
                <w:sz w:val="20"/>
                <w:szCs w:val="20"/>
              </w:rPr>
            </w:pPr>
            <w:r w:rsidRPr="5002A82D">
              <w:rPr>
                <w:sz w:val="20"/>
                <w:szCs w:val="20"/>
              </w:rPr>
              <w:t>X</w:t>
            </w:r>
          </w:p>
        </w:tc>
        <w:tc>
          <w:tcPr>
            <w:tcW w:w="1058" w:type="dxa"/>
            <w:tcBorders>
              <w:bottom w:val="nil"/>
            </w:tcBorders>
          </w:tcPr>
          <w:p w14:paraId="04BD8E90" w14:textId="18633645" w:rsidR="006D087E" w:rsidRDefault="006D087E" w:rsidP="006E6FD4">
            <w:pPr>
              <w:jc w:val="center"/>
              <w:rPr>
                <w:sz w:val="20"/>
                <w:szCs w:val="20"/>
              </w:rPr>
            </w:pPr>
            <w:r w:rsidRPr="5002A82D">
              <w:rPr>
                <w:sz w:val="20"/>
                <w:szCs w:val="20"/>
              </w:rPr>
              <w:t>X</w:t>
            </w:r>
          </w:p>
        </w:tc>
        <w:tc>
          <w:tcPr>
            <w:tcW w:w="1292" w:type="dxa"/>
            <w:tcBorders>
              <w:bottom w:val="nil"/>
            </w:tcBorders>
          </w:tcPr>
          <w:p w14:paraId="7712E9C6" w14:textId="77777777" w:rsidR="006D087E" w:rsidRDefault="006D087E" w:rsidP="006E6FD4">
            <w:pPr>
              <w:jc w:val="center"/>
              <w:rPr>
                <w:sz w:val="20"/>
                <w:szCs w:val="20"/>
              </w:rPr>
            </w:pPr>
          </w:p>
        </w:tc>
        <w:tc>
          <w:tcPr>
            <w:tcW w:w="1112" w:type="dxa"/>
            <w:tcBorders>
              <w:bottom w:val="nil"/>
            </w:tcBorders>
          </w:tcPr>
          <w:p w14:paraId="2B9F4B5D" w14:textId="77777777" w:rsidR="006D087E" w:rsidRDefault="006D087E" w:rsidP="006E6FD4">
            <w:pPr>
              <w:rPr>
                <w:sz w:val="20"/>
                <w:szCs w:val="20"/>
              </w:rPr>
            </w:pPr>
          </w:p>
        </w:tc>
        <w:tc>
          <w:tcPr>
            <w:tcW w:w="2216" w:type="dxa"/>
          </w:tcPr>
          <w:p w14:paraId="7EEA2049" w14:textId="0B466F4E" w:rsidR="006D087E" w:rsidRDefault="00F605D6" w:rsidP="00B53488">
            <w:pPr>
              <w:rPr>
                <w:sz w:val="20"/>
                <w:szCs w:val="20"/>
              </w:rPr>
            </w:pPr>
            <w:r>
              <w:rPr>
                <w:sz w:val="20"/>
                <w:szCs w:val="20"/>
              </w:rPr>
              <w:t>Informed culture, r</w:t>
            </w:r>
            <w:r w:rsidR="25EE434D" w:rsidRPr="69DF224C">
              <w:rPr>
                <w:sz w:val="20"/>
                <w:szCs w:val="20"/>
              </w:rPr>
              <w:t xml:space="preserve">eporting culture, </w:t>
            </w:r>
            <w:r w:rsidR="25EE434D" w:rsidRPr="346F45A6">
              <w:rPr>
                <w:sz w:val="20"/>
                <w:szCs w:val="20"/>
              </w:rPr>
              <w:t>learning culture</w:t>
            </w:r>
          </w:p>
        </w:tc>
      </w:tr>
      <w:tr w:rsidR="006E6FD4" w14:paraId="7274AB42" w14:textId="50A056F8" w:rsidTr="00F37237">
        <w:trPr>
          <w:trHeight w:val="1905"/>
        </w:trPr>
        <w:tc>
          <w:tcPr>
            <w:tcW w:w="936" w:type="dxa"/>
            <w:tcBorders>
              <w:top w:val="nil"/>
              <w:left w:val="nil"/>
              <w:bottom w:val="nil"/>
              <w:right w:val="nil"/>
            </w:tcBorders>
          </w:tcPr>
          <w:p w14:paraId="3C0740BB" w14:textId="77777777" w:rsidR="006D087E" w:rsidRDefault="006D087E" w:rsidP="006E6FD4">
            <w:pPr>
              <w:pStyle w:val="ListParagraph"/>
              <w:numPr>
                <w:ilvl w:val="0"/>
                <w:numId w:val="11"/>
              </w:numPr>
              <w:rPr>
                <w:sz w:val="20"/>
                <w:szCs w:val="20"/>
              </w:rPr>
            </w:pPr>
          </w:p>
        </w:tc>
        <w:tc>
          <w:tcPr>
            <w:tcW w:w="1983" w:type="dxa"/>
            <w:tcBorders>
              <w:top w:val="nil"/>
              <w:left w:val="nil"/>
              <w:bottom w:val="nil"/>
              <w:right w:val="nil"/>
            </w:tcBorders>
          </w:tcPr>
          <w:p w14:paraId="7D4B156E" w14:textId="37424150" w:rsidR="006D087E" w:rsidRDefault="006D087E" w:rsidP="006E6FD4">
            <w:pPr>
              <w:rPr>
                <w:color w:val="000000" w:themeColor="text1"/>
                <w:sz w:val="20"/>
                <w:szCs w:val="20"/>
                <w:lang w:val="en-CA"/>
              </w:rPr>
            </w:pPr>
            <w:r w:rsidRPr="5002A82D">
              <w:rPr>
                <w:sz w:val="20"/>
                <w:szCs w:val="20"/>
              </w:rPr>
              <w:t>Patient Safety Incident Reporting (</w:t>
            </w:r>
            <w:r w:rsidRPr="5002A82D">
              <w:rPr>
                <w:color w:val="000000" w:themeColor="text1"/>
                <w:sz w:val="20"/>
                <w:szCs w:val="20"/>
                <w:lang w:val="en-CA"/>
              </w:rPr>
              <w:t>Q</w:t>
            </w:r>
            <w:r w:rsidR="003212FD">
              <w:rPr>
                <w:color w:val="000000" w:themeColor="text1"/>
                <w:sz w:val="20"/>
                <w:szCs w:val="20"/>
                <w:lang w:val="en-CA"/>
              </w:rPr>
              <w:t xml:space="preserve">uality &amp; </w:t>
            </w:r>
            <w:r w:rsidRPr="5002A82D">
              <w:rPr>
                <w:color w:val="000000" w:themeColor="text1"/>
                <w:sz w:val="20"/>
                <w:szCs w:val="20"/>
                <w:lang w:val="en-CA"/>
              </w:rPr>
              <w:t>R</w:t>
            </w:r>
            <w:r w:rsidR="003212FD">
              <w:rPr>
                <w:color w:val="000000" w:themeColor="text1"/>
                <w:sz w:val="20"/>
                <w:szCs w:val="20"/>
                <w:lang w:val="en-CA"/>
              </w:rPr>
              <w:t xml:space="preserve">isk </w:t>
            </w:r>
            <w:r w:rsidRPr="5002A82D">
              <w:rPr>
                <w:color w:val="000000" w:themeColor="text1"/>
                <w:sz w:val="20"/>
                <w:szCs w:val="20"/>
                <w:lang w:val="en-CA"/>
              </w:rPr>
              <w:t>M</w:t>
            </w:r>
            <w:r w:rsidR="003212FD">
              <w:rPr>
                <w:color w:val="000000" w:themeColor="text1"/>
                <w:sz w:val="20"/>
                <w:szCs w:val="20"/>
                <w:lang w:val="en-CA"/>
              </w:rPr>
              <w:t>anagement</w:t>
            </w:r>
            <w:r w:rsidR="000B4A16">
              <w:rPr>
                <w:color w:val="000000" w:themeColor="text1"/>
                <w:sz w:val="20"/>
                <w:szCs w:val="20"/>
                <w:lang w:val="en-CA"/>
              </w:rPr>
              <w:t xml:space="preserve"> (QRM</w:t>
            </w:r>
            <w:r w:rsidR="00290549">
              <w:rPr>
                <w:rStyle w:val="FootnoteReference"/>
                <w:color w:val="000000" w:themeColor="text1"/>
                <w:sz w:val="20"/>
                <w:szCs w:val="20"/>
                <w:lang w:val="en-CA"/>
              </w:rPr>
              <w:footnoteReference w:id="1"/>
            </w:r>
            <w:r w:rsidR="000B4A16">
              <w:rPr>
                <w:color w:val="000000" w:themeColor="text1"/>
                <w:sz w:val="20"/>
                <w:szCs w:val="20"/>
                <w:lang w:val="en-CA"/>
              </w:rPr>
              <w:t>)</w:t>
            </w:r>
            <w:r w:rsidRPr="5002A82D">
              <w:rPr>
                <w:color w:val="000000" w:themeColor="text1"/>
                <w:sz w:val="20"/>
                <w:szCs w:val="20"/>
                <w:lang w:val="en-CA"/>
              </w:rPr>
              <w:t xml:space="preserve"> system)</w:t>
            </w:r>
            <w:r w:rsidR="00D6647A">
              <w:rPr>
                <w:color w:val="000000" w:themeColor="text1"/>
                <w:sz w:val="20"/>
                <w:szCs w:val="20"/>
                <w:lang w:val="en-CA"/>
              </w:rPr>
              <w:t xml:space="preserve"> (2015)</w:t>
            </w:r>
          </w:p>
        </w:tc>
        <w:tc>
          <w:tcPr>
            <w:tcW w:w="2569" w:type="dxa"/>
            <w:tcBorders>
              <w:top w:val="nil"/>
              <w:left w:val="nil"/>
              <w:bottom w:val="nil"/>
              <w:right w:val="nil"/>
            </w:tcBorders>
          </w:tcPr>
          <w:p w14:paraId="44821273" w14:textId="2CE27CA7" w:rsidR="006D087E" w:rsidRDefault="006D087E" w:rsidP="006E6FD4">
            <w:pPr>
              <w:rPr>
                <w:sz w:val="20"/>
                <w:szCs w:val="20"/>
              </w:rPr>
            </w:pPr>
            <w:r>
              <w:rPr>
                <w:sz w:val="20"/>
                <w:szCs w:val="20"/>
              </w:rPr>
              <w:t xml:space="preserve">Incident reports completed by staff daily in the QRM system. </w:t>
            </w:r>
            <w:r w:rsidRPr="5002A82D">
              <w:rPr>
                <w:sz w:val="20"/>
                <w:szCs w:val="20"/>
              </w:rPr>
              <w:t xml:space="preserve">QRM reports produced monthly and quarterly, updated to reflect patient safety incidents, published internally and shared with applicable </w:t>
            </w:r>
            <w:r>
              <w:rPr>
                <w:sz w:val="20"/>
                <w:szCs w:val="20"/>
              </w:rPr>
              <w:t>teams and reviewed at corporate patient safety committee</w:t>
            </w:r>
            <w:r w:rsidRPr="5002A82D">
              <w:rPr>
                <w:sz w:val="20"/>
                <w:szCs w:val="20"/>
              </w:rPr>
              <w:t>.</w:t>
            </w:r>
            <w:r w:rsidR="00B22BDE">
              <w:rPr>
                <w:sz w:val="20"/>
                <w:szCs w:val="20"/>
              </w:rPr>
              <w:br/>
            </w:r>
          </w:p>
        </w:tc>
        <w:tc>
          <w:tcPr>
            <w:tcW w:w="1121" w:type="dxa"/>
            <w:tcBorders>
              <w:top w:val="nil"/>
              <w:left w:val="nil"/>
              <w:bottom w:val="nil"/>
              <w:right w:val="nil"/>
            </w:tcBorders>
          </w:tcPr>
          <w:p w14:paraId="4D0A986C" w14:textId="3125A7B8" w:rsidR="006D087E" w:rsidRDefault="006D087E" w:rsidP="006E6FD4">
            <w:pPr>
              <w:jc w:val="center"/>
              <w:rPr>
                <w:sz w:val="20"/>
                <w:szCs w:val="20"/>
              </w:rPr>
            </w:pPr>
            <w:r w:rsidRPr="5002A82D">
              <w:rPr>
                <w:sz w:val="20"/>
                <w:szCs w:val="20"/>
              </w:rPr>
              <w:t>X</w:t>
            </w:r>
          </w:p>
        </w:tc>
        <w:tc>
          <w:tcPr>
            <w:tcW w:w="1393" w:type="dxa"/>
            <w:tcBorders>
              <w:top w:val="nil"/>
              <w:left w:val="nil"/>
              <w:bottom w:val="nil"/>
              <w:right w:val="nil"/>
            </w:tcBorders>
          </w:tcPr>
          <w:p w14:paraId="2A864E7D" w14:textId="0CA00F98" w:rsidR="006D087E" w:rsidRDefault="006D087E" w:rsidP="006E6FD4">
            <w:pPr>
              <w:jc w:val="center"/>
              <w:rPr>
                <w:sz w:val="20"/>
                <w:szCs w:val="20"/>
              </w:rPr>
            </w:pPr>
            <w:r w:rsidRPr="5002A82D">
              <w:rPr>
                <w:sz w:val="20"/>
                <w:szCs w:val="20"/>
              </w:rPr>
              <w:t>X</w:t>
            </w:r>
          </w:p>
        </w:tc>
        <w:tc>
          <w:tcPr>
            <w:tcW w:w="1058" w:type="dxa"/>
            <w:tcBorders>
              <w:top w:val="nil"/>
              <w:left w:val="nil"/>
              <w:bottom w:val="nil"/>
              <w:right w:val="nil"/>
            </w:tcBorders>
          </w:tcPr>
          <w:p w14:paraId="7D7DD06C" w14:textId="01DFAC17" w:rsidR="006D087E" w:rsidRDefault="006D087E" w:rsidP="006E6FD4">
            <w:pPr>
              <w:jc w:val="center"/>
              <w:rPr>
                <w:sz w:val="20"/>
                <w:szCs w:val="20"/>
              </w:rPr>
            </w:pPr>
            <w:r w:rsidRPr="5002A82D">
              <w:rPr>
                <w:sz w:val="20"/>
                <w:szCs w:val="20"/>
              </w:rPr>
              <w:t>X</w:t>
            </w:r>
          </w:p>
        </w:tc>
        <w:tc>
          <w:tcPr>
            <w:tcW w:w="1292" w:type="dxa"/>
            <w:tcBorders>
              <w:top w:val="nil"/>
              <w:left w:val="nil"/>
              <w:bottom w:val="nil"/>
              <w:right w:val="nil"/>
            </w:tcBorders>
          </w:tcPr>
          <w:p w14:paraId="5EB1B638" w14:textId="09A43300" w:rsidR="006D087E" w:rsidRDefault="006D087E" w:rsidP="006E6FD4">
            <w:pPr>
              <w:jc w:val="center"/>
              <w:rPr>
                <w:sz w:val="20"/>
                <w:szCs w:val="20"/>
              </w:rPr>
            </w:pPr>
            <w:r>
              <w:rPr>
                <w:sz w:val="20"/>
                <w:szCs w:val="20"/>
              </w:rPr>
              <w:t>X</w:t>
            </w:r>
          </w:p>
        </w:tc>
        <w:tc>
          <w:tcPr>
            <w:tcW w:w="1112" w:type="dxa"/>
            <w:tcBorders>
              <w:top w:val="nil"/>
              <w:left w:val="nil"/>
              <w:bottom w:val="nil"/>
              <w:right w:val="nil"/>
            </w:tcBorders>
          </w:tcPr>
          <w:p w14:paraId="62A86D44" w14:textId="77777777" w:rsidR="006D087E" w:rsidRDefault="006D087E" w:rsidP="006E6FD4">
            <w:pPr>
              <w:jc w:val="center"/>
              <w:rPr>
                <w:sz w:val="20"/>
                <w:szCs w:val="20"/>
              </w:rPr>
            </w:pPr>
          </w:p>
        </w:tc>
        <w:tc>
          <w:tcPr>
            <w:tcW w:w="2216" w:type="dxa"/>
          </w:tcPr>
          <w:p w14:paraId="323552A5" w14:textId="30C68FE7" w:rsidR="006D087E" w:rsidRDefault="3C7D384C" w:rsidP="00B53488">
            <w:pPr>
              <w:rPr>
                <w:sz w:val="20"/>
                <w:szCs w:val="20"/>
              </w:rPr>
            </w:pPr>
            <w:r w:rsidRPr="03EADD68">
              <w:rPr>
                <w:sz w:val="20"/>
                <w:szCs w:val="20"/>
              </w:rPr>
              <w:t xml:space="preserve">Reporting culture, </w:t>
            </w:r>
            <w:r w:rsidR="00F605D6">
              <w:rPr>
                <w:sz w:val="20"/>
                <w:szCs w:val="20"/>
              </w:rPr>
              <w:t xml:space="preserve">informed culture, </w:t>
            </w:r>
            <w:r w:rsidRPr="03EADD68">
              <w:rPr>
                <w:sz w:val="20"/>
                <w:szCs w:val="20"/>
              </w:rPr>
              <w:t>learning culture</w:t>
            </w:r>
          </w:p>
        </w:tc>
      </w:tr>
      <w:tr w:rsidR="006E6FD4" w14:paraId="7202A61F" w14:textId="58311A7C" w:rsidTr="00F37237">
        <w:trPr>
          <w:trHeight w:val="1155"/>
        </w:trPr>
        <w:tc>
          <w:tcPr>
            <w:tcW w:w="936" w:type="dxa"/>
            <w:tcBorders>
              <w:top w:val="nil"/>
              <w:left w:val="nil"/>
              <w:bottom w:val="nil"/>
              <w:right w:val="nil"/>
            </w:tcBorders>
          </w:tcPr>
          <w:p w14:paraId="00DAEFDA" w14:textId="77777777" w:rsidR="006D087E" w:rsidRDefault="006D087E" w:rsidP="006E6FD4">
            <w:pPr>
              <w:pStyle w:val="ListParagraph"/>
              <w:numPr>
                <w:ilvl w:val="0"/>
                <w:numId w:val="11"/>
              </w:numPr>
              <w:rPr>
                <w:sz w:val="20"/>
                <w:szCs w:val="20"/>
              </w:rPr>
            </w:pPr>
          </w:p>
        </w:tc>
        <w:tc>
          <w:tcPr>
            <w:tcW w:w="1983" w:type="dxa"/>
            <w:tcBorders>
              <w:top w:val="nil"/>
              <w:left w:val="nil"/>
              <w:bottom w:val="nil"/>
              <w:right w:val="nil"/>
            </w:tcBorders>
          </w:tcPr>
          <w:p w14:paraId="6A302ED2" w14:textId="68965365" w:rsidR="006D087E" w:rsidRPr="00B06D56" w:rsidRDefault="006D087E" w:rsidP="006E6FD4">
            <w:pPr>
              <w:rPr>
                <w:rFonts w:eastAsia="Times New Roman"/>
                <w:sz w:val="20"/>
                <w:szCs w:val="20"/>
              </w:rPr>
            </w:pPr>
            <w:r w:rsidRPr="5002A82D">
              <w:rPr>
                <w:rFonts w:eastAsia="Times New Roman"/>
                <w:color w:val="000000" w:themeColor="text1"/>
                <w:sz w:val="20"/>
                <w:szCs w:val="20"/>
                <w:lang w:val="en-CA"/>
              </w:rPr>
              <w:t>Corporate Patient Safety Committee</w:t>
            </w:r>
            <w:r w:rsidR="008170EB">
              <w:rPr>
                <w:rFonts w:eastAsia="Times New Roman"/>
                <w:color w:val="000000" w:themeColor="text1"/>
                <w:sz w:val="20"/>
                <w:szCs w:val="20"/>
                <w:lang w:val="en-CA"/>
              </w:rPr>
              <w:t>, inclusive of SMP Committee, Falls Committee, Wound</w:t>
            </w:r>
            <w:r w:rsidR="00B06D56">
              <w:rPr>
                <w:rFonts w:eastAsia="Times New Roman"/>
                <w:color w:val="000000" w:themeColor="text1"/>
                <w:sz w:val="20"/>
                <w:szCs w:val="20"/>
                <w:lang w:val="en-CA"/>
              </w:rPr>
              <w:t xml:space="preserve"> C</w:t>
            </w:r>
            <w:r w:rsidR="008170EB">
              <w:rPr>
                <w:rFonts w:eastAsia="Times New Roman"/>
                <w:color w:val="000000" w:themeColor="text1"/>
                <w:sz w:val="20"/>
                <w:szCs w:val="20"/>
                <w:lang w:val="en-CA"/>
              </w:rPr>
              <w:t>are Committee, CARC Committee,</w:t>
            </w:r>
            <w:r w:rsidR="00B06D56">
              <w:rPr>
                <w:rFonts w:eastAsia="Times New Roman"/>
                <w:color w:val="000000" w:themeColor="text1"/>
                <w:sz w:val="20"/>
                <w:szCs w:val="20"/>
                <w:lang w:val="en-CA"/>
              </w:rPr>
              <w:t xml:space="preserve"> Vanessa Law, Device Recalls, Medication Recalls, </w:t>
            </w:r>
            <w:r w:rsidR="00DC3662">
              <w:rPr>
                <w:rFonts w:eastAsia="Times New Roman"/>
                <w:color w:val="000000" w:themeColor="text1"/>
                <w:sz w:val="20"/>
                <w:szCs w:val="20"/>
                <w:lang w:val="en-CA"/>
              </w:rPr>
              <w:t xml:space="preserve">IPAC Reports, Chart reviews, System reviews, RAC, Critical Incident </w:t>
            </w:r>
            <w:r w:rsidR="00DC3662">
              <w:rPr>
                <w:rFonts w:eastAsia="Times New Roman"/>
                <w:color w:val="000000" w:themeColor="text1"/>
                <w:sz w:val="20"/>
                <w:szCs w:val="20"/>
                <w:lang w:val="en-CA"/>
              </w:rPr>
              <w:lastRenderedPageBreak/>
              <w:t>Reviews, Never Event Reviews</w:t>
            </w:r>
            <w:r w:rsidR="008170EB">
              <w:rPr>
                <w:rFonts w:eastAsia="Times New Roman"/>
                <w:color w:val="000000" w:themeColor="text1"/>
                <w:sz w:val="20"/>
                <w:szCs w:val="20"/>
                <w:lang w:val="en-CA"/>
              </w:rPr>
              <w:t xml:space="preserve"> </w:t>
            </w:r>
            <w:r w:rsidR="00D6647A">
              <w:rPr>
                <w:rFonts w:eastAsia="Times New Roman"/>
                <w:color w:val="000000" w:themeColor="text1"/>
                <w:sz w:val="20"/>
                <w:szCs w:val="20"/>
                <w:lang w:val="en-CA"/>
              </w:rPr>
              <w:t>(2015)</w:t>
            </w:r>
          </w:p>
        </w:tc>
        <w:tc>
          <w:tcPr>
            <w:tcW w:w="2569" w:type="dxa"/>
            <w:tcBorders>
              <w:top w:val="nil"/>
              <w:left w:val="nil"/>
              <w:bottom w:val="nil"/>
              <w:right w:val="nil"/>
            </w:tcBorders>
          </w:tcPr>
          <w:p w14:paraId="55812A12" w14:textId="092DDD29" w:rsidR="006D087E" w:rsidRDefault="006D087E" w:rsidP="006E6FD4">
            <w:pPr>
              <w:rPr>
                <w:sz w:val="20"/>
                <w:szCs w:val="20"/>
              </w:rPr>
            </w:pPr>
            <w:r>
              <w:rPr>
                <w:sz w:val="20"/>
                <w:szCs w:val="20"/>
              </w:rPr>
              <w:lastRenderedPageBreak/>
              <w:t>Cross-program m</w:t>
            </w:r>
            <w:r w:rsidRPr="5002A82D">
              <w:rPr>
                <w:sz w:val="20"/>
                <w:szCs w:val="20"/>
              </w:rPr>
              <w:t xml:space="preserve">onthly </w:t>
            </w:r>
            <w:r>
              <w:rPr>
                <w:sz w:val="20"/>
                <w:szCs w:val="20"/>
              </w:rPr>
              <w:t xml:space="preserve">committee </w:t>
            </w:r>
            <w:r w:rsidRPr="5002A82D">
              <w:rPr>
                <w:sz w:val="20"/>
                <w:szCs w:val="20"/>
              </w:rPr>
              <w:t xml:space="preserve">meetings </w:t>
            </w:r>
            <w:r>
              <w:rPr>
                <w:sz w:val="20"/>
                <w:szCs w:val="20"/>
              </w:rPr>
              <w:t xml:space="preserve">including a patient family representative </w:t>
            </w:r>
            <w:r w:rsidRPr="5002A82D">
              <w:rPr>
                <w:sz w:val="20"/>
                <w:szCs w:val="20"/>
              </w:rPr>
              <w:t xml:space="preserve">reviewing key </w:t>
            </w:r>
            <w:r>
              <w:rPr>
                <w:sz w:val="20"/>
                <w:szCs w:val="20"/>
              </w:rPr>
              <w:t xml:space="preserve">internal </w:t>
            </w:r>
            <w:r w:rsidRPr="5002A82D">
              <w:rPr>
                <w:sz w:val="20"/>
                <w:szCs w:val="20"/>
              </w:rPr>
              <w:t>patient safety</w:t>
            </w:r>
            <w:r>
              <w:rPr>
                <w:sz w:val="20"/>
                <w:szCs w:val="20"/>
              </w:rPr>
              <w:t xml:space="preserve"> metrics,</w:t>
            </w:r>
            <w:r w:rsidRPr="5002A82D">
              <w:rPr>
                <w:sz w:val="20"/>
                <w:szCs w:val="20"/>
              </w:rPr>
              <w:t xml:space="preserve"> incidents and initiatives</w:t>
            </w:r>
            <w:r w:rsidR="003E68C4">
              <w:rPr>
                <w:sz w:val="20"/>
                <w:szCs w:val="20"/>
              </w:rPr>
              <w:t xml:space="preserve"> as well as </w:t>
            </w:r>
            <w:r w:rsidR="006350B3">
              <w:rPr>
                <w:sz w:val="20"/>
                <w:szCs w:val="20"/>
              </w:rPr>
              <w:t>dedicated education including cognitive bias recognition/mitigation</w:t>
            </w:r>
            <w:r>
              <w:rPr>
                <w:sz w:val="20"/>
                <w:szCs w:val="20"/>
              </w:rPr>
              <w:t xml:space="preserve">. Review potential external organizational threats and develop mitigation strategies (i.e. supply and </w:t>
            </w:r>
            <w:r>
              <w:rPr>
                <w:sz w:val="20"/>
                <w:szCs w:val="20"/>
              </w:rPr>
              <w:lastRenderedPageBreak/>
              <w:t>drug backorders).</w:t>
            </w:r>
            <w:r w:rsidRPr="5002A82D">
              <w:rPr>
                <w:sz w:val="20"/>
                <w:szCs w:val="20"/>
              </w:rPr>
              <w:t xml:space="preserve"> </w:t>
            </w:r>
            <w:r w:rsidR="00B22BDE">
              <w:rPr>
                <w:sz w:val="20"/>
                <w:szCs w:val="20"/>
              </w:rPr>
              <w:br/>
            </w:r>
          </w:p>
        </w:tc>
        <w:tc>
          <w:tcPr>
            <w:tcW w:w="1121" w:type="dxa"/>
            <w:tcBorders>
              <w:top w:val="nil"/>
              <w:left w:val="nil"/>
              <w:bottom w:val="nil"/>
              <w:right w:val="nil"/>
            </w:tcBorders>
          </w:tcPr>
          <w:p w14:paraId="5737DC8A" w14:textId="7CD99431" w:rsidR="006D087E" w:rsidRDefault="006D087E" w:rsidP="006E6FD4">
            <w:pPr>
              <w:jc w:val="center"/>
              <w:rPr>
                <w:sz w:val="20"/>
                <w:szCs w:val="20"/>
              </w:rPr>
            </w:pPr>
            <w:r w:rsidRPr="5002A82D">
              <w:rPr>
                <w:sz w:val="20"/>
                <w:szCs w:val="20"/>
              </w:rPr>
              <w:lastRenderedPageBreak/>
              <w:t>X</w:t>
            </w:r>
          </w:p>
        </w:tc>
        <w:tc>
          <w:tcPr>
            <w:tcW w:w="1393" w:type="dxa"/>
            <w:tcBorders>
              <w:top w:val="nil"/>
              <w:left w:val="nil"/>
              <w:bottom w:val="nil"/>
              <w:right w:val="nil"/>
            </w:tcBorders>
          </w:tcPr>
          <w:p w14:paraId="15147878" w14:textId="0A0AAD18" w:rsidR="006D087E" w:rsidRDefault="006D087E" w:rsidP="006E6FD4">
            <w:pPr>
              <w:jc w:val="center"/>
              <w:rPr>
                <w:sz w:val="20"/>
                <w:szCs w:val="20"/>
              </w:rPr>
            </w:pPr>
            <w:r w:rsidRPr="5002A82D">
              <w:rPr>
                <w:sz w:val="20"/>
                <w:szCs w:val="20"/>
              </w:rPr>
              <w:t>X</w:t>
            </w:r>
          </w:p>
        </w:tc>
        <w:tc>
          <w:tcPr>
            <w:tcW w:w="1058" w:type="dxa"/>
            <w:tcBorders>
              <w:top w:val="nil"/>
              <w:left w:val="nil"/>
              <w:bottom w:val="nil"/>
              <w:right w:val="nil"/>
            </w:tcBorders>
          </w:tcPr>
          <w:p w14:paraId="4D5E615E" w14:textId="42171197" w:rsidR="006D087E" w:rsidRDefault="006D087E" w:rsidP="006E6FD4">
            <w:pPr>
              <w:jc w:val="center"/>
              <w:rPr>
                <w:sz w:val="20"/>
                <w:szCs w:val="20"/>
              </w:rPr>
            </w:pPr>
            <w:r w:rsidRPr="5002A82D">
              <w:rPr>
                <w:sz w:val="20"/>
                <w:szCs w:val="20"/>
              </w:rPr>
              <w:t>X</w:t>
            </w:r>
          </w:p>
        </w:tc>
        <w:tc>
          <w:tcPr>
            <w:tcW w:w="1292" w:type="dxa"/>
            <w:tcBorders>
              <w:top w:val="nil"/>
              <w:left w:val="nil"/>
              <w:bottom w:val="nil"/>
              <w:right w:val="nil"/>
            </w:tcBorders>
          </w:tcPr>
          <w:p w14:paraId="38CA41D1" w14:textId="569F2006" w:rsidR="006D087E" w:rsidRDefault="006D087E" w:rsidP="006E6FD4">
            <w:pPr>
              <w:jc w:val="center"/>
              <w:rPr>
                <w:sz w:val="20"/>
                <w:szCs w:val="20"/>
              </w:rPr>
            </w:pPr>
            <w:r w:rsidRPr="5002A82D">
              <w:rPr>
                <w:sz w:val="20"/>
                <w:szCs w:val="20"/>
              </w:rPr>
              <w:t>X</w:t>
            </w:r>
          </w:p>
        </w:tc>
        <w:tc>
          <w:tcPr>
            <w:tcW w:w="1112" w:type="dxa"/>
            <w:tcBorders>
              <w:top w:val="nil"/>
              <w:left w:val="nil"/>
              <w:bottom w:val="nil"/>
              <w:right w:val="nil"/>
            </w:tcBorders>
          </w:tcPr>
          <w:p w14:paraId="424BD3A1" w14:textId="319C69C3" w:rsidR="006D087E" w:rsidRDefault="006D087E" w:rsidP="006E6FD4">
            <w:pPr>
              <w:jc w:val="center"/>
              <w:rPr>
                <w:sz w:val="20"/>
                <w:szCs w:val="20"/>
              </w:rPr>
            </w:pPr>
            <w:r w:rsidRPr="5002A82D">
              <w:rPr>
                <w:sz w:val="20"/>
                <w:szCs w:val="20"/>
              </w:rPr>
              <w:t>X</w:t>
            </w:r>
          </w:p>
        </w:tc>
        <w:tc>
          <w:tcPr>
            <w:tcW w:w="2216" w:type="dxa"/>
          </w:tcPr>
          <w:p w14:paraId="6ED1E72D" w14:textId="31846411" w:rsidR="006D087E" w:rsidRPr="5002A82D" w:rsidRDefault="00F605D6" w:rsidP="00B53488">
            <w:pPr>
              <w:rPr>
                <w:sz w:val="20"/>
                <w:szCs w:val="20"/>
              </w:rPr>
            </w:pPr>
            <w:r>
              <w:rPr>
                <w:sz w:val="20"/>
                <w:szCs w:val="20"/>
              </w:rPr>
              <w:t xml:space="preserve">Informed culture, </w:t>
            </w:r>
            <w:r w:rsidR="51F3DFBC" w:rsidRPr="65197EDE">
              <w:rPr>
                <w:sz w:val="20"/>
                <w:szCs w:val="20"/>
              </w:rPr>
              <w:t>reporting</w:t>
            </w:r>
            <w:r w:rsidR="51F3DFBC" w:rsidRPr="0E383DBF">
              <w:rPr>
                <w:sz w:val="20"/>
                <w:szCs w:val="20"/>
              </w:rPr>
              <w:t xml:space="preserve"> culture, learning culture</w:t>
            </w:r>
            <w:r>
              <w:rPr>
                <w:sz w:val="20"/>
                <w:szCs w:val="20"/>
              </w:rPr>
              <w:t>, j</w:t>
            </w:r>
            <w:r w:rsidRPr="0E383DBF">
              <w:rPr>
                <w:sz w:val="20"/>
                <w:szCs w:val="20"/>
              </w:rPr>
              <w:t>ust culture</w:t>
            </w:r>
          </w:p>
        </w:tc>
      </w:tr>
      <w:tr w:rsidR="00CC4666" w14:paraId="0625DD02" w14:textId="0C2108D0" w:rsidTr="00F37237">
        <w:trPr>
          <w:trHeight w:val="675"/>
        </w:trPr>
        <w:tc>
          <w:tcPr>
            <w:tcW w:w="936" w:type="dxa"/>
            <w:tcBorders>
              <w:top w:val="nil"/>
            </w:tcBorders>
          </w:tcPr>
          <w:p w14:paraId="6AABDCE9" w14:textId="77777777" w:rsidR="006D087E" w:rsidRDefault="006D087E" w:rsidP="006E6FD4">
            <w:pPr>
              <w:pStyle w:val="ListParagraph"/>
              <w:numPr>
                <w:ilvl w:val="0"/>
                <w:numId w:val="11"/>
              </w:numPr>
              <w:rPr>
                <w:sz w:val="20"/>
                <w:szCs w:val="20"/>
              </w:rPr>
            </w:pPr>
          </w:p>
        </w:tc>
        <w:tc>
          <w:tcPr>
            <w:tcW w:w="1983" w:type="dxa"/>
            <w:tcBorders>
              <w:top w:val="nil"/>
            </w:tcBorders>
          </w:tcPr>
          <w:p w14:paraId="2F75F8DC" w14:textId="6F92D293" w:rsidR="006D087E" w:rsidRDefault="006D087E" w:rsidP="006E6FD4">
            <w:pPr>
              <w:rPr>
                <w:rFonts w:eastAsia="Times New Roman"/>
                <w:sz w:val="20"/>
                <w:szCs w:val="20"/>
              </w:rPr>
            </w:pPr>
            <w:r w:rsidRPr="5002A82D">
              <w:rPr>
                <w:rFonts w:eastAsia="Times New Roman"/>
                <w:color w:val="000000" w:themeColor="text1"/>
                <w:sz w:val="20"/>
                <w:szCs w:val="20"/>
                <w:lang w:val="en-CA"/>
              </w:rPr>
              <w:t>Adverse Event Reviews – Patient Safety Action Plans</w:t>
            </w:r>
            <w:r>
              <w:rPr>
                <w:rFonts w:eastAsia="Times New Roman"/>
                <w:color w:val="000000" w:themeColor="text1"/>
                <w:sz w:val="20"/>
                <w:szCs w:val="20"/>
                <w:lang w:val="en-CA"/>
              </w:rPr>
              <w:t xml:space="preserve"> (based on IHI Trigger Tools)</w:t>
            </w:r>
            <w:r w:rsidR="00D6647A">
              <w:rPr>
                <w:rFonts w:eastAsia="Times New Roman"/>
                <w:color w:val="000000" w:themeColor="text1"/>
                <w:sz w:val="20"/>
                <w:szCs w:val="20"/>
                <w:lang w:val="en-CA"/>
              </w:rPr>
              <w:t xml:space="preserve"> (2015)</w:t>
            </w:r>
          </w:p>
          <w:p w14:paraId="5E46B4FA" w14:textId="77777777" w:rsidR="006D087E" w:rsidRDefault="006D087E" w:rsidP="006E6FD4">
            <w:pPr>
              <w:rPr>
                <w:sz w:val="20"/>
                <w:szCs w:val="20"/>
              </w:rPr>
            </w:pPr>
          </w:p>
        </w:tc>
        <w:tc>
          <w:tcPr>
            <w:tcW w:w="2569" w:type="dxa"/>
            <w:tcBorders>
              <w:top w:val="nil"/>
            </w:tcBorders>
          </w:tcPr>
          <w:p w14:paraId="5999CEF5" w14:textId="0BB0895D" w:rsidR="006D087E" w:rsidRDefault="006D087E" w:rsidP="006E6FD4">
            <w:pPr>
              <w:rPr>
                <w:sz w:val="20"/>
                <w:szCs w:val="20"/>
              </w:rPr>
            </w:pPr>
            <w:r>
              <w:rPr>
                <w:sz w:val="20"/>
                <w:szCs w:val="20"/>
              </w:rPr>
              <w:t>Program c</w:t>
            </w:r>
            <w:r w:rsidRPr="5002A82D">
              <w:rPr>
                <w:sz w:val="20"/>
                <w:szCs w:val="20"/>
              </w:rPr>
              <w:t>hart reviews conducted for patient incidents</w:t>
            </w:r>
            <w:r>
              <w:rPr>
                <w:sz w:val="20"/>
                <w:szCs w:val="20"/>
              </w:rPr>
              <w:t>, multi team system reviews undertaken to address identified complex intra and cross program safety issues</w:t>
            </w:r>
            <w:r w:rsidR="00B22BDE">
              <w:rPr>
                <w:sz w:val="20"/>
                <w:szCs w:val="20"/>
              </w:rPr>
              <w:br/>
            </w:r>
          </w:p>
        </w:tc>
        <w:tc>
          <w:tcPr>
            <w:tcW w:w="1121" w:type="dxa"/>
            <w:tcBorders>
              <w:top w:val="nil"/>
            </w:tcBorders>
          </w:tcPr>
          <w:p w14:paraId="7CA57BAB" w14:textId="589220AD" w:rsidR="006D087E" w:rsidRDefault="006D087E" w:rsidP="006E6FD4">
            <w:pPr>
              <w:jc w:val="center"/>
              <w:rPr>
                <w:sz w:val="20"/>
                <w:szCs w:val="20"/>
              </w:rPr>
            </w:pPr>
            <w:r w:rsidRPr="5002A82D">
              <w:rPr>
                <w:sz w:val="20"/>
                <w:szCs w:val="20"/>
              </w:rPr>
              <w:t>X</w:t>
            </w:r>
          </w:p>
        </w:tc>
        <w:tc>
          <w:tcPr>
            <w:tcW w:w="1393" w:type="dxa"/>
            <w:tcBorders>
              <w:top w:val="nil"/>
            </w:tcBorders>
          </w:tcPr>
          <w:p w14:paraId="73865A2F" w14:textId="78FC6795" w:rsidR="006D087E" w:rsidRDefault="006D087E" w:rsidP="006E6FD4">
            <w:pPr>
              <w:jc w:val="center"/>
              <w:rPr>
                <w:sz w:val="20"/>
                <w:szCs w:val="20"/>
              </w:rPr>
            </w:pPr>
            <w:r w:rsidRPr="5002A82D">
              <w:rPr>
                <w:sz w:val="20"/>
                <w:szCs w:val="20"/>
              </w:rPr>
              <w:t>X</w:t>
            </w:r>
          </w:p>
        </w:tc>
        <w:tc>
          <w:tcPr>
            <w:tcW w:w="1058" w:type="dxa"/>
            <w:tcBorders>
              <w:top w:val="nil"/>
            </w:tcBorders>
          </w:tcPr>
          <w:p w14:paraId="043EC213" w14:textId="061EBE10" w:rsidR="006D087E" w:rsidRDefault="006D087E" w:rsidP="006E6FD4">
            <w:pPr>
              <w:jc w:val="center"/>
              <w:rPr>
                <w:sz w:val="20"/>
                <w:szCs w:val="20"/>
              </w:rPr>
            </w:pPr>
            <w:r w:rsidRPr="5002A82D">
              <w:rPr>
                <w:sz w:val="20"/>
                <w:szCs w:val="20"/>
              </w:rPr>
              <w:t>X</w:t>
            </w:r>
          </w:p>
        </w:tc>
        <w:tc>
          <w:tcPr>
            <w:tcW w:w="1292" w:type="dxa"/>
            <w:tcBorders>
              <w:top w:val="nil"/>
            </w:tcBorders>
          </w:tcPr>
          <w:p w14:paraId="76A81643" w14:textId="646E13E6" w:rsidR="006D087E" w:rsidRDefault="006D087E" w:rsidP="006E6FD4">
            <w:pPr>
              <w:jc w:val="center"/>
              <w:rPr>
                <w:sz w:val="20"/>
                <w:szCs w:val="20"/>
              </w:rPr>
            </w:pPr>
            <w:r w:rsidRPr="5002A82D">
              <w:rPr>
                <w:sz w:val="20"/>
                <w:szCs w:val="20"/>
              </w:rPr>
              <w:t>X</w:t>
            </w:r>
          </w:p>
        </w:tc>
        <w:tc>
          <w:tcPr>
            <w:tcW w:w="1112" w:type="dxa"/>
            <w:tcBorders>
              <w:top w:val="nil"/>
            </w:tcBorders>
          </w:tcPr>
          <w:p w14:paraId="296AED7F" w14:textId="6DFE3F36" w:rsidR="006D087E" w:rsidRDefault="006D087E" w:rsidP="006E6FD4">
            <w:pPr>
              <w:jc w:val="center"/>
              <w:rPr>
                <w:sz w:val="20"/>
                <w:szCs w:val="20"/>
              </w:rPr>
            </w:pPr>
            <w:r w:rsidRPr="5002A82D">
              <w:rPr>
                <w:sz w:val="20"/>
                <w:szCs w:val="20"/>
              </w:rPr>
              <w:t>X</w:t>
            </w:r>
          </w:p>
        </w:tc>
        <w:tc>
          <w:tcPr>
            <w:tcW w:w="2216" w:type="dxa"/>
          </w:tcPr>
          <w:p w14:paraId="4BCF326F" w14:textId="7FC65479" w:rsidR="006D087E" w:rsidRPr="5002A82D" w:rsidRDefault="00F605D6" w:rsidP="00B53488">
            <w:pPr>
              <w:rPr>
                <w:sz w:val="20"/>
                <w:szCs w:val="20"/>
              </w:rPr>
            </w:pPr>
            <w:r>
              <w:rPr>
                <w:sz w:val="20"/>
                <w:szCs w:val="20"/>
              </w:rPr>
              <w:t>Informed culture, f</w:t>
            </w:r>
            <w:r w:rsidR="287BA826" w:rsidRPr="5829DA0D">
              <w:rPr>
                <w:sz w:val="20"/>
                <w:szCs w:val="20"/>
              </w:rPr>
              <w:t>l</w:t>
            </w:r>
            <w:r w:rsidR="5B9D5789" w:rsidRPr="5829DA0D">
              <w:rPr>
                <w:sz w:val="20"/>
                <w:szCs w:val="20"/>
              </w:rPr>
              <w:t>e</w:t>
            </w:r>
            <w:r w:rsidR="287BA826" w:rsidRPr="5829DA0D">
              <w:rPr>
                <w:sz w:val="20"/>
                <w:szCs w:val="20"/>
              </w:rPr>
              <w:t>xible culture</w:t>
            </w:r>
            <w:r w:rsidR="5B9D5789" w:rsidRPr="5829DA0D">
              <w:rPr>
                <w:sz w:val="20"/>
                <w:szCs w:val="20"/>
              </w:rPr>
              <w:t xml:space="preserve">, </w:t>
            </w:r>
            <w:r w:rsidR="5B9D5789" w:rsidRPr="12123DB8">
              <w:rPr>
                <w:sz w:val="20"/>
                <w:szCs w:val="20"/>
              </w:rPr>
              <w:t>reporting culture, learning culture</w:t>
            </w:r>
            <w:r w:rsidR="13FF22C9" w:rsidRPr="764BB5FD">
              <w:rPr>
                <w:sz w:val="20"/>
                <w:szCs w:val="20"/>
              </w:rPr>
              <w:t>,</w:t>
            </w:r>
            <w:r w:rsidR="13FF22C9" w:rsidRPr="1EDF7E97">
              <w:rPr>
                <w:sz w:val="20"/>
                <w:szCs w:val="20"/>
              </w:rPr>
              <w:t xml:space="preserve"> just culture</w:t>
            </w:r>
          </w:p>
          <w:p w14:paraId="6A5BBBCC" w14:textId="1BE838EE" w:rsidR="006D087E" w:rsidRPr="5002A82D" w:rsidRDefault="006D087E" w:rsidP="00B53488">
            <w:pPr>
              <w:rPr>
                <w:sz w:val="20"/>
                <w:szCs w:val="20"/>
              </w:rPr>
            </w:pPr>
          </w:p>
        </w:tc>
      </w:tr>
      <w:tr w:rsidR="00CC4666" w14:paraId="194CE026" w14:textId="33FEF062" w:rsidTr="00F37237">
        <w:trPr>
          <w:trHeight w:val="585"/>
        </w:trPr>
        <w:tc>
          <w:tcPr>
            <w:tcW w:w="936" w:type="dxa"/>
          </w:tcPr>
          <w:p w14:paraId="6E6781B2" w14:textId="77777777" w:rsidR="006D087E" w:rsidRDefault="006D087E" w:rsidP="006E6FD4">
            <w:pPr>
              <w:pStyle w:val="ListParagraph"/>
              <w:numPr>
                <w:ilvl w:val="0"/>
                <w:numId w:val="11"/>
              </w:numPr>
              <w:rPr>
                <w:sz w:val="20"/>
                <w:szCs w:val="20"/>
              </w:rPr>
            </w:pPr>
          </w:p>
        </w:tc>
        <w:tc>
          <w:tcPr>
            <w:tcW w:w="1983" w:type="dxa"/>
          </w:tcPr>
          <w:p w14:paraId="76F15FE3" w14:textId="5E05A637" w:rsidR="006D087E" w:rsidRDefault="006D087E" w:rsidP="006E6FD4">
            <w:pPr>
              <w:rPr>
                <w:rFonts w:eastAsia="Times New Roman"/>
                <w:color w:val="000000" w:themeColor="text1"/>
                <w:sz w:val="20"/>
                <w:szCs w:val="20"/>
                <w:lang w:val="en-CA"/>
              </w:rPr>
            </w:pPr>
            <w:r w:rsidRPr="5002A82D">
              <w:rPr>
                <w:rFonts w:eastAsia="Times New Roman"/>
                <w:color w:val="000000" w:themeColor="text1"/>
                <w:sz w:val="20"/>
                <w:szCs w:val="20"/>
                <w:lang w:val="en-CA"/>
              </w:rPr>
              <w:t>Nursing staff competency testing (physical assessment and communication)</w:t>
            </w:r>
            <w:r w:rsidR="006F6844">
              <w:rPr>
                <w:rFonts w:eastAsia="Times New Roman"/>
                <w:color w:val="000000" w:themeColor="text1"/>
                <w:sz w:val="20"/>
                <w:szCs w:val="20"/>
                <w:lang w:val="en-CA"/>
              </w:rPr>
              <w:t xml:space="preserve"> (2019)</w:t>
            </w:r>
          </w:p>
          <w:p w14:paraId="6B267790" w14:textId="77777777" w:rsidR="006D087E" w:rsidRDefault="006D087E" w:rsidP="006E6FD4">
            <w:pPr>
              <w:rPr>
                <w:rFonts w:eastAsia="Times New Roman"/>
                <w:color w:val="000000" w:themeColor="text1"/>
                <w:sz w:val="20"/>
                <w:szCs w:val="20"/>
                <w:lang w:val="en-CA"/>
              </w:rPr>
            </w:pPr>
          </w:p>
          <w:p w14:paraId="6441A01E" w14:textId="77777777" w:rsidR="006D087E" w:rsidRDefault="006D087E" w:rsidP="006E6FD4">
            <w:pPr>
              <w:rPr>
                <w:rFonts w:eastAsia="Times New Roman"/>
                <w:color w:val="000000" w:themeColor="text1"/>
                <w:sz w:val="20"/>
                <w:szCs w:val="20"/>
                <w:lang w:val="en-CA"/>
              </w:rPr>
            </w:pPr>
          </w:p>
          <w:p w14:paraId="13E789CB" w14:textId="05DEFE85" w:rsidR="006D087E" w:rsidRDefault="006D087E" w:rsidP="006E6FD4">
            <w:pPr>
              <w:rPr>
                <w:rFonts w:eastAsia="Times New Roman"/>
                <w:color w:val="000000"/>
                <w:sz w:val="20"/>
                <w:szCs w:val="20"/>
                <w:lang w:val="en-CA"/>
              </w:rPr>
            </w:pPr>
          </w:p>
        </w:tc>
        <w:tc>
          <w:tcPr>
            <w:tcW w:w="2569" w:type="dxa"/>
          </w:tcPr>
          <w:p w14:paraId="349DFB9A" w14:textId="0E926664" w:rsidR="006D087E" w:rsidRDefault="006D087E" w:rsidP="006E6FD4">
            <w:pPr>
              <w:rPr>
                <w:sz w:val="20"/>
                <w:szCs w:val="20"/>
              </w:rPr>
            </w:pPr>
            <w:r w:rsidRPr="5002A82D">
              <w:rPr>
                <w:sz w:val="20"/>
                <w:szCs w:val="20"/>
              </w:rPr>
              <w:t xml:space="preserve">Physical </w:t>
            </w:r>
            <w:r>
              <w:rPr>
                <w:sz w:val="20"/>
                <w:szCs w:val="20"/>
              </w:rPr>
              <w:t xml:space="preserve">head to toe </w:t>
            </w:r>
            <w:r w:rsidRPr="5002A82D">
              <w:rPr>
                <w:sz w:val="20"/>
                <w:szCs w:val="20"/>
              </w:rPr>
              <w:t xml:space="preserve">assessment competency </w:t>
            </w:r>
            <w:r>
              <w:rPr>
                <w:sz w:val="20"/>
                <w:szCs w:val="20"/>
              </w:rPr>
              <w:t>evaluation of</w:t>
            </w:r>
            <w:r w:rsidRPr="5002A82D">
              <w:rPr>
                <w:sz w:val="20"/>
                <w:szCs w:val="20"/>
              </w:rPr>
              <w:t xml:space="preserve"> </w:t>
            </w:r>
            <w:r>
              <w:rPr>
                <w:sz w:val="20"/>
                <w:szCs w:val="20"/>
              </w:rPr>
              <w:t xml:space="preserve">all newly hired nursing staff. Unsuccessful staff are </w:t>
            </w:r>
            <w:proofErr w:type="gramStart"/>
            <w:r>
              <w:rPr>
                <w:sz w:val="20"/>
                <w:szCs w:val="20"/>
              </w:rPr>
              <w:t>provided</w:t>
            </w:r>
            <w:proofErr w:type="gramEnd"/>
            <w:r>
              <w:rPr>
                <w:sz w:val="20"/>
                <w:szCs w:val="20"/>
              </w:rPr>
              <w:t xml:space="preserve"> support or </w:t>
            </w:r>
            <w:proofErr w:type="gramStart"/>
            <w:r>
              <w:rPr>
                <w:sz w:val="20"/>
                <w:szCs w:val="20"/>
              </w:rPr>
              <w:t>exited</w:t>
            </w:r>
            <w:proofErr w:type="gramEnd"/>
            <w:r>
              <w:rPr>
                <w:sz w:val="20"/>
                <w:szCs w:val="20"/>
              </w:rPr>
              <w:t xml:space="preserve"> from the organization if not able to meet patient safety requirements.</w:t>
            </w:r>
            <w:r w:rsidR="00B22BDE">
              <w:rPr>
                <w:sz w:val="20"/>
                <w:szCs w:val="20"/>
              </w:rPr>
              <w:br/>
            </w:r>
          </w:p>
        </w:tc>
        <w:tc>
          <w:tcPr>
            <w:tcW w:w="1121" w:type="dxa"/>
          </w:tcPr>
          <w:p w14:paraId="2BCA0808" w14:textId="4DCBE098" w:rsidR="006D087E" w:rsidRDefault="006D087E" w:rsidP="006E6FD4">
            <w:pPr>
              <w:jc w:val="center"/>
              <w:rPr>
                <w:sz w:val="20"/>
                <w:szCs w:val="20"/>
              </w:rPr>
            </w:pPr>
            <w:r w:rsidRPr="5002A82D">
              <w:rPr>
                <w:sz w:val="20"/>
                <w:szCs w:val="20"/>
              </w:rPr>
              <w:t>X</w:t>
            </w:r>
          </w:p>
        </w:tc>
        <w:tc>
          <w:tcPr>
            <w:tcW w:w="1393" w:type="dxa"/>
          </w:tcPr>
          <w:p w14:paraId="00A2E085" w14:textId="2174094D" w:rsidR="006D087E" w:rsidRDefault="006D087E" w:rsidP="006E6FD4">
            <w:pPr>
              <w:jc w:val="center"/>
              <w:rPr>
                <w:sz w:val="20"/>
                <w:szCs w:val="20"/>
              </w:rPr>
            </w:pPr>
            <w:r w:rsidRPr="5002A82D">
              <w:rPr>
                <w:sz w:val="20"/>
                <w:szCs w:val="20"/>
              </w:rPr>
              <w:t>X</w:t>
            </w:r>
          </w:p>
        </w:tc>
        <w:tc>
          <w:tcPr>
            <w:tcW w:w="1058" w:type="dxa"/>
          </w:tcPr>
          <w:p w14:paraId="038BF7FB" w14:textId="77777777" w:rsidR="006D087E" w:rsidRDefault="006D087E" w:rsidP="006E6FD4">
            <w:pPr>
              <w:jc w:val="center"/>
              <w:rPr>
                <w:sz w:val="20"/>
                <w:szCs w:val="20"/>
              </w:rPr>
            </w:pPr>
          </w:p>
        </w:tc>
        <w:tc>
          <w:tcPr>
            <w:tcW w:w="1292" w:type="dxa"/>
          </w:tcPr>
          <w:p w14:paraId="2BB50B5D" w14:textId="144004DC" w:rsidR="006D087E" w:rsidRDefault="006D087E" w:rsidP="006E6FD4">
            <w:pPr>
              <w:jc w:val="center"/>
              <w:rPr>
                <w:sz w:val="20"/>
                <w:szCs w:val="20"/>
              </w:rPr>
            </w:pPr>
            <w:r>
              <w:rPr>
                <w:sz w:val="20"/>
                <w:szCs w:val="20"/>
              </w:rPr>
              <w:t>X</w:t>
            </w:r>
          </w:p>
        </w:tc>
        <w:tc>
          <w:tcPr>
            <w:tcW w:w="1112" w:type="dxa"/>
          </w:tcPr>
          <w:p w14:paraId="5B81B014" w14:textId="7B959FE4" w:rsidR="006D087E" w:rsidRDefault="006D087E" w:rsidP="006E6FD4">
            <w:pPr>
              <w:jc w:val="center"/>
              <w:rPr>
                <w:sz w:val="20"/>
                <w:szCs w:val="20"/>
              </w:rPr>
            </w:pPr>
            <w:r w:rsidRPr="5002A82D">
              <w:rPr>
                <w:sz w:val="20"/>
                <w:szCs w:val="20"/>
              </w:rPr>
              <w:t>X</w:t>
            </w:r>
          </w:p>
        </w:tc>
        <w:tc>
          <w:tcPr>
            <w:tcW w:w="2216" w:type="dxa"/>
          </w:tcPr>
          <w:p w14:paraId="5658A283" w14:textId="565F3726" w:rsidR="006D087E" w:rsidRPr="5002A82D" w:rsidRDefault="006C6E10" w:rsidP="00B53488">
            <w:pPr>
              <w:rPr>
                <w:sz w:val="20"/>
                <w:szCs w:val="20"/>
              </w:rPr>
            </w:pPr>
            <w:r>
              <w:rPr>
                <w:sz w:val="20"/>
                <w:szCs w:val="20"/>
              </w:rPr>
              <w:t>F</w:t>
            </w:r>
            <w:r w:rsidR="64B91932" w:rsidRPr="5A6A24DD">
              <w:rPr>
                <w:sz w:val="20"/>
                <w:szCs w:val="20"/>
              </w:rPr>
              <w:t>lexible culture, learning culture</w:t>
            </w:r>
          </w:p>
        </w:tc>
      </w:tr>
      <w:tr w:rsidR="00CC4666" w14:paraId="03645B0E" w14:textId="09B444C4" w:rsidTr="00F37237">
        <w:trPr>
          <w:trHeight w:val="1305"/>
        </w:trPr>
        <w:tc>
          <w:tcPr>
            <w:tcW w:w="936" w:type="dxa"/>
          </w:tcPr>
          <w:p w14:paraId="5E32BA7B" w14:textId="77777777" w:rsidR="006D087E" w:rsidRDefault="006D087E" w:rsidP="006E6FD4">
            <w:pPr>
              <w:pStyle w:val="ListParagraph"/>
              <w:numPr>
                <w:ilvl w:val="0"/>
                <w:numId w:val="11"/>
              </w:numPr>
              <w:rPr>
                <w:sz w:val="20"/>
                <w:szCs w:val="20"/>
              </w:rPr>
            </w:pPr>
          </w:p>
        </w:tc>
        <w:tc>
          <w:tcPr>
            <w:tcW w:w="1983" w:type="dxa"/>
          </w:tcPr>
          <w:p w14:paraId="10BC0B81" w14:textId="42DF6B1D" w:rsidR="006D087E" w:rsidRDefault="006D087E" w:rsidP="006E6FD4">
            <w:pPr>
              <w:rPr>
                <w:rFonts w:eastAsia="Times New Roman"/>
                <w:sz w:val="20"/>
                <w:szCs w:val="20"/>
              </w:rPr>
            </w:pPr>
            <w:r w:rsidRPr="5002A82D">
              <w:rPr>
                <w:rFonts w:eastAsia="Times New Roman"/>
                <w:color w:val="000000" w:themeColor="text1"/>
                <w:sz w:val="20"/>
                <w:szCs w:val="20"/>
                <w:lang w:val="en-CA"/>
              </w:rPr>
              <w:t>Quality Dashboards (clinical and non-clinical)</w:t>
            </w:r>
            <w:r w:rsidR="00242671">
              <w:rPr>
                <w:rFonts w:eastAsia="Times New Roman"/>
                <w:color w:val="000000" w:themeColor="text1"/>
                <w:sz w:val="20"/>
                <w:szCs w:val="20"/>
                <w:lang w:val="en-CA"/>
              </w:rPr>
              <w:t xml:space="preserve"> (2017)</w:t>
            </w:r>
          </w:p>
          <w:p w14:paraId="5B28F9EB" w14:textId="77777777" w:rsidR="006D087E" w:rsidRDefault="006D087E" w:rsidP="006E6FD4">
            <w:pPr>
              <w:rPr>
                <w:rFonts w:eastAsia="Times New Roman"/>
                <w:color w:val="000000"/>
                <w:sz w:val="20"/>
                <w:szCs w:val="20"/>
                <w:lang w:val="en-CA"/>
              </w:rPr>
            </w:pPr>
          </w:p>
        </w:tc>
        <w:tc>
          <w:tcPr>
            <w:tcW w:w="2569" w:type="dxa"/>
          </w:tcPr>
          <w:p w14:paraId="4E08822A" w14:textId="350EFD8D" w:rsidR="006D087E" w:rsidRDefault="006D087E" w:rsidP="006E6FD4">
            <w:pPr>
              <w:rPr>
                <w:sz w:val="20"/>
                <w:szCs w:val="20"/>
              </w:rPr>
            </w:pPr>
            <w:r w:rsidRPr="5002A82D">
              <w:rPr>
                <w:sz w:val="20"/>
                <w:szCs w:val="20"/>
              </w:rPr>
              <w:t xml:space="preserve">Monthly reports produced for </w:t>
            </w:r>
            <w:r w:rsidR="00504D7C">
              <w:rPr>
                <w:sz w:val="20"/>
                <w:szCs w:val="20"/>
              </w:rPr>
              <w:t>departments</w:t>
            </w:r>
            <w:r w:rsidR="00114937">
              <w:rPr>
                <w:sz w:val="20"/>
                <w:szCs w:val="20"/>
              </w:rPr>
              <w:t xml:space="preserve"> with multiple safety metrics</w:t>
            </w:r>
            <w:r w:rsidR="00661957">
              <w:rPr>
                <w:sz w:val="20"/>
                <w:szCs w:val="20"/>
              </w:rPr>
              <w:t xml:space="preserve">, </w:t>
            </w:r>
            <w:r w:rsidR="00C1594F">
              <w:rPr>
                <w:sz w:val="20"/>
                <w:szCs w:val="20"/>
              </w:rPr>
              <w:t xml:space="preserve">also </w:t>
            </w:r>
            <w:r w:rsidR="00114937">
              <w:rPr>
                <w:sz w:val="20"/>
                <w:szCs w:val="20"/>
              </w:rPr>
              <w:t>available</w:t>
            </w:r>
            <w:r w:rsidR="00FA4243">
              <w:rPr>
                <w:sz w:val="20"/>
                <w:szCs w:val="20"/>
              </w:rPr>
              <w:t xml:space="preserve"> </w:t>
            </w:r>
            <w:r w:rsidR="00214222">
              <w:rPr>
                <w:sz w:val="20"/>
                <w:szCs w:val="20"/>
              </w:rPr>
              <w:t>on</w:t>
            </w:r>
            <w:r w:rsidR="00CA1BD9">
              <w:rPr>
                <w:sz w:val="20"/>
                <w:szCs w:val="20"/>
              </w:rPr>
              <w:t xml:space="preserve"> </w:t>
            </w:r>
            <w:proofErr w:type="spellStart"/>
            <w:r w:rsidR="00171855">
              <w:rPr>
                <w:sz w:val="20"/>
                <w:szCs w:val="20"/>
              </w:rPr>
              <w:t>i</w:t>
            </w:r>
            <w:r w:rsidR="00BE4D63">
              <w:rPr>
                <w:sz w:val="20"/>
                <w:szCs w:val="20"/>
              </w:rPr>
              <w:t>Humber</w:t>
            </w:r>
            <w:proofErr w:type="spellEnd"/>
            <w:r w:rsidR="00B22BDE">
              <w:rPr>
                <w:sz w:val="20"/>
                <w:szCs w:val="20"/>
              </w:rPr>
              <w:br/>
            </w:r>
          </w:p>
        </w:tc>
        <w:tc>
          <w:tcPr>
            <w:tcW w:w="1121" w:type="dxa"/>
          </w:tcPr>
          <w:p w14:paraId="37765E46" w14:textId="3623F4A0" w:rsidR="006D087E" w:rsidRDefault="006D087E" w:rsidP="006E6FD4">
            <w:pPr>
              <w:jc w:val="center"/>
              <w:rPr>
                <w:sz w:val="20"/>
                <w:szCs w:val="20"/>
              </w:rPr>
            </w:pPr>
            <w:r w:rsidRPr="5002A82D">
              <w:rPr>
                <w:sz w:val="20"/>
                <w:szCs w:val="20"/>
              </w:rPr>
              <w:t>X</w:t>
            </w:r>
          </w:p>
        </w:tc>
        <w:tc>
          <w:tcPr>
            <w:tcW w:w="1393" w:type="dxa"/>
          </w:tcPr>
          <w:p w14:paraId="530B752D" w14:textId="1C6C6F46" w:rsidR="006D087E" w:rsidRDefault="006D087E" w:rsidP="006E6FD4">
            <w:pPr>
              <w:jc w:val="center"/>
              <w:rPr>
                <w:sz w:val="20"/>
                <w:szCs w:val="20"/>
              </w:rPr>
            </w:pPr>
            <w:r w:rsidRPr="5002A82D">
              <w:rPr>
                <w:sz w:val="20"/>
                <w:szCs w:val="20"/>
              </w:rPr>
              <w:t>X</w:t>
            </w:r>
          </w:p>
        </w:tc>
        <w:tc>
          <w:tcPr>
            <w:tcW w:w="1058" w:type="dxa"/>
          </w:tcPr>
          <w:p w14:paraId="799B1FB4" w14:textId="77777777" w:rsidR="006D087E" w:rsidRDefault="006D087E" w:rsidP="006E6FD4">
            <w:pPr>
              <w:jc w:val="center"/>
              <w:rPr>
                <w:sz w:val="20"/>
                <w:szCs w:val="20"/>
              </w:rPr>
            </w:pPr>
          </w:p>
        </w:tc>
        <w:tc>
          <w:tcPr>
            <w:tcW w:w="1292" w:type="dxa"/>
          </w:tcPr>
          <w:p w14:paraId="4F1C2CDB" w14:textId="77777777" w:rsidR="006D087E" w:rsidRDefault="006D087E" w:rsidP="006E6FD4">
            <w:pPr>
              <w:jc w:val="center"/>
              <w:rPr>
                <w:sz w:val="20"/>
                <w:szCs w:val="20"/>
              </w:rPr>
            </w:pPr>
          </w:p>
        </w:tc>
        <w:tc>
          <w:tcPr>
            <w:tcW w:w="1112" w:type="dxa"/>
          </w:tcPr>
          <w:p w14:paraId="06F1C021" w14:textId="77777777" w:rsidR="006D087E" w:rsidRDefault="006D087E" w:rsidP="006E6FD4">
            <w:pPr>
              <w:jc w:val="center"/>
              <w:rPr>
                <w:sz w:val="20"/>
                <w:szCs w:val="20"/>
              </w:rPr>
            </w:pPr>
          </w:p>
        </w:tc>
        <w:tc>
          <w:tcPr>
            <w:tcW w:w="2216" w:type="dxa"/>
          </w:tcPr>
          <w:p w14:paraId="63BEBC0A" w14:textId="06939D39" w:rsidR="006D087E" w:rsidRDefault="00F605D6" w:rsidP="00B53488">
            <w:pPr>
              <w:rPr>
                <w:sz w:val="20"/>
                <w:szCs w:val="20"/>
              </w:rPr>
            </w:pPr>
            <w:r>
              <w:rPr>
                <w:sz w:val="20"/>
                <w:szCs w:val="20"/>
              </w:rPr>
              <w:t>Informed culture, r</w:t>
            </w:r>
            <w:r w:rsidR="27AC5AA9" w:rsidRPr="3057696E">
              <w:rPr>
                <w:sz w:val="20"/>
                <w:szCs w:val="20"/>
              </w:rPr>
              <w:t>eporting culture, learning culture, flexible culture</w:t>
            </w:r>
          </w:p>
        </w:tc>
      </w:tr>
      <w:tr w:rsidR="00CC4666" w14:paraId="7E5E1B63" w14:textId="69349034" w:rsidTr="00F37237">
        <w:trPr>
          <w:trHeight w:val="1080"/>
        </w:trPr>
        <w:tc>
          <w:tcPr>
            <w:tcW w:w="936" w:type="dxa"/>
            <w:tcBorders>
              <w:bottom w:val="nil"/>
            </w:tcBorders>
          </w:tcPr>
          <w:p w14:paraId="5E5B679F" w14:textId="77777777" w:rsidR="006D087E" w:rsidRDefault="006D087E" w:rsidP="006E6FD4">
            <w:pPr>
              <w:pStyle w:val="ListParagraph"/>
              <w:numPr>
                <w:ilvl w:val="0"/>
                <w:numId w:val="11"/>
              </w:numPr>
              <w:rPr>
                <w:sz w:val="20"/>
                <w:szCs w:val="20"/>
              </w:rPr>
            </w:pPr>
          </w:p>
        </w:tc>
        <w:tc>
          <w:tcPr>
            <w:tcW w:w="1983" w:type="dxa"/>
            <w:tcBorders>
              <w:bottom w:val="nil"/>
            </w:tcBorders>
          </w:tcPr>
          <w:p w14:paraId="73A315AD" w14:textId="00A4857D" w:rsidR="006D087E" w:rsidRDefault="006D087E" w:rsidP="006E6FD4">
            <w:pPr>
              <w:rPr>
                <w:rFonts w:eastAsia="Times New Roman"/>
                <w:color w:val="000000"/>
                <w:sz w:val="20"/>
                <w:szCs w:val="20"/>
                <w:lang w:val="en-CA"/>
              </w:rPr>
            </w:pPr>
            <w:r>
              <w:rPr>
                <w:rFonts w:eastAsia="Times New Roman"/>
                <w:color w:val="000000" w:themeColor="text1"/>
                <w:sz w:val="20"/>
                <w:szCs w:val="20"/>
                <w:lang w:val="en-CA"/>
              </w:rPr>
              <w:t xml:space="preserve">RNAO </w:t>
            </w:r>
            <w:r w:rsidRPr="5002A82D">
              <w:rPr>
                <w:rFonts w:eastAsia="Times New Roman"/>
                <w:color w:val="000000" w:themeColor="text1"/>
                <w:sz w:val="20"/>
                <w:szCs w:val="20"/>
                <w:lang w:val="en-CA"/>
              </w:rPr>
              <w:t>Best Practice Spotlight Organization</w:t>
            </w:r>
            <w:r w:rsidR="00242671">
              <w:rPr>
                <w:rFonts w:eastAsia="Times New Roman"/>
                <w:color w:val="000000" w:themeColor="text1"/>
                <w:sz w:val="20"/>
                <w:szCs w:val="20"/>
                <w:lang w:val="en-CA"/>
              </w:rPr>
              <w:t xml:space="preserve"> (2018)</w:t>
            </w:r>
          </w:p>
        </w:tc>
        <w:tc>
          <w:tcPr>
            <w:tcW w:w="2569" w:type="dxa"/>
            <w:tcBorders>
              <w:bottom w:val="nil"/>
            </w:tcBorders>
          </w:tcPr>
          <w:p w14:paraId="528382A9" w14:textId="31DE8937" w:rsidR="006D087E" w:rsidRDefault="006D087E" w:rsidP="006E6FD4">
            <w:pPr>
              <w:rPr>
                <w:sz w:val="20"/>
                <w:szCs w:val="20"/>
              </w:rPr>
            </w:pPr>
            <w:r>
              <w:rPr>
                <w:sz w:val="20"/>
                <w:szCs w:val="20"/>
              </w:rPr>
              <w:t xml:space="preserve">Implementation and sustainment of best practice guidelines including embedding into hospital EMR. Development of best practice champions. Regular education and workshops </w:t>
            </w:r>
            <w:r>
              <w:rPr>
                <w:sz w:val="20"/>
                <w:szCs w:val="20"/>
              </w:rPr>
              <w:lastRenderedPageBreak/>
              <w:t xml:space="preserve">for all staff to support best practices. </w:t>
            </w:r>
            <w:r w:rsidR="00B22BDE">
              <w:rPr>
                <w:sz w:val="20"/>
                <w:szCs w:val="20"/>
              </w:rPr>
              <w:br/>
            </w:r>
          </w:p>
        </w:tc>
        <w:tc>
          <w:tcPr>
            <w:tcW w:w="1121" w:type="dxa"/>
            <w:tcBorders>
              <w:bottom w:val="nil"/>
            </w:tcBorders>
          </w:tcPr>
          <w:p w14:paraId="1A386E21" w14:textId="06F59F68" w:rsidR="006D087E" w:rsidRDefault="006D087E" w:rsidP="006E6FD4">
            <w:pPr>
              <w:jc w:val="center"/>
              <w:rPr>
                <w:sz w:val="20"/>
                <w:szCs w:val="20"/>
              </w:rPr>
            </w:pPr>
            <w:r w:rsidRPr="5002A82D">
              <w:rPr>
                <w:sz w:val="20"/>
                <w:szCs w:val="20"/>
              </w:rPr>
              <w:lastRenderedPageBreak/>
              <w:t>X</w:t>
            </w:r>
          </w:p>
        </w:tc>
        <w:tc>
          <w:tcPr>
            <w:tcW w:w="1393" w:type="dxa"/>
            <w:tcBorders>
              <w:bottom w:val="nil"/>
            </w:tcBorders>
          </w:tcPr>
          <w:p w14:paraId="01E5AE93" w14:textId="17F11D7E" w:rsidR="006D087E" w:rsidRDefault="006D087E" w:rsidP="006E6FD4">
            <w:pPr>
              <w:jc w:val="center"/>
              <w:rPr>
                <w:sz w:val="20"/>
                <w:szCs w:val="20"/>
              </w:rPr>
            </w:pPr>
            <w:r w:rsidRPr="5002A82D">
              <w:rPr>
                <w:sz w:val="20"/>
                <w:szCs w:val="20"/>
              </w:rPr>
              <w:t>X</w:t>
            </w:r>
          </w:p>
        </w:tc>
        <w:tc>
          <w:tcPr>
            <w:tcW w:w="1058" w:type="dxa"/>
            <w:tcBorders>
              <w:bottom w:val="nil"/>
            </w:tcBorders>
          </w:tcPr>
          <w:p w14:paraId="6366F4EC" w14:textId="180533E8" w:rsidR="006D087E" w:rsidRDefault="006D087E" w:rsidP="006E6FD4">
            <w:pPr>
              <w:jc w:val="center"/>
              <w:rPr>
                <w:sz w:val="20"/>
                <w:szCs w:val="20"/>
              </w:rPr>
            </w:pPr>
            <w:r w:rsidRPr="5002A82D">
              <w:rPr>
                <w:sz w:val="20"/>
                <w:szCs w:val="20"/>
              </w:rPr>
              <w:t>X</w:t>
            </w:r>
          </w:p>
        </w:tc>
        <w:tc>
          <w:tcPr>
            <w:tcW w:w="1292" w:type="dxa"/>
            <w:tcBorders>
              <w:bottom w:val="nil"/>
            </w:tcBorders>
          </w:tcPr>
          <w:p w14:paraId="7FCEF26D" w14:textId="77777777" w:rsidR="006D087E" w:rsidRDefault="006D087E" w:rsidP="006E6FD4">
            <w:pPr>
              <w:jc w:val="center"/>
              <w:rPr>
                <w:sz w:val="20"/>
                <w:szCs w:val="20"/>
              </w:rPr>
            </w:pPr>
          </w:p>
        </w:tc>
        <w:tc>
          <w:tcPr>
            <w:tcW w:w="1112" w:type="dxa"/>
            <w:tcBorders>
              <w:bottom w:val="nil"/>
            </w:tcBorders>
          </w:tcPr>
          <w:p w14:paraId="413737A2" w14:textId="4F35708F" w:rsidR="006D087E" w:rsidRDefault="006D087E" w:rsidP="006E6FD4">
            <w:pPr>
              <w:jc w:val="center"/>
              <w:rPr>
                <w:sz w:val="20"/>
                <w:szCs w:val="20"/>
              </w:rPr>
            </w:pPr>
            <w:r>
              <w:rPr>
                <w:sz w:val="20"/>
                <w:szCs w:val="20"/>
              </w:rPr>
              <w:t>X</w:t>
            </w:r>
          </w:p>
        </w:tc>
        <w:tc>
          <w:tcPr>
            <w:tcW w:w="2216" w:type="dxa"/>
          </w:tcPr>
          <w:p w14:paraId="208D0E82" w14:textId="5E461EAD" w:rsidR="006D087E" w:rsidRDefault="00F605D6" w:rsidP="00B53488">
            <w:pPr>
              <w:rPr>
                <w:sz w:val="20"/>
                <w:szCs w:val="20"/>
              </w:rPr>
            </w:pPr>
            <w:r>
              <w:rPr>
                <w:sz w:val="20"/>
                <w:szCs w:val="20"/>
              </w:rPr>
              <w:t>Informed culture, l</w:t>
            </w:r>
            <w:r w:rsidR="3030D29B" w:rsidRPr="02D84A26">
              <w:rPr>
                <w:sz w:val="20"/>
                <w:szCs w:val="20"/>
              </w:rPr>
              <w:t>earning culture</w:t>
            </w:r>
            <w:r>
              <w:rPr>
                <w:sz w:val="20"/>
                <w:szCs w:val="20"/>
              </w:rPr>
              <w:t>, reporting culture</w:t>
            </w:r>
          </w:p>
        </w:tc>
      </w:tr>
      <w:tr w:rsidR="006E6FD4" w14:paraId="66728949" w14:textId="00CCE102" w:rsidTr="00F37237">
        <w:trPr>
          <w:trHeight w:val="1602"/>
        </w:trPr>
        <w:tc>
          <w:tcPr>
            <w:tcW w:w="936" w:type="dxa"/>
            <w:tcBorders>
              <w:top w:val="nil"/>
              <w:left w:val="nil"/>
              <w:bottom w:val="nil"/>
              <w:right w:val="nil"/>
            </w:tcBorders>
          </w:tcPr>
          <w:p w14:paraId="1C1DE490" w14:textId="77777777" w:rsidR="006D087E" w:rsidRDefault="006D087E" w:rsidP="006E6FD4">
            <w:pPr>
              <w:pStyle w:val="ListParagraph"/>
              <w:numPr>
                <w:ilvl w:val="0"/>
                <w:numId w:val="11"/>
              </w:numPr>
              <w:rPr>
                <w:sz w:val="20"/>
                <w:szCs w:val="20"/>
              </w:rPr>
            </w:pPr>
          </w:p>
        </w:tc>
        <w:tc>
          <w:tcPr>
            <w:tcW w:w="1983" w:type="dxa"/>
            <w:tcBorders>
              <w:top w:val="nil"/>
              <w:left w:val="nil"/>
              <w:bottom w:val="nil"/>
              <w:right w:val="nil"/>
            </w:tcBorders>
          </w:tcPr>
          <w:p w14:paraId="41D635F0" w14:textId="1B98458E" w:rsidR="006D087E" w:rsidRPr="00A00700" w:rsidRDefault="006D087E" w:rsidP="006E6FD4">
            <w:pPr>
              <w:rPr>
                <w:rFonts w:eastAsia="Times New Roman"/>
                <w:sz w:val="20"/>
                <w:szCs w:val="20"/>
              </w:rPr>
            </w:pPr>
            <w:r>
              <w:rPr>
                <w:rFonts w:eastAsia="Times New Roman"/>
                <w:color w:val="000000" w:themeColor="text1"/>
                <w:sz w:val="20"/>
                <w:szCs w:val="20"/>
                <w:lang w:val="en-CA"/>
              </w:rPr>
              <w:t>Reinventing patient care (</w:t>
            </w:r>
            <w:r w:rsidRPr="5002A82D">
              <w:rPr>
                <w:rFonts w:eastAsia="Times New Roman"/>
                <w:color w:val="000000" w:themeColor="text1"/>
                <w:sz w:val="20"/>
                <w:szCs w:val="20"/>
                <w:lang w:val="en-CA"/>
              </w:rPr>
              <w:t>RPCCs</w:t>
            </w:r>
            <w:r>
              <w:rPr>
                <w:rFonts w:eastAsia="Times New Roman"/>
                <w:color w:val="000000" w:themeColor="text1"/>
                <w:sz w:val="20"/>
                <w:szCs w:val="20"/>
                <w:lang w:val="en-CA"/>
              </w:rPr>
              <w:t>)</w:t>
            </w:r>
            <w:r w:rsidRPr="5002A82D">
              <w:rPr>
                <w:rFonts w:eastAsia="Times New Roman"/>
                <w:color w:val="000000" w:themeColor="text1"/>
                <w:sz w:val="20"/>
                <w:szCs w:val="20"/>
                <w:lang w:val="en-CA"/>
              </w:rPr>
              <w:t xml:space="preserve"> – Continuous Quality Improvement</w:t>
            </w:r>
            <w:r>
              <w:rPr>
                <w:rFonts w:eastAsia="Times New Roman"/>
                <w:color w:val="000000" w:themeColor="text1"/>
                <w:sz w:val="20"/>
                <w:szCs w:val="20"/>
                <w:lang w:val="en-CA"/>
              </w:rPr>
              <w:t>, and Patient and Family Advisory Committees (PFAC)</w:t>
            </w:r>
            <w:r w:rsidR="006F59EB">
              <w:rPr>
                <w:rFonts w:eastAsia="Times New Roman"/>
                <w:color w:val="000000" w:themeColor="text1"/>
                <w:sz w:val="20"/>
                <w:szCs w:val="20"/>
                <w:lang w:val="en-CA"/>
              </w:rPr>
              <w:t xml:space="preserve"> (2018)</w:t>
            </w:r>
          </w:p>
        </w:tc>
        <w:tc>
          <w:tcPr>
            <w:tcW w:w="2569" w:type="dxa"/>
            <w:tcBorders>
              <w:top w:val="nil"/>
              <w:left w:val="nil"/>
              <w:bottom w:val="nil"/>
              <w:right w:val="nil"/>
            </w:tcBorders>
          </w:tcPr>
          <w:p w14:paraId="51E018EB" w14:textId="07D822E1" w:rsidR="006D087E" w:rsidRDefault="006D087E" w:rsidP="006E6FD4">
            <w:pPr>
              <w:rPr>
                <w:sz w:val="20"/>
                <w:szCs w:val="20"/>
              </w:rPr>
            </w:pPr>
            <w:r w:rsidRPr="5002A82D">
              <w:rPr>
                <w:sz w:val="20"/>
                <w:szCs w:val="20"/>
              </w:rPr>
              <w:t xml:space="preserve">Engaging </w:t>
            </w:r>
            <w:r>
              <w:rPr>
                <w:sz w:val="20"/>
                <w:szCs w:val="20"/>
              </w:rPr>
              <w:t>p</w:t>
            </w:r>
            <w:r w:rsidRPr="5002A82D">
              <w:rPr>
                <w:sz w:val="20"/>
                <w:szCs w:val="20"/>
              </w:rPr>
              <w:t xml:space="preserve">atient and </w:t>
            </w:r>
            <w:r>
              <w:rPr>
                <w:sz w:val="20"/>
                <w:szCs w:val="20"/>
              </w:rPr>
              <w:t>f</w:t>
            </w:r>
            <w:r w:rsidRPr="5002A82D">
              <w:rPr>
                <w:sz w:val="20"/>
                <w:szCs w:val="20"/>
              </w:rPr>
              <w:t xml:space="preserve">amily </w:t>
            </w:r>
            <w:r>
              <w:rPr>
                <w:sz w:val="20"/>
                <w:szCs w:val="20"/>
              </w:rPr>
              <w:t>a</w:t>
            </w:r>
            <w:r w:rsidRPr="5002A82D">
              <w:rPr>
                <w:sz w:val="20"/>
                <w:szCs w:val="20"/>
              </w:rPr>
              <w:t xml:space="preserve">dvisors </w:t>
            </w:r>
            <w:r>
              <w:rPr>
                <w:sz w:val="20"/>
                <w:szCs w:val="20"/>
              </w:rPr>
              <w:t>in all care areas to</w:t>
            </w:r>
            <w:r w:rsidRPr="5002A82D">
              <w:rPr>
                <w:sz w:val="20"/>
                <w:szCs w:val="20"/>
              </w:rPr>
              <w:t xml:space="preserve"> promot</w:t>
            </w:r>
            <w:r>
              <w:rPr>
                <w:sz w:val="20"/>
                <w:szCs w:val="20"/>
              </w:rPr>
              <w:t>e</w:t>
            </w:r>
            <w:r w:rsidRPr="5002A82D">
              <w:rPr>
                <w:sz w:val="20"/>
                <w:szCs w:val="20"/>
              </w:rPr>
              <w:t xml:space="preserve"> unit-level or local changes </w:t>
            </w:r>
            <w:r>
              <w:rPr>
                <w:sz w:val="20"/>
                <w:szCs w:val="20"/>
              </w:rPr>
              <w:t>through a lens of</w:t>
            </w:r>
            <w:r w:rsidRPr="5002A82D">
              <w:rPr>
                <w:sz w:val="20"/>
                <w:szCs w:val="20"/>
              </w:rPr>
              <w:t xml:space="preserve"> improv</w:t>
            </w:r>
            <w:r>
              <w:rPr>
                <w:sz w:val="20"/>
                <w:szCs w:val="20"/>
              </w:rPr>
              <w:t>ing patient experience,</w:t>
            </w:r>
            <w:r w:rsidRPr="5002A82D">
              <w:rPr>
                <w:sz w:val="20"/>
                <w:szCs w:val="20"/>
              </w:rPr>
              <w:t xml:space="preserve"> quality and patient safety.</w:t>
            </w:r>
            <w:r w:rsidR="006F59EB">
              <w:rPr>
                <w:sz w:val="20"/>
                <w:szCs w:val="20"/>
              </w:rPr>
              <w:br/>
            </w:r>
          </w:p>
        </w:tc>
        <w:tc>
          <w:tcPr>
            <w:tcW w:w="1121" w:type="dxa"/>
            <w:tcBorders>
              <w:top w:val="nil"/>
              <w:left w:val="nil"/>
              <w:bottom w:val="nil"/>
              <w:right w:val="nil"/>
            </w:tcBorders>
          </w:tcPr>
          <w:p w14:paraId="1D28DC52" w14:textId="1AA5098D" w:rsidR="006D087E" w:rsidRDefault="006D087E" w:rsidP="006E6FD4">
            <w:pPr>
              <w:jc w:val="center"/>
              <w:rPr>
                <w:sz w:val="20"/>
                <w:szCs w:val="20"/>
              </w:rPr>
            </w:pPr>
            <w:r w:rsidRPr="5002A82D">
              <w:rPr>
                <w:sz w:val="20"/>
                <w:szCs w:val="20"/>
              </w:rPr>
              <w:t>X</w:t>
            </w:r>
          </w:p>
        </w:tc>
        <w:tc>
          <w:tcPr>
            <w:tcW w:w="1393" w:type="dxa"/>
            <w:tcBorders>
              <w:top w:val="nil"/>
              <w:left w:val="nil"/>
              <w:bottom w:val="nil"/>
              <w:right w:val="nil"/>
            </w:tcBorders>
          </w:tcPr>
          <w:p w14:paraId="4398ED50" w14:textId="486C1786" w:rsidR="006D087E" w:rsidRDefault="006D087E" w:rsidP="006E6FD4">
            <w:pPr>
              <w:jc w:val="center"/>
              <w:rPr>
                <w:sz w:val="20"/>
                <w:szCs w:val="20"/>
              </w:rPr>
            </w:pPr>
            <w:r w:rsidRPr="5002A82D">
              <w:rPr>
                <w:sz w:val="20"/>
                <w:szCs w:val="20"/>
              </w:rPr>
              <w:t>X</w:t>
            </w:r>
          </w:p>
        </w:tc>
        <w:tc>
          <w:tcPr>
            <w:tcW w:w="1058" w:type="dxa"/>
            <w:tcBorders>
              <w:top w:val="nil"/>
              <w:left w:val="nil"/>
              <w:bottom w:val="nil"/>
              <w:right w:val="nil"/>
            </w:tcBorders>
          </w:tcPr>
          <w:p w14:paraId="5CD4E064" w14:textId="75CF5D72" w:rsidR="006D087E" w:rsidRDefault="006D087E" w:rsidP="006E6FD4">
            <w:pPr>
              <w:jc w:val="center"/>
              <w:rPr>
                <w:sz w:val="20"/>
                <w:szCs w:val="20"/>
              </w:rPr>
            </w:pPr>
            <w:r w:rsidRPr="5002A82D">
              <w:rPr>
                <w:sz w:val="20"/>
                <w:szCs w:val="20"/>
              </w:rPr>
              <w:t>X</w:t>
            </w:r>
          </w:p>
        </w:tc>
        <w:tc>
          <w:tcPr>
            <w:tcW w:w="1292" w:type="dxa"/>
            <w:tcBorders>
              <w:top w:val="nil"/>
              <w:left w:val="nil"/>
              <w:bottom w:val="nil"/>
              <w:right w:val="nil"/>
            </w:tcBorders>
          </w:tcPr>
          <w:p w14:paraId="6DB13D5C" w14:textId="77777777" w:rsidR="006D087E" w:rsidRDefault="006D087E" w:rsidP="006E6FD4">
            <w:pPr>
              <w:jc w:val="center"/>
              <w:rPr>
                <w:sz w:val="20"/>
                <w:szCs w:val="20"/>
              </w:rPr>
            </w:pPr>
          </w:p>
        </w:tc>
        <w:tc>
          <w:tcPr>
            <w:tcW w:w="1112" w:type="dxa"/>
            <w:tcBorders>
              <w:top w:val="nil"/>
              <w:left w:val="nil"/>
              <w:bottom w:val="nil"/>
              <w:right w:val="nil"/>
            </w:tcBorders>
          </w:tcPr>
          <w:p w14:paraId="438BD4E1" w14:textId="1178AB9C" w:rsidR="006D087E" w:rsidRDefault="006D087E" w:rsidP="006E6FD4">
            <w:pPr>
              <w:jc w:val="center"/>
              <w:rPr>
                <w:sz w:val="20"/>
                <w:szCs w:val="20"/>
              </w:rPr>
            </w:pPr>
            <w:r>
              <w:rPr>
                <w:sz w:val="20"/>
                <w:szCs w:val="20"/>
              </w:rPr>
              <w:t>X</w:t>
            </w:r>
          </w:p>
        </w:tc>
        <w:tc>
          <w:tcPr>
            <w:tcW w:w="2216" w:type="dxa"/>
          </w:tcPr>
          <w:p w14:paraId="4EE0BF4D" w14:textId="06E5B502" w:rsidR="006D087E" w:rsidRDefault="004B3E9D" w:rsidP="00B53488">
            <w:pPr>
              <w:rPr>
                <w:sz w:val="20"/>
                <w:szCs w:val="20"/>
              </w:rPr>
            </w:pPr>
            <w:r>
              <w:rPr>
                <w:sz w:val="20"/>
                <w:szCs w:val="20"/>
              </w:rPr>
              <w:t>F</w:t>
            </w:r>
            <w:r w:rsidR="44E65FBF" w:rsidRPr="2882536D">
              <w:rPr>
                <w:sz w:val="20"/>
                <w:szCs w:val="20"/>
              </w:rPr>
              <w:t>lexible culture</w:t>
            </w:r>
            <w:r w:rsidR="44E65FBF" w:rsidRPr="02D84A26">
              <w:rPr>
                <w:sz w:val="20"/>
                <w:szCs w:val="20"/>
              </w:rPr>
              <w:t>, learning culture</w:t>
            </w:r>
          </w:p>
        </w:tc>
      </w:tr>
      <w:tr w:rsidR="006E6FD4" w14:paraId="56D7257C" w14:textId="344E1F82" w:rsidTr="00F37237">
        <w:trPr>
          <w:trHeight w:val="1278"/>
        </w:trPr>
        <w:tc>
          <w:tcPr>
            <w:tcW w:w="936" w:type="dxa"/>
            <w:tcBorders>
              <w:top w:val="nil"/>
              <w:left w:val="nil"/>
              <w:bottom w:val="nil"/>
              <w:right w:val="nil"/>
            </w:tcBorders>
          </w:tcPr>
          <w:p w14:paraId="708EBCF5" w14:textId="77777777" w:rsidR="006D087E" w:rsidRDefault="006D087E" w:rsidP="006E6FD4">
            <w:pPr>
              <w:pStyle w:val="ListParagraph"/>
              <w:numPr>
                <w:ilvl w:val="0"/>
                <w:numId w:val="11"/>
              </w:numPr>
              <w:rPr>
                <w:sz w:val="20"/>
                <w:szCs w:val="20"/>
              </w:rPr>
            </w:pPr>
          </w:p>
        </w:tc>
        <w:tc>
          <w:tcPr>
            <w:tcW w:w="1983" w:type="dxa"/>
            <w:tcBorders>
              <w:top w:val="nil"/>
              <w:left w:val="nil"/>
              <w:bottom w:val="nil"/>
              <w:right w:val="nil"/>
            </w:tcBorders>
          </w:tcPr>
          <w:p w14:paraId="2EF3E5C3" w14:textId="0525ABB3"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Patient and Family Advisor representation on corporate hospital committees and Board Committees (governance)</w:t>
            </w:r>
            <w:r w:rsidR="006F59EB">
              <w:rPr>
                <w:rFonts w:eastAsia="Times New Roman"/>
                <w:color w:val="000000" w:themeColor="text1"/>
                <w:sz w:val="20"/>
                <w:szCs w:val="20"/>
                <w:lang w:val="en-CA"/>
              </w:rPr>
              <w:t xml:space="preserve"> (2025)</w:t>
            </w:r>
          </w:p>
        </w:tc>
        <w:tc>
          <w:tcPr>
            <w:tcW w:w="2569" w:type="dxa"/>
            <w:tcBorders>
              <w:top w:val="nil"/>
              <w:left w:val="nil"/>
              <w:bottom w:val="nil"/>
              <w:right w:val="nil"/>
            </w:tcBorders>
          </w:tcPr>
          <w:p w14:paraId="5DC22CE6" w14:textId="782959ED" w:rsidR="006D087E" w:rsidRPr="5002A82D" w:rsidRDefault="006D087E" w:rsidP="006E6FD4">
            <w:pPr>
              <w:rPr>
                <w:sz w:val="20"/>
                <w:szCs w:val="20"/>
              </w:rPr>
            </w:pPr>
            <w:r>
              <w:rPr>
                <w:sz w:val="20"/>
                <w:szCs w:val="20"/>
              </w:rPr>
              <w:t>Patient and family advisor representative on the Board Quality Assurance Committee ensures engagement in governances processes. Involvement in corporate committees facilitates strategy and operational services planning</w:t>
            </w:r>
            <w:r w:rsidR="00ED26D8">
              <w:rPr>
                <w:sz w:val="20"/>
                <w:szCs w:val="20"/>
              </w:rPr>
              <w:br/>
            </w:r>
          </w:p>
        </w:tc>
        <w:tc>
          <w:tcPr>
            <w:tcW w:w="1121" w:type="dxa"/>
            <w:tcBorders>
              <w:top w:val="nil"/>
              <w:left w:val="nil"/>
              <w:bottom w:val="nil"/>
              <w:right w:val="nil"/>
            </w:tcBorders>
          </w:tcPr>
          <w:p w14:paraId="7D416332" w14:textId="77777777" w:rsidR="006D087E" w:rsidRPr="5002A82D" w:rsidRDefault="006D087E" w:rsidP="006E6FD4">
            <w:pPr>
              <w:jc w:val="center"/>
              <w:rPr>
                <w:sz w:val="20"/>
                <w:szCs w:val="20"/>
              </w:rPr>
            </w:pPr>
          </w:p>
        </w:tc>
        <w:tc>
          <w:tcPr>
            <w:tcW w:w="1393" w:type="dxa"/>
            <w:tcBorders>
              <w:top w:val="nil"/>
              <w:left w:val="nil"/>
              <w:bottom w:val="nil"/>
              <w:right w:val="nil"/>
            </w:tcBorders>
          </w:tcPr>
          <w:p w14:paraId="508767BB" w14:textId="77777777" w:rsidR="006D087E" w:rsidRPr="5002A82D" w:rsidRDefault="006D087E" w:rsidP="006E6FD4">
            <w:pPr>
              <w:jc w:val="center"/>
              <w:rPr>
                <w:sz w:val="20"/>
                <w:szCs w:val="20"/>
              </w:rPr>
            </w:pPr>
          </w:p>
        </w:tc>
        <w:tc>
          <w:tcPr>
            <w:tcW w:w="1058" w:type="dxa"/>
            <w:tcBorders>
              <w:top w:val="nil"/>
              <w:left w:val="nil"/>
              <w:bottom w:val="nil"/>
              <w:right w:val="nil"/>
            </w:tcBorders>
          </w:tcPr>
          <w:p w14:paraId="75A3406E" w14:textId="14A38666" w:rsidR="006D087E" w:rsidRPr="5002A82D" w:rsidRDefault="006D087E" w:rsidP="006E6FD4">
            <w:pPr>
              <w:jc w:val="center"/>
              <w:rPr>
                <w:sz w:val="20"/>
                <w:szCs w:val="20"/>
              </w:rPr>
            </w:pPr>
            <w:r>
              <w:rPr>
                <w:sz w:val="20"/>
                <w:szCs w:val="20"/>
              </w:rPr>
              <w:t>X</w:t>
            </w:r>
          </w:p>
        </w:tc>
        <w:tc>
          <w:tcPr>
            <w:tcW w:w="1292" w:type="dxa"/>
            <w:tcBorders>
              <w:top w:val="nil"/>
              <w:left w:val="nil"/>
              <w:bottom w:val="nil"/>
              <w:right w:val="nil"/>
            </w:tcBorders>
          </w:tcPr>
          <w:p w14:paraId="12EBB174" w14:textId="77777777" w:rsidR="006D087E" w:rsidRDefault="006D087E" w:rsidP="006E6FD4">
            <w:pPr>
              <w:jc w:val="center"/>
              <w:rPr>
                <w:sz w:val="20"/>
                <w:szCs w:val="20"/>
              </w:rPr>
            </w:pPr>
          </w:p>
        </w:tc>
        <w:tc>
          <w:tcPr>
            <w:tcW w:w="1112" w:type="dxa"/>
            <w:tcBorders>
              <w:top w:val="nil"/>
              <w:left w:val="nil"/>
              <w:bottom w:val="nil"/>
              <w:right w:val="nil"/>
            </w:tcBorders>
          </w:tcPr>
          <w:p w14:paraId="77035B6C" w14:textId="4CEF400A" w:rsidR="006D087E" w:rsidRDefault="006D087E" w:rsidP="006E6FD4">
            <w:pPr>
              <w:jc w:val="center"/>
              <w:rPr>
                <w:sz w:val="20"/>
                <w:szCs w:val="20"/>
              </w:rPr>
            </w:pPr>
            <w:r>
              <w:rPr>
                <w:sz w:val="20"/>
                <w:szCs w:val="20"/>
              </w:rPr>
              <w:t>X</w:t>
            </w:r>
          </w:p>
        </w:tc>
        <w:tc>
          <w:tcPr>
            <w:tcW w:w="2216" w:type="dxa"/>
          </w:tcPr>
          <w:p w14:paraId="341B89D5" w14:textId="6FD85DBF" w:rsidR="006D087E" w:rsidRDefault="00AD4361" w:rsidP="00B53488">
            <w:pPr>
              <w:rPr>
                <w:sz w:val="20"/>
                <w:szCs w:val="20"/>
              </w:rPr>
            </w:pPr>
            <w:r>
              <w:rPr>
                <w:sz w:val="20"/>
                <w:szCs w:val="20"/>
              </w:rPr>
              <w:t>Informed culture, reporting culture, f</w:t>
            </w:r>
            <w:r w:rsidR="174488AC" w:rsidRPr="3CDEF279">
              <w:rPr>
                <w:sz w:val="20"/>
                <w:szCs w:val="20"/>
              </w:rPr>
              <w:t xml:space="preserve">lexible culture, learning culture </w:t>
            </w:r>
          </w:p>
        </w:tc>
      </w:tr>
      <w:tr w:rsidR="006E6FD4" w14:paraId="29DF731E" w14:textId="18E3F569" w:rsidTr="00F37237">
        <w:trPr>
          <w:trHeight w:val="1335"/>
        </w:trPr>
        <w:tc>
          <w:tcPr>
            <w:tcW w:w="936" w:type="dxa"/>
            <w:tcBorders>
              <w:top w:val="nil"/>
              <w:left w:val="nil"/>
              <w:bottom w:val="nil"/>
              <w:right w:val="nil"/>
            </w:tcBorders>
          </w:tcPr>
          <w:p w14:paraId="5B37D3B5" w14:textId="77777777" w:rsidR="006D087E" w:rsidRDefault="006D087E" w:rsidP="006E6FD4">
            <w:pPr>
              <w:pStyle w:val="ListParagraph"/>
              <w:numPr>
                <w:ilvl w:val="0"/>
                <w:numId w:val="11"/>
              </w:numPr>
              <w:rPr>
                <w:sz w:val="20"/>
                <w:szCs w:val="20"/>
              </w:rPr>
            </w:pPr>
          </w:p>
        </w:tc>
        <w:tc>
          <w:tcPr>
            <w:tcW w:w="1983" w:type="dxa"/>
            <w:tcBorders>
              <w:top w:val="nil"/>
              <w:left w:val="nil"/>
              <w:bottom w:val="nil"/>
              <w:right w:val="nil"/>
            </w:tcBorders>
          </w:tcPr>
          <w:p w14:paraId="01BE15BA" w14:textId="78C480EA" w:rsidR="006D087E" w:rsidRDefault="006D087E" w:rsidP="006E6FD4">
            <w:pPr>
              <w:rPr>
                <w:rFonts w:eastAsia="Times New Roman"/>
                <w:sz w:val="20"/>
                <w:szCs w:val="20"/>
              </w:rPr>
            </w:pPr>
            <w:r w:rsidRPr="5002A82D">
              <w:rPr>
                <w:rFonts w:eastAsia="Times New Roman"/>
                <w:sz w:val="20"/>
                <w:szCs w:val="20"/>
              </w:rPr>
              <w:t xml:space="preserve">Staff and Patient rounding </w:t>
            </w:r>
            <w:r w:rsidR="00EF5646">
              <w:rPr>
                <w:rFonts w:eastAsia="Times New Roman"/>
                <w:sz w:val="20"/>
                <w:szCs w:val="20"/>
              </w:rPr>
              <w:t>(2017)</w:t>
            </w:r>
          </w:p>
          <w:p w14:paraId="07C1BE91" w14:textId="77777777" w:rsidR="006D087E" w:rsidRDefault="006D087E" w:rsidP="006E6FD4">
            <w:pPr>
              <w:rPr>
                <w:rFonts w:eastAsia="Times New Roman"/>
                <w:color w:val="000000"/>
                <w:sz w:val="20"/>
                <w:szCs w:val="20"/>
                <w:lang w:val="en-CA"/>
              </w:rPr>
            </w:pPr>
          </w:p>
        </w:tc>
        <w:tc>
          <w:tcPr>
            <w:tcW w:w="2569" w:type="dxa"/>
            <w:tcBorders>
              <w:top w:val="nil"/>
              <w:left w:val="nil"/>
              <w:bottom w:val="nil"/>
              <w:right w:val="nil"/>
            </w:tcBorders>
          </w:tcPr>
          <w:p w14:paraId="6B1124F0" w14:textId="77777777" w:rsidR="006D087E" w:rsidRDefault="006D087E" w:rsidP="006E6FD4">
            <w:pPr>
              <w:rPr>
                <w:sz w:val="20"/>
                <w:szCs w:val="20"/>
              </w:rPr>
            </w:pPr>
            <w:r>
              <w:rPr>
                <w:sz w:val="20"/>
                <w:szCs w:val="20"/>
              </w:rPr>
              <w:t>Leadership rounding on staff and patients to promote collegiality and real-time support for patients, families and staff. Rounding d</w:t>
            </w:r>
            <w:r w:rsidRPr="5002A82D">
              <w:rPr>
                <w:sz w:val="20"/>
                <w:szCs w:val="20"/>
              </w:rPr>
              <w:t>ata</w:t>
            </w:r>
            <w:r>
              <w:rPr>
                <w:sz w:val="20"/>
                <w:szCs w:val="20"/>
              </w:rPr>
              <w:t xml:space="preserve"> reported</w:t>
            </w:r>
            <w:r w:rsidRPr="5002A82D">
              <w:rPr>
                <w:sz w:val="20"/>
                <w:szCs w:val="20"/>
              </w:rPr>
              <w:t xml:space="preserve"> quarterly to Board of Directors, new digital platform established to support patient rounding for unit-level leadership.</w:t>
            </w:r>
          </w:p>
          <w:p w14:paraId="2EB88529" w14:textId="1440F436" w:rsidR="006D087E" w:rsidRDefault="006D087E" w:rsidP="006E6FD4">
            <w:pPr>
              <w:rPr>
                <w:sz w:val="20"/>
                <w:szCs w:val="20"/>
              </w:rPr>
            </w:pPr>
          </w:p>
        </w:tc>
        <w:tc>
          <w:tcPr>
            <w:tcW w:w="1121" w:type="dxa"/>
            <w:tcBorders>
              <w:top w:val="nil"/>
              <w:left w:val="nil"/>
              <w:bottom w:val="nil"/>
              <w:right w:val="nil"/>
            </w:tcBorders>
          </w:tcPr>
          <w:p w14:paraId="77D9507B" w14:textId="42E42666" w:rsidR="006D087E" w:rsidRDefault="006D087E" w:rsidP="006E6FD4">
            <w:pPr>
              <w:jc w:val="center"/>
              <w:rPr>
                <w:sz w:val="20"/>
                <w:szCs w:val="20"/>
              </w:rPr>
            </w:pPr>
            <w:r>
              <w:rPr>
                <w:sz w:val="20"/>
                <w:szCs w:val="20"/>
              </w:rPr>
              <w:lastRenderedPageBreak/>
              <w:t>X</w:t>
            </w:r>
          </w:p>
        </w:tc>
        <w:tc>
          <w:tcPr>
            <w:tcW w:w="1393" w:type="dxa"/>
            <w:tcBorders>
              <w:top w:val="nil"/>
              <w:left w:val="nil"/>
              <w:bottom w:val="nil"/>
              <w:right w:val="nil"/>
            </w:tcBorders>
          </w:tcPr>
          <w:p w14:paraId="66F16FAC" w14:textId="24EF85D1" w:rsidR="006D087E" w:rsidRDefault="006D087E" w:rsidP="006E6FD4">
            <w:pPr>
              <w:jc w:val="center"/>
              <w:rPr>
                <w:sz w:val="20"/>
                <w:szCs w:val="20"/>
              </w:rPr>
            </w:pPr>
            <w:r w:rsidRPr="5002A82D">
              <w:rPr>
                <w:sz w:val="20"/>
                <w:szCs w:val="20"/>
              </w:rPr>
              <w:t>X</w:t>
            </w:r>
          </w:p>
        </w:tc>
        <w:tc>
          <w:tcPr>
            <w:tcW w:w="1058" w:type="dxa"/>
            <w:tcBorders>
              <w:top w:val="nil"/>
              <w:left w:val="nil"/>
              <w:bottom w:val="nil"/>
              <w:right w:val="nil"/>
            </w:tcBorders>
          </w:tcPr>
          <w:p w14:paraId="57561664" w14:textId="429D3B0F" w:rsidR="006D087E" w:rsidRDefault="006D087E" w:rsidP="006E6FD4">
            <w:pPr>
              <w:jc w:val="center"/>
              <w:rPr>
                <w:sz w:val="20"/>
                <w:szCs w:val="20"/>
              </w:rPr>
            </w:pPr>
            <w:r w:rsidRPr="5002A82D">
              <w:rPr>
                <w:sz w:val="20"/>
                <w:szCs w:val="20"/>
              </w:rPr>
              <w:t>X</w:t>
            </w:r>
          </w:p>
        </w:tc>
        <w:tc>
          <w:tcPr>
            <w:tcW w:w="1292" w:type="dxa"/>
            <w:tcBorders>
              <w:top w:val="nil"/>
              <w:left w:val="nil"/>
              <w:bottom w:val="nil"/>
              <w:right w:val="nil"/>
            </w:tcBorders>
          </w:tcPr>
          <w:p w14:paraId="1CA5CC4D" w14:textId="13ED74D3" w:rsidR="006D087E" w:rsidRDefault="006D087E" w:rsidP="006E6FD4">
            <w:pPr>
              <w:jc w:val="center"/>
              <w:rPr>
                <w:sz w:val="20"/>
                <w:szCs w:val="20"/>
              </w:rPr>
            </w:pPr>
            <w:r w:rsidRPr="5002A82D">
              <w:rPr>
                <w:sz w:val="20"/>
                <w:szCs w:val="20"/>
              </w:rPr>
              <w:t>X</w:t>
            </w:r>
          </w:p>
        </w:tc>
        <w:tc>
          <w:tcPr>
            <w:tcW w:w="1112" w:type="dxa"/>
            <w:tcBorders>
              <w:top w:val="nil"/>
              <w:left w:val="nil"/>
              <w:bottom w:val="nil"/>
              <w:right w:val="nil"/>
            </w:tcBorders>
          </w:tcPr>
          <w:p w14:paraId="1F9B74E0" w14:textId="77777777" w:rsidR="006D087E" w:rsidRDefault="006D087E" w:rsidP="006E6FD4">
            <w:pPr>
              <w:jc w:val="center"/>
              <w:rPr>
                <w:sz w:val="20"/>
                <w:szCs w:val="20"/>
              </w:rPr>
            </w:pPr>
          </w:p>
        </w:tc>
        <w:tc>
          <w:tcPr>
            <w:tcW w:w="2216" w:type="dxa"/>
          </w:tcPr>
          <w:p w14:paraId="7C4A7377" w14:textId="65622850" w:rsidR="006D087E" w:rsidRDefault="00BF7D14" w:rsidP="00B53488">
            <w:pPr>
              <w:rPr>
                <w:sz w:val="20"/>
                <w:szCs w:val="20"/>
              </w:rPr>
            </w:pPr>
            <w:r>
              <w:rPr>
                <w:sz w:val="20"/>
                <w:szCs w:val="20"/>
              </w:rPr>
              <w:t>Informed culture, l</w:t>
            </w:r>
            <w:r w:rsidR="004B3E9D" w:rsidRPr="31993115">
              <w:rPr>
                <w:sz w:val="20"/>
                <w:szCs w:val="20"/>
              </w:rPr>
              <w:t>earning</w:t>
            </w:r>
            <w:r w:rsidR="005CEC5A" w:rsidRPr="31993115">
              <w:rPr>
                <w:sz w:val="20"/>
                <w:szCs w:val="20"/>
              </w:rPr>
              <w:t xml:space="preserve"> culture, flexible culture, reporting culture</w:t>
            </w:r>
          </w:p>
        </w:tc>
      </w:tr>
      <w:tr w:rsidR="006E6FD4" w14:paraId="4BED2E6F" w14:textId="2FFE8E69" w:rsidTr="00F37237">
        <w:trPr>
          <w:trHeight w:val="495"/>
        </w:trPr>
        <w:tc>
          <w:tcPr>
            <w:tcW w:w="936" w:type="dxa"/>
            <w:tcBorders>
              <w:top w:val="nil"/>
              <w:left w:val="none" w:sz="12" w:space="0" w:color="000000" w:themeColor="text1"/>
              <w:bottom w:val="none" w:sz="12" w:space="0" w:color="000000" w:themeColor="text1"/>
              <w:right w:val="none" w:sz="12" w:space="0" w:color="000000" w:themeColor="text1"/>
            </w:tcBorders>
          </w:tcPr>
          <w:p w14:paraId="49086CA6" w14:textId="77777777" w:rsidR="006D087E" w:rsidRDefault="006D087E" w:rsidP="006E6FD4">
            <w:pPr>
              <w:pStyle w:val="ListParagraph"/>
              <w:numPr>
                <w:ilvl w:val="0"/>
                <w:numId w:val="11"/>
              </w:numPr>
              <w:rPr>
                <w:sz w:val="20"/>
                <w:szCs w:val="20"/>
              </w:rPr>
            </w:pPr>
          </w:p>
        </w:tc>
        <w:tc>
          <w:tcPr>
            <w:tcW w:w="1983" w:type="dxa"/>
            <w:tcBorders>
              <w:top w:val="nil"/>
              <w:left w:val="none" w:sz="12" w:space="0" w:color="000000" w:themeColor="text1"/>
              <w:bottom w:val="none" w:sz="12" w:space="0" w:color="000000" w:themeColor="text1"/>
              <w:right w:val="none" w:sz="12" w:space="0" w:color="000000" w:themeColor="text1"/>
            </w:tcBorders>
          </w:tcPr>
          <w:p w14:paraId="549C99A8" w14:textId="06943AED" w:rsidR="006D087E" w:rsidRPr="00DB527C" w:rsidRDefault="006D087E" w:rsidP="006E6FD4">
            <w:pPr>
              <w:rPr>
                <w:rFonts w:eastAsia="Times New Roman"/>
                <w:sz w:val="20"/>
                <w:szCs w:val="20"/>
              </w:rPr>
            </w:pPr>
            <w:r w:rsidRPr="00DB527C">
              <w:rPr>
                <w:rFonts w:eastAsia="Times New Roman"/>
                <w:color w:val="000000" w:themeColor="text1"/>
                <w:sz w:val="20"/>
                <w:szCs w:val="20"/>
                <w:lang w:val="en-CA"/>
              </w:rPr>
              <w:t>Staff, physicians and volunteer engagement survey</w:t>
            </w:r>
            <w:r w:rsidR="00EF5646">
              <w:rPr>
                <w:rFonts w:eastAsia="Times New Roman"/>
                <w:color w:val="000000" w:themeColor="text1"/>
                <w:sz w:val="20"/>
                <w:szCs w:val="20"/>
                <w:lang w:val="en-CA"/>
              </w:rPr>
              <w:t xml:space="preserve"> (2015)</w:t>
            </w:r>
          </w:p>
          <w:p w14:paraId="633CE5A8" w14:textId="77777777" w:rsidR="006D087E" w:rsidRPr="00DB527C" w:rsidRDefault="006D087E" w:rsidP="006E6FD4">
            <w:pPr>
              <w:rPr>
                <w:rFonts w:eastAsia="Times New Roman"/>
                <w:color w:val="000000"/>
                <w:sz w:val="20"/>
                <w:szCs w:val="20"/>
                <w:lang w:val="en-CA"/>
              </w:rPr>
            </w:pPr>
          </w:p>
        </w:tc>
        <w:tc>
          <w:tcPr>
            <w:tcW w:w="2569" w:type="dxa"/>
            <w:tcBorders>
              <w:top w:val="nil"/>
              <w:left w:val="none" w:sz="12" w:space="0" w:color="000000" w:themeColor="text1"/>
              <w:bottom w:val="none" w:sz="12" w:space="0" w:color="000000" w:themeColor="text1"/>
              <w:right w:val="none" w:sz="12" w:space="0" w:color="000000" w:themeColor="text1"/>
            </w:tcBorders>
          </w:tcPr>
          <w:p w14:paraId="32435791" w14:textId="656BC9B7" w:rsidR="006D087E" w:rsidRPr="00DB527C" w:rsidRDefault="006D087E" w:rsidP="006E6FD4">
            <w:pPr>
              <w:rPr>
                <w:sz w:val="20"/>
                <w:szCs w:val="20"/>
              </w:rPr>
            </w:pPr>
            <w:r w:rsidRPr="00DB527C">
              <w:rPr>
                <w:sz w:val="20"/>
                <w:szCs w:val="20"/>
              </w:rPr>
              <w:t xml:space="preserve">Completed every two years. Provides direction for and action planning for the organization to continuously focus on engagement activities. </w:t>
            </w:r>
            <w:r w:rsidR="00ED26D8">
              <w:rPr>
                <w:sz w:val="20"/>
                <w:szCs w:val="20"/>
              </w:rPr>
              <w:br/>
            </w:r>
          </w:p>
        </w:tc>
        <w:tc>
          <w:tcPr>
            <w:tcW w:w="1121" w:type="dxa"/>
            <w:tcBorders>
              <w:top w:val="nil"/>
              <w:left w:val="none" w:sz="12" w:space="0" w:color="000000" w:themeColor="text1"/>
              <w:bottom w:val="none" w:sz="12" w:space="0" w:color="000000" w:themeColor="text1"/>
              <w:right w:val="none" w:sz="12" w:space="0" w:color="000000" w:themeColor="text1"/>
            </w:tcBorders>
          </w:tcPr>
          <w:p w14:paraId="5C8320FA" w14:textId="77777777" w:rsidR="006D087E" w:rsidRDefault="006D087E" w:rsidP="006E6FD4">
            <w:pPr>
              <w:jc w:val="center"/>
              <w:rPr>
                <w:sz w:val="20"/>
                <w:szCs w:val="20"/>
              </w:rPr>
            </w:pPr>
          </w:p>
        </w:tc>
        <w:tc>
          <w:tcPr>
            <w:tcW w:w="1393" w:type="dxa"/>
            <w:tcBorders>
              <w:top w:val="nil"/>
              <w:left w:val="none" w:sz="12" w:space="0" w:color="000000" w:themeColor="text1"/>
              <w:bottom w:val="none" w:sz="12" w:space="0" w:color="000000" w:themeColor="text1"/>
              <w:right w:val="none" w:sz="12" w:space="0" w:color="000000" w:themeColor="text1"/>
            </w:tcBorders>
          </w:tcPr>
          <w:p w14:paraId="2D9505B7" w14:textId="17A78A96" w:rsidR="006D087E" w:rsidRDefault="006D087E" w:rsidP="006E6FD4">
            <w:pPr>
              <w:jc w:val="center"/>
              <w:rPr>
                <w:sz w:val="20"/>
                <w:szCs w:val="20"/>
              </w:rPr>
            </w:pPr>
            <w:r w:rsidRPr="5002A82D">
              <w:rPr>
                <w:sz w:val="20"/>
                <w:szCs w:val="20"/>
              </w:rPr>
              <w:t>X</w:t>
            </w:r>
          </w:p>
        </w:tc>
        <w:tc>
          <w:tcPr>
            <w:tcW w:w="1058" w:type="dxa"/>
            <w:tcBorders>
              <w:top w:val="nil"/>
              <w:left w:val="none" w:sz="12" w:space="0" w:color="000000" w:themeColor="text1"/>
              <w:bottom w:val="none" w:sz="12" w:space="0" w:color="000000" w:themeColor="text1"/>
              <w:right w:val="none" w:sz="12" w:space="0" w:color="000000" w:themeColor="text1"/>
            </w:tcBorders>
          </w:tcPr>
          <w:p w14:paraId="490910BA" w14:textId="45A20114" w:rsidR="006D087E" w:rsidRDefault="006D087E" w:rsidP="006E6FD4">
            <w:pPr>
              <w:jc w:val="center"/>
              <w:rPr>
                <w:sz w:val="20"/>
                <w:szCs w:val="20"/>
              </w:rPr>
            </w:pPr>
            <w:r>
              <w:rPr>
                <w:sz w:val="20"/>
                <w:szCs w:val="20"/>
              </w:rPr>
              <w:t>X</w:t>
            </w:r>
          </w:p>
        </w:tc>
        <w:tc>
          <w:tcPr>
            <w:tcW w:w="1292" w:type="dxa"/>
            <w:tcBorders>
              <w:top w:val="nil"/>
              <w:left w:val="none" w:sz="12" w:space="0" w:color="000000" w:themeColor="text1"/>
              <w:bottom w:val="none" w:sz="12" w:space="0" w:color="000000" w:themeColor="text1"/>
              <w:right w:val="none" w:sz="12" w:space="0" w:color="000000" w:themeColor="text1"/>
            </w:tcBorders>
          </w:tcPr>
          <w:p w14:paraId="7BD381D7" w14:textId="6B3C95EF" w:rsidR="006D087E" w:rsidRDefault="006D087E" w:rsidP="006E6FD4">
            <w:pPr>
              <w:jc w:val="center"/>
              <w:rPr>
                <w:sz w:val="20"/>
                <w:szCs w:val="20"/>
              </w:rPr>
            </w:pPr>
            <w:r w:rsidRPr="5002A82D">
              <w:rPr>
                <w:sz w:val="20"/>
                <w:szCs w:val="20"/>
              </w:rPr>
              <w:t>X</w:t>
            </w:r>
          </w:p>
        </w:tc>
        <w:tc>
          <w:tcPr>
            <w:tcW w:w="1112" w:type="dxa"/>
            <w:tcBorders>
              <w:top w:val="nil"/>
              <w:left w:val="none" w:sz="12" w:space="0" w:color="000000" w:themeColor="text1"/>
              <w:bottom w:val="none" w:sz="12" w:space="0" w:color="000000" w:themeColor="text1"/>
              <w:right w:val="none" w:sz="12" w:space="0" w:color="000000" w:themeColor="text1"/>
            </w:tcBorders>
          </w:tcPr>
          <w:p w14:paraId="7C28FFE0" w14:textId="77777777" w:rsidR="006D087E" w:rsidRDefault="006D087E" w:rsidP="006E6FD4">
            <w:pPr>
              <w:jc w:val="center"/>
              <w:rPr>
                <w:sz w:val="20"/>
                <w:szCs w:val="20"/>
              </w:rPr>
            </w:pPr>
          </w:p>
        </w:tc>
        <w:tc>
          <w:tcPr>
            <w:tcW w:w="2216" w:type="dxa"/>
          </w:tcPr>
          <w:p w14:paraId="53AA3187" w14:textId="4BC7CEE6" w:rsidR="006D087E" w:rsidRDefault="0074727E" w:rsidP="00B53488">
            <w:pPr>
              <w:rPr>
                <w:sz w:val="20"/>
                <w:szCs w:val="20"/>
              </w:rPr>
            </w:pPr>
            <w:r>
              <w:rPr>
                <w:sz w:val="20"/>
                <w:szCs w:val="20"/>
              </w:rPr>
              <w:t>Informed culture, r</w:t>
            </w:r>
            <w:r w:rsidR="35D73C57" w:rsidRPr="55FCD786">
              <w:rPr>
                <w:sz w:val="20"/>
                <w:szCs w:val="20"/>
              </w:rPr>
              <w:t>eporting culture, learning culture</w:t>
            </w:r>
          </w:p>
        </w:tc>
      </w:tr>
      <w:tr w:rsidR="006E6FD4" w14:paraId="6DFD03A2" w14:textId="6FA02686" w:rsidTr="00F37237">
        <w:trPr>
          <w:trHeight w:val="1335"/>
        </w:trPr>
        <w:tc>
          <w:tcPr>
            <w:tcW w:w="936"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11DF2EB" w14:textId="77777777" w:rsidR="006D087E" w:rsidRDefault="006D087E" w:rsidP="006E6FD4">
            <w:pPr>
              <w:pStyle w:val="ListParagraph"/>
              <w:numPr>
                <w:ilvl w:val="0"/>
                <w:numId w:val="11"/>
              </w:numPr>
              <w:rPr>
                <w:sz w:val="20"/>
                <w:szCs w:val="20"/>
              </w:rPr>
            </w:pPr>
          </w:p>
        </w:tc>
        <w:tc>
          <w:tcPr>
            <w:tcW w:w="1983"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242DBEB3" w14:textId="074604A5" w:rsidR="006D087E" w:rsidRDefault="006D087E" w:rsidP="006E6FD4">
            <w:pPr>
              <w:rPr>
                <w:rFonts w:eastAsia="Times New Roman"/>
                <w:sz w:val="20"/>
                <w:szCs w:val="20"/>
              </w:rPr>
            </w:pPr>
            <w:r w:rsidRPr="5002A82D">
              <w:rPr>
                <w:rFonts w:eastAsia="Times New Roman"/>
                <w:color w:val="000000" w:themeColor="text1"/>
                <w:sz w:val="20"/>
                <w:szCs w:val="20"/>
                <w:lang w:val="en-CA"/>
              </w:rPr>
              <w:t>Patient Engagement / Patient Family Advisors</w:t>
            </w:r>
            <w:r w:rsidR="00EF5646">
              <w:rPr>
                <w:rFonts w:eastAsia="Times New Roman"/>
                <w:color w:val="000000" w:themeColor="text1"/>
                <w:sz w:val="20"/>
                <w:szCs w:val="20"/>
                <w:lang w:val="en-CA"/>
              </w:rPr>
              <w:t xml:space="preserve"> (2017)</w:t>
            </w:r>
          </w:p>
          <w:p w14:paraId="74FCBF90" w14:textId="77777777" w:rsidR="006D087E" w:rsidRDefault="006D087E" w:rsidP="006E6FD4">
            <w:pPr>
              <w:rPr>
                <w:rFonts w:eastAsia="Times New Roman"/>
                <w:color w:val="000000"/>
                <w:sz w:val="20"/>
                <w:szCs w:val="20"/>
                <w:lang w:val="en-CA"/>
              </w:rPr>
            </w:pPr>
          </w:p>
        </w:tc>
        <w:tc>
          <w:tcPr>
            <w:tcW w:w="2569"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1F4DFF3C" w14:textId="16555BD5" w:rsidR="006D087E" w:rsidRDefault="006D087E" w:rsidP="006E6FD4">
            <w:pPr>
              <w:rPr>
                <w:sz w:val="20"/>
                <w:szCs w:val="20"/>
              </w:rPr>
            </w:pPr>
            <w:r>
              <w:rPr>
                <w:sz w:val="20"/>
                <w:szCs w:val="20"/>
              </w:rPr>
              <w:t>R</w:t>
            </w:r>
            <w:r w:rsidRPr="5002A82D">
              <w:rPr>
                <w:sz w:val="20"/>
                <w:szCs w:val="20"/>
              </w:rPr>
              <w:t xml:space="preserve">ecruitment of </w:t>
            </w:r>
            <w:r w:rsidR="00A75C9B">
              <w:rPr>
                <w:sz w:val="20"/>
                <w:szCs w:val="20"/>
              </w:rPr>
              <w:t>c</w:t>
            </w:r>
            <w:r>
              <w:rPr>
                <w:sz w:val="20"/>
                <w:szCs w:val="20"/>
              </w:rPr>
              <w:t>orporate and program level p</w:t>
            </w:r>
            <w:r w:rsidRPr="5002A82D">
              <w:rPr>
                <w:sz w:val="20"/>
                <w:szCs w:val="20"/>
              </w:rPr>
              <w:t xml:space="preserve">atient and </w:t>
            </w:r>
            <w:r>
              <w:rPr>
                <w:sz w:val="20"/>
                <w:szCs w:val="20"/>
              </w:rPr>
              <w:t>f</w:t>
            </w:r>
            <w:r w:rsidRPr="5002A82D">
              <w:rPr>
                <w:sz w:val="20"/>
                <w:szCs w:val="20"/>
              </w:rPr>
              <w:t xml:space="preserve">amily </w:t>
            </w:r>
            <w:r>
              <w:rPr>
                <w:sz w:val="20"/>
                <w:szCs w:val="20"/>
              </w:rPr>
              <w:t>a</w:t>
            </w:r>
            <w:r w:rsidRPr="5002A82D">
              <w:rPr>
                <w:sz w:val="20"/>
                <w:szCs w:val="20"/>
              </w:rPr>
              <w:t>dvisors</w:t>
            </w:r>
            <w:r>
              <w:rPr>
                <w:sz w:val="20"/>
                <w:szCs w:val="20"/>
              </w:rPr>
              <w:t>.</w:t>
            </w:r>
            <w:r w:rsidRPr="5002A82D">
              <w:rPr>
                <w:sz w:val="20"/>
                <w:szCs w:val="20"/>
              </w:rPr>
              <w:t xml:space="preserve"> </w:t>
            </w:r>
            <w:r>
              <w:rPr>
                <w:sz w:val="20"/>
                <w:szCs w:val="20"/>
              </w:rPr>
              <w:t>A</w:t>
            </w:r>
            <w:r w:rsidRPr="5002A82D">
              <w:rPr>
                <w:sz w:val="20"/>
                <w:szCs w:val="20"/>
              </w:rPr>
              <w:t xml:space="preserve">nnual </w:t>
            </w:r>
            <w:r>
              <w:rPr>
                <w:sz w:val="20"/>
                <w:szCs w:val="20"/>
              </w:rPr>
              <w:t>conference for all groups to share and disseminate</w:t>
            </w:r>
            <w:r w:rsidRPr="5002A82D">
              <w:rPr>
                <w:sz w:val="20"/>
                <w:szCs w:val="20"/>
              </w:rPr>
              <w:t xml:space="preserve"> quality improvement projects across the organization.</w:t>
            </w:r>
            <w:r w:rsidR="001E6EEE">
              <w:rPr>
                <w:sz w:val="20"/>
                <w:szCs w:val="20"/>
              </w:rPr>
              <w:br/>
            </w:r>
          </w:p>
        </w:tc>
        <w:tc>
          <w:tcPr>
            <w:tcW w:w="1121"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E4572D9" w14:textId="430CE2FD" w:rsidR="006D087E" w:rsidRDefault="00382713" w:rsidP="006E6FD4">
            <w:pPr>
              <w:jc w:val="center"/>
              <w:rPr>
                <w:sz w:val="20"/>
                <w:szCs w:val="20"/>
              </w:rPr>
            </w:pPr>
            <w:r>
              <w:rPr>
                <w:sz w:val="20"/>
                <w:szCs w:val="20"/>
              </w:rPr>
              <w:t>X</w:t>
            </w:r>
          </w:p>
        </w:tc>
        <w:tc>
          <w:tcPr>
            <w:tcW w:w="1393"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19539E57" w14:textId="4EB8B273" w:rsidR="006D087E" w:rsidRDefault="006D087E" w:rsidP="006E6FD4">
            <w:pPr>
              <w:jc w:val="center"/>
              <w:rPr>
                <w:sz w:val="20"/>
                <w:szCs w:val="20"/>
              </w:rPr>
            </w:pPr>
            <w:r w:rsidRPr="5002A82D">
              <w:rPr>
                <w:sz w:val="20"/>
                <w:szCs w:val="20"/>
              </w:rPr>
              <w:t>X</w:t>
            </w:r>
          </w:p>
        </w:tc>
        <w:tc>
          <w:tcPr>
            <w:tcW w:w="105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37EE293A" w14:textId="266502B1" w:rsidR="006D087E" w:rsidRDefault="006D087E" w:rsidP="006E6FD4">
            <w:pPr>
              <w:jc w:val="center"/>
              <w:rPr>
                <w:sz w:val="20"/>
                <w:szCs w:val="20"/>
              </w:rPr>
            </w:pPr>
            <w:r>
              <w:rPr>
                <w:sz w:val="20"/>
                <w:szCs w:val="20"/>
              </w:rPr>
              <w:t>X</w:t>
            </w:r>
          </w:p>
        </w:tc>
        <w:tc>
          <w:tcPr>
            <w:tcW w:w="1292"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46B063B2" w14:textId="1EA2C6E3" w:rsidR="006D087E" w:rsidRDefault="006D087E" w:rsidP="006E6FD4">
            <w:pPr>
              <w:jc w:val="center"/>
              <w:rPr>
                <w:sz w:val="20"/>
                <w:szCs w:val="20"/>
              </w:rPr>
            </w:pPr>
            <w:r w:rsidRPr="5002A82D">
              <w:rPr>
                <w:sz w:val="20"/>
                <w:szCs w:val="20"/>
              </w:rPr>
              <w:t>X</w:t>
            </w:r>
          </w:p>
        </w:tc>
        <w:tc>
          <w:tcPr>
            <w:tcW w:w="1112"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7ED8465" w14:textId="77777777" w:rsidR="006D087E" w:rsidRDefault="006D087E" w:rsidP="006E6FD4">
            <w:pPr>
              <w:jc w:val="center"/>
              <w:rPr>
                <w:sz w:val="20"/>
                <w:szCs w:val="20"/>
              </w:rPr>
            </w:pPr>
          </w:p>
        </w:tc>
        <w:tc>
          <w:tcPr>
            <w:tcW w:w="2216" w:type="dxa"/>
          </w:tcPr>
          <w:p w14:paraId="6DF2DCBC" w14:textId="7D673BD4" w:rsidR="006D087E" w:rsidRDefault="009A7985" w:rsidP="00B53488">
            <w:pPr>
              <w:rPr>
                <w:sz w:val="20"/>
                <w:szCs w:val="20"/>
              </w:rPr>
            </w:pPr>
            <w:r>
              <w:rPr>
                <w:sz w:val="20"/>
                <w:szCs w:val="20"/>
              </w:rPr>
              <w:t>Informed culture, l</w:t>
            </w:r>
            <w:r w:rsidR="004B3E9D" w:rsidRPr="764BB5FD">
              <w:rPr>
                <w:sz w:val="20"/>
                <w:szCs w:val="20"/>
              </w:rPr>
              <w:t>earning</w:t>
            </w:r>
            <w:r w:rsidR="665CD2A8" w:rsidRPr="67404416">
              <w:rPr>
                <w:sz w:val="20"/>
                <w:szCs w:val="20"/>
              </w:rPr>
              <w:t xml:space="preserve"> culture, flexible culture, </w:t>
            </w:r>
            <w:r w:rsidR="665CD2A8" w:rsidRPr="764BB5FD">
              <w:rPr>
                <w:sz w:val="20"/>
                <w:szCs w:val="20"/>
              </w:rPr>
              <w:t>reporting culture</w:t>
            </w:r>
          </w:p>
        </w:tc>
      </w:tr>
      <w:tr w:rsidR="00CC4666" w14:paraId="50864948" w14:textId="3549D326" w:rsidTr="00F37237">
        <w:trPr>
          <w:trHeight w:val="1590"/>
        </w:trPr>
        <w:tc>
          <w:tcPr>
            <w:tcW w:w="936" w:type="dxa"/>
            <w:tcBorders>
              <w:top w:val="none" w:sz="12" w:space="0" w:color="000000" w:themeColor="text1"/>
            </w:tcBorders>
          </w:tcPr>
          <w:p w14:paraId="168617A1" w14:textId="77777777" w:rsidR="006D087E" w:rsidRDefault="006D087E" w:rsidP="006E6FD4">
            <w:pPr>
              <w:pStyle w:val="ListParagraph"/>
              <w:numPr>
                <w:ilvl w:val="0"/>
                <w:numId w:val="11"/>
              </w:numPr>
              <w:rPr>
                <w:sz w:val="20"/>
                <w:szCs w:val="20"/>
              </w:rPr>
            </w:pPr>
          </w:p>
        </w:tc>
        <w:tc>
          <w:tcPr>
            <w:tcW w:w="1983" w:type="dxa"/>
            <w:tcBorders>
              <w:top w:val="none" w:sz="12" w:space="0" w:color="000000" w:themeColor="text1"/>
            </w:tcBorders>
          </w:tcPr>
          <w:p w14:paraId="31452C6B" w14:textId="1722FC5F" w:rsidR="006D087E" w:rsidRDefault="006D087E" w:rsidP="006E6FD4">
            <w:pPr>
              <w:rPr>
                <w:rFonts w:eastAsia="Times New Roman"/>
                <w:color w:val="000000"/>
                <w:sz w:val="20"/>
                <w:szCs w:val="20"/>
                <w:lang w:val="en-CA"/>
              </w:rPr>
            </w:pPr>
            <w:r w:rsidRPr="5002A82D">
              <w:rPr>
                <w:rFonts w:eastAsia="Times New Roman"/>
                <w:color w:val="000000" w:themeColor="text1"/>
                <w:sz w:val="20"/>
                <w:szCs w:val="20"/>
                <w:lang w:val="en-CA"/>
              </w:rPr>
              <w:t xml:space="preserve">Interprofessional </w:t>
            </w:r>
            <w:r>
              <w:rPr>
                <w:rFonts w:eastAsia="Times New Roman"/>
                <w:color w:val="000000" w:themeColor="text1"/>
                <w:sz w:val="20"/>
                <w:szCs w:val="20"/>
                <w:lang w:val="en-CA"/>
              </w:rPr>
              <w:t xml:space="preserve">and Cross-Functional </w:t>
            </w:r>
            <w:r w:rsidRPr="5002A82D">
              <w:rPr>
                <w:rFonts w:eastAsia="Times New Roman"/>
                <w:color w:val="000000" w:themeColor="text1"/>
                <w:sz w:val="20"/>
                <w:szCs w:val="20"/>
                <w:lang w:val="en-CA"/>
              </w:rPr>
              <w:t>System Reviews</w:t>
            </w:r>
            <w:r w:rsidR="00EF5646">
              <w:rPr>
                <w:rFonts w:eastAsia="Times New Roman"/>
                <w:color w:val="000000" w:themeColor="text1"/>
                <w:sz w:val="20"/>
                <w:szCs w:val="20"/>
                <w:lang w:val="en-CA"/>
              </w:rPr>
              <w:t xml:space="preserve"> (2016)</w:t>
            </w:r>
          </w:p>
        </w:tc>
        <w:tc>
          <w:tcPr>
            <w:tcW w:w="2569" w:type="dxa"/>
            <w:tcBorders>
              <w:top w:val="none" w:sz="12" w:space="0" w:color="000000" w:themeColor="text1"/>
            </w:tcBorders>
          </w:tcPr>
          <w:p w14:paraId="45C5CFCD" w14:textId="73264B9E" w:rsidR="006D087E" w:rsidRDefault="006D087E" w:rsidP="006E6FD4">
            <w:pPr>
              <w:rPr>
                <w:sz w:val="20"/>
                <w:szCs w:val="20"/>
              </w:rPr>
            </w:pPr>
            <w:r w:rsidRPr="5002A82D">
              <w:rPr>
                <w:sz w:val="20"/>
                <w:szCs w:val="20"/>
              </w:rPr>
              <w:t xml:space="preserve">Interdisciplinary meetings for major systems </w:t>
            </w:r>
            <w:r>
              <w:rPr>
                <w:sz w:val="20"/>
                <w:szCs w:val="20"/>
              </w:rPr>
              <w:t xml:space="preserve">and safety </w:t>
            </w:r>
            <w:r w:rsidRPr="5002A82D">
              <w:rPr>
                <w:sz w:val="20"/>
                <w:szCs w:val="20"/>
              </w:rPr>
              <w:t xml:space="preserve">error occurrences to identify </w:t>
            </w:r>
            <w:r>
              <w:rPr>
                <w:sz w:val="20"/>
                <w:szCs w:val="20"/>
              </w:rPr>
              <w:t xml:space="preserve">root </w:t>
            </w:r>
            <w:r w:rsidRPr="5002A82D">
              <w:rPr>
                <w:sz w:val="20"/>
                <w:szCs w:val="20"/>
              </w:rPr>
              <w:t>cause and action plans.</w:t>
            </w:r>
            <w:r>
              <w:rPr>
                <w:sz w:val="20"/>
                <w:szCs w:val="20"/>
              </w:rPr>
              <w:t xml:space="preserve"> Incidents tend </w:t>
            </w:r>
            <w:proofErr w:type="gramStart"/>
            <w:r>
              <w:rPr>
                <w:sz w:val="20"/>
                <w:szCs w:val="20"/>
              </w:rPr>
              <w:t>involve</w:t>
            </w:r>
            <w:proofErr w:type="gramEnd"/>
            <w:r>
              <w:rPr>
                <w:sz w:val="20"/>
                <w:szCs w:val="20"/>
              </w:rPr>
              <w:t xml:space="preserve"> multi-systems and multiple-services contributing to the incident.</w:t>
            </w:r>
            <w:r w:rsidR="00ED26D8">
              <w:rPr>
                <w:sz w:val="20"/>
                <w:szCs w:val="20"/>
              </w:rPr>
              <w:br/>
            </w:r>
          </w:p>
        </w:tc>
        <w:tc>
          <w:tcPr>
            <w:tcW w:w="1121" w:type="dxa"/>
            <w:tcBorders>
              <w:top w:val="none" w:sz="12" w:space="0" w:color="000000" w:themeColor="text1"/>
            </w:tcBorders>
          </w:tcPr>
          <w:p w14:paraId="50C1B786" w14:textId="65B4B586" w:rsidR="006D087E" w:rsidRDefault="006D087E" w:rsidP="006E6FD4">
            <w:pPr>
              <w:jc w:val="center"/>
              <w:rPr>
                <w:sz w:val="20"/>
                <w:szCs w:val="20"/>
              </w:rPr>
            </w:pPr>
            <w:r w:rsidRPr="5002A82D">
              <w:rPr>
                <w:sz w:val="20"/>
                <w:szCs w:val="20"/>
              </w:rPr>
              <w:t>X</w:t>
            </w:r>
          </w:p>
        </w:tc>
        <w:tc>
          <w:tcPr>
            <w:tcW w:w="1393" w:type="dxa"/>
            <w:tcBorders>
              <w:top w:val="none" w:sz="12" w:space="0" w:color="000000" w:themeColor="text1"/>
            </w:tcBorders>
          </w:tcPr>
          <w:p w14:paraId="32AA7788" w14:textId="60A4C552" w:rsidR="006D087E" w:rsidRDefault="006D087E" w:rsidP="006E6FD4">
            <w:pPr>
              <w:jc w:val="center"/>
              <w:rPr>
                <w:sz w:val="20"/>
                <w:szCs w:val="20"/>
              </w:rPr>
            </w:pPr>
            <w:r w:rsidRPr="5002A82D">
              <w:rPr>
                <w:sz w:val="20"/>
                <w:szCs w:val="20"/>
              </w:rPr>
              <w:t>X</w:t>
            </w:r>
          </w:p>
        </w:tc>
        <w:tc>
          <w:tcPr>
            <w:tcW w:w="1058" w:type="dxa"/>
            <w:tcBorders>
              <w:top w:val="none" w:sz="12" w:space="0" w:color="000000" w:themeColor="text1"/>
            </w:tcBorders>
          </w:tcPr>
          <w:p w14:paraId="50B86CCE" w14:textId="2C32CD5B" w:rsidR="006D087E" w:rsidRDefault="006D087E" w:rsidP="006E6FD4">
            <w:pPr>
              <w:jc w:val="center"/>
              <w:rPr>
                <w:sz w:val="20"/>
                <w:szCs w:val="20"/>
              </w:rPr>
            </w:pPr>
            <w:r w:rsidRPr="5002A82D">
              <w:rPr>
                <w:sz w:val="20"/>
                <w:szCs w:val="20"/>
              </w:rPr>
              <w:t>X</w:t>
            </w:r>
          </w:p>
        </w:tc>
        <w:tc>
          <w:tcPr>
            <w:tcW w:w="1292" w:type="dxa"/>
            <w:tcBorders>
              <w:top w:val="none" w:sz="12" w:space="0" w:color="000000" w:themeColor="text1"/>
            </w:tcBorders>
          </w:tcPr>
          <w:p w14:paraId="4E32F0DA" w14:textId="33FCEB7C" w:rsidR="006D087E" w:rsidRDefault="006D087E" w:rsidP="006E6FD4">
            <w:pPr>
              <w:jc w:val="center"/>
              <w:rPr>
                <w:sz w:val="20"/>
                <w:szCs w:val="20"/>
              </w:rPr>
            </w:pPr>
            <w:r w:rsidRPr="5002A82D">
              <w:rPr>
                <w:sz w:val="20"/>
                <w:szCs w:val="20"/>
              </w:rPr>
              <w:t>X</w:t>
            </w:r>
          </w:p>
        </w:tc>
        <w:tc>
          <w:tcPr>
            <w:tcW w:w="1112" w:type="dxa"/>
            <w:tcBorders>
              <w:top w:val="none" w:sz="12" w:space="0" w:color="000000" w:themeColor="text1"/>
            </w:tcBorders>
          </w:tcPr>
          <w:p w14:paraId="134EC91E" w14:textId="08E2BC35" w:rsidR="006D087E" w:rsidRDefault="006D087E" w:rsidP="006E6FD4">
            <w:pPr>
              <w:jc w:val="center"/>
              <w:rPr>
                <w:sz w:val="20"/>
                <w:szCs w:val="20"/>
              </w:rPr>
            </w:pPr>
            <w:r w:rsidRPr="5002A82D">
              <w:rPr>
                <w:sz w:val="20"/>
                <w:szCs w:val="20"/>
              </w:rPr>
              <w:t>X</w:t>
            </w:r>
          </w:p>
        </w:tc>
        <w:tc>
          <w:tcPr>
            <w:tcW w:w="2216" w:type="dxa"/>
          </w:tcPr>
          <w:p w14:paraId="6C36350A" w14:textId="46266734" w:rsidR="006D087E" w:rsidRPr="5002A82D" w:rsidRDefault="009A7985" w:rsidP="00B53488">
            <w:pPr>
              <w:rPr>
                <w:sz w:val="20"/>
                <w:szCs w:val="20"/>
              </w:rPr>
            </w:pPr>
            <w:r>
              <w:rPr>
                <w:sz w:val="20"/>
                <w:szCs w:val="20"/>
              </w:rPr>
              <w:t>Informed culture, f</w:t>
            </w:r>
            <w:r w:rsidR="48B64FE9" w:rsidRPr="1EDF7E97">
              <w:rPr>
                <w:sz w:val="20"/>
                <w:szCs w:val="20"/>
              </w:rPr>
              <w:t>lexible culture, reporting culture, learning culture</w:t>
            </w:r>
          </w:p>
        </w:tc>
      </w:tr>
      <w:tr w:rsidR="00CC4666" w14:paraId="07523290" w14:textId="2E5BE721" w:rsidTr="00F37237">
        <w:trPr>
          <w:trHeight w:val="1590"/>
        </w:trPr>
        <w:tc>
          <w:tcPr>
            <w:tcW w:w="936" w:type="dxa"/>
            <w:tcBorders>
              <w:bottom w:val="nil"/>
            </w:tcBorders>
          </w:tcPr>
          <w:p w14:paraId="1E0B1234" w14:textId="77777777" w:rsidR="006D087E" w:rsidRDefault="006D087E" w:rsidP="006E6FD4">
            <w:pPr>
              <w:pStyle w:val="ListParagraph"/>
              <w:numPr>
                <w:ilvl w:val="0"/>
                <w:numId w:val="11"/>
              </w:numPr>
              <w:rPr>
                <w:sz w:val="20"/>
                <w:szCs w:val="20"/>
              </w:rPr>
            </w:pPr>
          </w:p>
        </w:tc>
        <w:tc>
          <w:tcPr>
            <w:tcW w:w="1983" w:type="dxa"/>
            <w:tcBorders>
              <w:bottom w:val="nil"/>
            </w:tcBorders>
          </w:tcPr>
          <w:p w14:paraId="7F923815" w14:textId="660FAB98" w:rsidR="006D087E" w:rsidRPr="00DB527C" w:rsidRDefault="006D087E" w:rsidP="006E6FD4">
            <w:pPr>
              <w:rPr>
                <w:rFonts w:eastAsia="Times New Roman"/>
                <w:sz w:val="20"/>
                <w:szCs w:val="20"/>
              </w:rPr>
            </w:pPr>
            <w:r w:rsidRPr="00DB527C">
              <w:rPr>
                <w:rFonts w:eastAsia="Times New Roman"/>
                <w:color w:val="000000" w:themeColor="text1"/>
                <w:sz w:val="20"/>
                <w:szCs w:val="20"/>
                <w:lang w:val="en-CA"/>
              </w:rPr>
              <w:t>Pandemic Planning</w:t>
            </w:r>
            <w:r w:rsidR="00EF5646">
              <w:rPr>
                <w:rFonts w:eastAsia="Times New Roman"/>
                <w:color w:val="000000" w:themeColor="text1"/>
                <w:sz w:val="20"/>
                <w:szCs w:val="20"/>
                <w:lang w:val="en-CA"/>
              </w:rPr>
              <w:t xml:space="preserve"> (2015)</w:t>
            </w:r>
            <w:r w:rsidRPr="00DB527C">
              <w:rPr>
                <w:rFonts w:eastAsia="Times New Roman"/>
                <w:color w:val="000000" w:themeColor="text1"/>
                <w:sz w:val="20"/>
                <w:szCs w:val="20"/>
                <w:lang w:val="en-CA"/>
              </w:rPr>
              <w:t xml:space="preserve">  </w:t>
            </w:r>
          </w:p>
          <w:p w14:paraId="29C623F1" w14:textId="77777777" w:rsidR="006D087E" w:rsidRDefault="006D087E" w:rsidP="006E6FD4">
            <w:pPr>
              <w:rPr>
                <w:rFonts w:eastAsia="Times New Roman"/>
                <w:color w:val="000000"/>
                <w:sz w:val="20"/>
                <w:szCs w:val="20"/>
                <w:lang w:val="en-CA"/>
              </w:rPr>
            </w:pPr>
          </w:p>
        </w:tc>
        <w:tc>
          <w:tcPr>
            <w:tcW w:w="2569" w:type="dxa"/>
            <w:tcBorders>
              <w:bottom w:val="nil"/>
            </w:tcBorders>
          </w:tcPr>
          <w:p w14:paraId="315DA03B" w14:textId="1F2FD9F2" w:rsidR="006D087E" w:rsidRDefault="006D087E" w:rsidP="006E6FD4">
            <w:pPr>
              <w:rPr>
                <w:sz w:val="20"/>
                <w:szCs w:val="20"/>
              </w:rPr>
            </w:pPr>
            <w:r>
              <w:rPr>
                <w:sz w:val="20"/>
                <w:szCs w:val="20"/>
              </w:rPr>
              <w:t xml:space="preserve">Corporate committee that reviews organizational threats and state of preparedness for emergency codes and pandemic concerns/status. Regular emergency code and pandemic simulations lead by committee.     </w:t>
            </w:r>
            <w:r w:rsidR="00ED26D8">
              <w:rPr>
                <w:sz w:val="20"/>
                <w:szCs w:val="20"/>
              </w:rPr>
              <w:br/>
            </w:r>
          </w:p>
        </w:tc>
        <w:tc>
          <w:tcPr>
            <w:tcW w:w="1121" w:type="dxa"/>
            <w:tcBorders>
              <w:bottom w:val="nil"/>
            </w:tcBorders>
          </w:tcPr>
          <w:p w14:paraId="6FD8BC71" w14:textId="34599CB2" w:rsidR="006D087E" w:rsidRDefault="006D087E" w:rsidP="006E6FD4">
            <w:pPr>
              <w:jc w:val="center"/>
              <w:rPr>
                <w:sz w:val="20"/>
                <w:szCs w:val="20"/>
              </w:rPr>
            </w:pPr>
            <w:r w:rsidRPr="5002A82D">
              <w:rPr>
                <w:sz w:val="20"/>
                <w:szCs w:val="20"/>
              </w:rPr>
              <w:t>X</w:t>
            </w:r>
          </w:p>
        </w:tc>
        <w:tc>
          <w:tcPr>
            <w:tcW w:w="1393" w:type="dxa"/>
            <w:tcBorders>
              <w:bottom w:val="nil"/>
            </w:tcBorders>
          </w:tcPr>
          <w:p w14:paraId="68C2200D" w14:textId="7D5AEDA7" w:rsidR="006D087E" w:rsidRDefault="006D087E" w:rsidP="006E6FD4">
            <w:pPr>
              <w:jc w:val="center"/>
              <w:rPr>
                <w:sz w:val="20"/>
                <w:szCs w:val="20"/>
              </w:rPr>
            </w:pPr>
            <w:r w:rsidRPr="5002A82D">
              <w:rPr>
                <w:sz w:val="20"/>
                <w:szCs w:val="20"/>
              </w:rPr>
              <w:t>X</w:t>
            </w:r>
          </w:p>
        </w:tc>
        <w:tc>
          <w:tcPr>
            <w:tcW w:w="1058" w:type="dxa"/>
            <w:tcBorders>
              <w:bottom w:val="nil"/>
            </w:tcBorders>
          </w:tcPr>
          <w:p w14:paraId="7A548D3A" w14:textId="245C2CE9" w:rsidR="006D087E" w:rsidRDefault="006D087E" w:rsidP="006E6FD4">
            <w:pPr>
              <w:jc w:val="center"/>
              <w:rPr>
                <w:sz w:val="20"/>
                <w:szCs w:val="20"/>
              </w:rPr>
            </w:pPr>
            <w:r w:rsidRPr="5002A82D">
              <w:rPr>
                <w:sz w:val="20"/>
                <w:szCs w:val="20"/>
              </w:rPr>
              <w:t>X</w:t>
            </w:r>
          </w:p>
        </w:tc>
        <w:tc>
          <w:tcPr>
            <w:tcW w:w="1292" w:type="dxa"/>
            <w:tcBorders>
              <w:bottom w:val="nil"/>
            </w:tcBorders>
          </w:tcPr>
          <w:p w14:paraId="18BAE99A" w14:textId="7F33A941" w:rsidR="006D087E" w:rsidRDefault="006D087E" w:rsidP="006E6FD4">
            <w:pPr>
              <w:jc w:val="center"/>
              <w:rPr>
                <w:sz w:val="20"/>
                <w:szCs w:val="20"/>
              </w:rPr>
            </w:pPr>
            <w:r w:rsidRPr="5002A82D">
              <w:rPr>
                <w:sz w:val="20"/>
                <w:szCs w:val="20"/>
              </w:rPr>
              <w:t>X</w:t>
            </w:r>
          </w:p>
        </w:tc>
        <w:tc>
          <w:tcPr>
            <w:tcW w:w="1112" w:type="dxa"/>
            <w:tcBorders>
              <w:bottom w:val="nil"/>
            </w:tcBorders>
          </w:tcPr>
          <w:p w14:paraId="55A0726A" w14:textId="77777777" w:rsidR="006D087E" w:rsidRDefault="006D087E" w:rsidP="006E6FD4">
            <w:pPr>
              <w:jc w:val="center"/>
              <w:rPr>
                <w:sz w:val="20"/>
                <w:szCs w:val="20"/>
              </w:rPr>
            </w:pPr>
          </w:p>
        </w:tc>
        <w:tc>
          <w:tcPr>
            <w:tcW w:w="2216" w:type="dxa"/>
          </w:tcPr>
          <w:p w14:paraId="16BEA9DE" w14:textId="47F550FA" w:rsidR="006D087E" w:rsidRDefault="004B3E9D" w:rsidP="00B53488">
            <w:pPr>
              <w:rPr>
                <w:sz w:val="20"/>
                <w:szCs w:val="20"/>
              </w:rPr>
            </w:pPr>
            <w:r>
              <w:rPr>
                <w:sz w:val="20"/>
                <w:szCs w:val="20"/>
              </w:rPr>
              <w:t>F</w:t>
            </w:r>
            <w:r w:rsidR="44BDFEAB" w:rsidRPr="3567C6EA">
              <w:rPr>
                <w:sz w:val="20"/>
                <w:szCs w:val="20"/>
              </w:rPr>
              <w:t>lexible culture, learning culture</w:t>
            </w:r>
          </w:p>
        </w:tc>
      </w:tr>
      <w:tr w:rsidR="006E6FD4" w14:paraId="3687C776" w14:textId="2CE63AAA" w:rsidTr="00F37237">
        <w:trPr>
          <w:trHeight w:val="960"/>
        </w:trPr>
        <w:tc>
          <w:tcPr>
            <w:tcW w:w="936" w:type="dxa"/>
            <w:tcBorders>
              <w:top w:val="nil"/>
              <w:left w:val="nil"/>
              <w:bottom w:val="nil"/>
              <w:right w:val="nil"/>
            </w:tcBorders>
          </w:tcPr>
          <w:p w14:paraId="0AECA3C3" w14:textId="77777777" w:rsidR="006D087E" w:rsidRDefault="006D087E" w:rsidP="006E6FD4">
            <w:pPr>
              <w:pStyle w:val="ListParagraph"/>
              <w:numPr>
                <w:ilvl w:val="0"/>
                <w:numId w:val="11"/>
              </w:numPr>
              <w:rPr>
                <w:sz w:val="20"/>
                <w:szCs w:val="20"/>
              </w:rPr>
            </w:pPr>
          </w:p>
        </w:tc>
        <w:tc>
          <w:tcPr>
            <w:tcW w:w="1983" w:type="dxa"/>
            <w:tcBorders>
              <w:top w:val="nil"/>
              <w:left w:val="nil"/>
              <w:bottom w:val="nil"/>
              <w:right w:val="nil"/>
            </w:tcBorders>
          </w:tcPr>
          <w:p w14:paraId="0048BA67" w14:textId="30007565" w:rsidR="006D087E" w:rsidRPr="00DB527C" w:rsidRDefault="006D087E" w:rsidP="006E6FD4">
            <w:pPr>
              <w:rPr>
                <w:rFonts w:eastAsia="Times New Roman"/>
                <w:sz w:val="20"/>
                <w:szCs w:val="20"/>
              </w:rPr>
            </w:pPr>
            <w:r w:rsidRPr="00DB527C">
              <w:rPr>
                <w:rFonts w:eastAsia="Times New Roman"/>
                <w:color w:val="000000" w:themeColor="text1"/>
                <w:sz w:val="20"/>
                <w:szCs w:val="20"/>
                <w:lang w:val="en-CA"/>
              </w:rPr>
              <w:t xml:space="preserve">Incident Management System (IMS) COVID-19 LIVE </w:t>
            </w:r>
            <w:r w:rsidR="00EF5646">
              <w:rPr>
                <w:rFonts w:eastAsia="Times New Roman"/>
                <w:color w:val="000000" w:themeColor="text1"/>
                <w:sz w:val="20"/>
                <w:szCs w:val="20"/>
                <w:lang w:val="en-CA"/>
              </w:rPr>
              <w:t>(</w:t>
            </w:r>
            <w:r>
              <w:rPr>
                <w:rFonts w:eastAsia="Times New Roman"/>
                <w:color w:val="000000" w:themeColor="text1"/>
                <w:sz w:val="20"/>
                <w:szCs w:val="20"/>
                <w:lang w:val="en-CA"/>
              </w:rPr>
              <w:t>in</w:t>
            </w:r>
            <w:r w:rsidRPr="00DB527C">
              <w:rPr>
                <w:rFonts w:eastAsia="Times New Roman"/>
                <w:color w:val="000000" w:themeColor="text1"/>
                <w:sz w:val="20"/>
                <w:szCs w:val="20"/>
                <w:lang w:val="en-CA"/>
              </w:rPr>
              <w:t xml:space="preserve"> March 2020</w:t>
            </w:r>
            <w:r>
              <w:rPr>
                <w:rFonts w:eastAsia="Times New Roman"/>
                <w:color w:val="000000" w:themeColor="text1"/>
                <w:sz w:val="20"/>
                <w:szCs w:val="20"/>
                <w:lang w:val="en-CA"/>
              </w:rPr>
              <w:t>, Code Grey in June 2021</w:t>
            </w:r>
            <w:r w:rsidR="00EA0A9F">
              <w:rPr>
                <w:rFonts w:eastAsia="Times New Roman"/>
                <w:color w:val="000000" w:themeColor="text1"/>
                <w:sz w:val="20"/>
                <w:szCs w:val="20"/>
                <w:lang w:val="en-CA"/>
              </w:rPr>
              <w:t>) (2020)</w:t>
            </w:r>
          </w:p>
          <w:p w14:paraId="335337D9" w14:textId="77777777" w:rsidR="006D087E" w:rsidRDefault="006D087E" w:rsidP="006E6FD4">
            <w:pPr>
              <w:rPr>
                <w:rFonts w:eastAsia="Times New Roman"/>
                <w:color w:val="000000"/>
                <w:sz w:val="20"/>
                <w:szCs w:val="20"/>
                <w:lang w:val="en-CA"/>
              </w:rPr>
            </w:pPr>
          </w:p>
        </w:tc>
        <w:tc>
          <w:tcPr>
            <w:tcW w:w="2569" w:type="dxa"/>
            <w:tcBorders>
              <w:top w:val="nil"/>
              <w:left w:val="nil"/>
              <w:bottom w:val="nil"/>
              <w:right w:val="nil"/>
            </w:tcBorders>
          </w:tcPr>
          <w:p w14:paraId="54C10B43" w14:textId="77777777" w:rsidR="006D087E" w:rsidRDefault="006D087E" w:rsidP="006E6FD4">
            <w:pPr>
              <w:rPr>
                <w:sz w:val="20"/>
                <w:szCs w:val="20"/>
              </w:rPr>
            </w:pPr>
            <w:r>
              <w:rPr>
                <w:sz w:val="20"/>
                <w:szCs w:val="20"/>
              </w:rPr>
              <w:t xml:space="preserve">Incident Management System leadership table providing organizational direction through synthesizing data both internally and ministry of </w:t>
            </w:r>
            <w:proofErr w:type="gramStart"/>
            <w:r>
              <w:rPr>
                <w:sz w:val="20"/>
                <w:szCs w:val="20"/>
              </w:rPr>
              <w:t>health</w:t>
            </w:r>
            <w:proofErr w:type="gramEnd"/>
            <w:r>
              <w:rPr>
                <w:sz w:val="20"/>
                <w:szCs w:val="20"/>
              </w:rPr>
              <w:t xml:space="preserve"> and </w:t>
            </w:r>
            <w:proofErr w:type="gramStart"/>
            <w:r>
              <w:rPr>
                <w:sz w:val="20"/>
                <w:szCs w:val="20"/>
              </w:rPr>
              <w:t>external tables</w:t>
            </w:r>
            <w:proofErr w:type="gramEnd"/>
            <w:r>
              <w:rPr>
                <w:sz w:val="20"/>
                <w:szCs w:val="20"/>
              </w:rPr>
              <w:t xml:space="preserve"> (e.g. COVID Toronto Hot Table, TAHSN committees,).  </w:t>
            </w:r>
          </w:p>
          <w:p w14:paraId="1A9248AA" w14:textId="02882512" w:rsidR="006D087E" w:rsidRDefault="006D087E" w:rsidP="006E6FD4">
            <w:pPr>
              <w:rPr>
                <w:sz w:val="20"/>
                <w:szCs w:val="20"/>
              </w:rPr>
            </w:pPr>
          </w:p>
        </w:tc>
        <w:tc>
          <w:tcPr>
            <w:tcW w:w="1121" w:type="dxa"/>
            <w:tcBorders>
              <w:top w:val="nil"/>
              <w:left w:val="nil"/>
              <w:bottom w:val="nil"/>
              <w:right w:val="nil"/>
            </w:tcBorders>
          </w:tcPr>
          <w:p w14:paraId="78FA6A83" w14:textId="385BBF3D" w:rsidR="006D087E" w:rsidRDefault="006D087E" w:rsidP="006E6FD4">
            <w:pPr>
              <w:jc w:val="center"/>
              <w:rPr>
                <w:sz w:val="20"/>
                <w:szCs w:val="20"/>
              </w:rPr>
            </w:pPr>
            <w:r w:rsidRPr="5002A82D">
              <w:rPr>
                <w:sz w:val="20"/>
                <w:szCs w:val="20"/>
              </w:rPr>
              <w:t>X</w:t>
            </w:r>
          </w:p>
        </w:tc>
        <w:tc>
          <w:tcPr>
            <w:tcW w:w="1393" w:type="dxa"/>
            <w:tcBorders>
              <w:top w:val="nil"/>
              <w:left w:val="nil"/>
              <w:bottom w:val="nil"/>
              <w:right w:val="nil"/>
            </w:tcBorders>
          </w:tcPr>
          <w:p w14:paraId="39D50BBE" w14:textId="7BF10ECE" w:rsidR="006D087E" w:rsidRDefault="006D087E" w:rsidP="006E6FD4">
            <w:pPr>
              <w:jc w:val="center"/>
              <w:rPr>
                <w:sz w:val="20"/>
                <w:szCs w:val="20"/>
              </w:rPr>
            </w:pPr>
            <w:r w:rsidRPr="5002A82D">
              <w:rPr>
                <w:sz w:val="20"/>
                <w:szCs w:val="20"/>
              </w:rPr>
              <w:t>X</w:t>
            </w:r>
          </w:p>
        </w:tc>
        <w:tc>
          <w:tcPr>
            <w:tcW w:w="1058" w:type="dxa"/>
            <w:tcBorders>
              <w:top w:val="nil"/>
              <w:left w:val="nil"/>
              <w:bottom w:val="nil"/>
              <w:right w:val="nil"/>
            </w:tcBorders>
          </w:tcPr>
          <w:p w14:paraId="3D303E15" w14:textId="69D20020" w:rsidR="006D087E" w:rsidRDefault="006D087E" w:rsidP="006E6FD4">
            <w:pPr>
              <w:jc w:val="center"/>
              <w:rPr>
                <w:sz w:val="20"/>
                <w:szCs w:val="20"/>
              </w:rPr>
            </w:pPr>
            <w:r w:rsidRPr="5002A82D">
              <w:rPr>
                <w:sz w:val="20"/>
                <w:szCs w:val="20"/>
              </w:rPr>
              <w:t>X</w:t>
            </w:r>
          </w:p>
        </w:tc>
        <w:tc>
          <w:tcPr>
            <w:tcW w:w="1292" w:type="dxa"/>
            <w:tcBorders>
              <w:top w:val="nil"/>
              <w:left w:val="nil"/>
              <w:bottom w:val="nil"/>
              <w:right w:val="nil"/>
            </w:tcBorders>
          </w:tcPr>
          <w:p w14:paraId="7ECA7F18" w14:textId="32C46B6A" w:rsidR="006D087E" w:rsidRDefault="006D087E" w:rsidP="006E6FD4">
            <w:pPr>
              <w:jc w:val="center"/>
              <w:rPr>
                <w:sz w:val="20"/>
                <w:szCs w:val="20"/>
              </w:rPr>
            </w:pPr>
            <w:r w:rsidRPr="5002A82D">
              <w:rPr>
                <w:sz w:val="20"/>
                <w:szCs w:val="20"/>
              </w:rPr>
              <w:t>X</w:t>
            </w:r>
          </w:p>
        </w:tc>
        <w:tc>
          <w:tcPr>
            <w:tcW w:w="1112" w:type="dxa"/>
            <w:tcBorders>
              <w:top w:val="nil"/>
              <w:left w:val="nil"/>
              <w:bottom w:val="nil"/>
              <w:right w:val="nil"/>
            </w:tcBorders>
          </w:tcPr>
          <w:p w14:paraId="397AC942" w14:textId="77777777" w:rsidR="006D087E" w:rsidRDefault="006D087E" w:rsidP="006E6FD4">
            <w:pPr>
              <w:jc w:val="center"/>
              <w:rPr>
                <w:sz w:val="20"/>
                <w:szCs w:val="20"/>
              </w:rPr>
            </w:pPr>
          </w:p>
        </w:tc>
        <w:tc>
          <w:tcPr>
            <w:tcW w:w="2216" w:type="dxa"/>
          </w:tcPr>
          <w:p w14:paraId="176552F1" w14:textId="338C73FC" w:rsidR="006D087E" w:rsidRDefault="009A7985" w:rsidP="00B53488">
            <w:pPr>
              <w:rPr>
                <w:sz w:val="20"/>
                <w:szCs w:val="20"/>
              </w:rPr>
            </w:pPr>
            <w:r>
              <w:rPr>
                <w:sz w:val="20"/>
                <w:szCs w:val="20"/>
              </w:rPr>
              <w:t>Informed culture, r</w:t>
            </w:r>
            <w:r w:rsidR="7AF80C5D" w:rsidRPr="3567C6EA">
              <w:rPr>
                <w:sz w:val="20"/>
                <w:szCs w:val="20"/>
              </w:rPr>
              <w:t>eporting culture, just culture, learning culture</w:t>
            </w:r>
          </w:p>
        </w:tc>
      </w:tr>
      <w:tr w:rsidR="006E6FD4" w14:paraId="6824F17C" w14:textId="3668BD1A" w:rsidTr="00F37237">
        <w:trPr>
          <w:trHeight w:val="1680"/>
        </w:trPr>
        <w:tc>
          <w:tcPr>
            <w:tcW w:w="936" w:type="dxa"/>
            <w:tcBorders>
              <w:top w:val="nil"/>
              <w:left w:val="nil"/>
              <w:bottom w:val="nil"/>
              <w:right w:val="nil"/>
            </w:tcBorders>
          </w:tcPr>
          <w:p w14:paraId="3FB924A0" w14:textId="77777777" w:rsidR="006D087E" w:rsidRDefault="006D087E" w:rsidP="006E6FD4">
            <w:pPr>
              <w:pStyle w:val="ListParagraph"/>
              <w:numPr>
                <w:ilvl w:val="0"/>
                <w:numId w:val="11"/>
              </w:numPr>
              <w:rPr>
                <w:sz w:val="20"/>
                <w:szCs w:val="20"/>
              </w:rPr>
            </w:pPr>
          </w:p>
        </w:tc>
        <w:tc>
          <w:tcPr>
            <w:tcW w:w="1983" w:type="dxa"/>
            <w:tcBorders>
              <w:top w:val="nil"/>
              <w:left w:val="nil"/>
              <w:bottom w:val="nil"/>
              <w:right w:val="nil"/>
            </w:tcBorders>
          </w:tcPr>
          <w:p w14:paraId="69FEB449" w14:textId="13268B20" w:rsidR="006D087E" w:rsidRDefault="006D087E" w:rsidP="006E6FD4">
            <w:pPr>
              <w:rPr>
                <w:rFonts w:eastAsia="Times New Roman"/>
                <w:sz w:val="20"/>
                <w:szCs w:val="20"/>
              </w:rPr>
            </w:pPr>
            <w:r w:rsidRPr="00AD634A">
              <w:rPr>
                <w:rFonts w:eastAsia="Times New Roman"/>
                <w:color w:val="000000" w:themeColor="text1"/>
                <w:sz w:val="20"/>
                <w:szCs w:val="20"/>
                <w:lang w:val="en-CA"/>
              </w:rPr>
              <w:t>Comprehensive staffing plans</w:t>
            </w:r>
            <w:r w:rsidR="00EF5646">
              <w:rPr>
                <w:rFonts w:eastAsia="Times New Roman"/>
                <w:color w:val="000000" w:themeColor="text1"/>
                <w:sz w:val="20"/>
                <w:szCs w:val="20"/>
                <w:lang w:val="en-CA"/>
              </w:rPr>
              <w:t xml:space="preserve"> (2020)</w:t>
            </w:r>
          </w:p>
          <w:p w14:paraId="3CBED42F" w14:textId="77777777" w:rsidR="006D087E" w:rsidRDefault="006D087E" w:rsidP="006E6FD4">
            <w:pPr>
              <w:rPr>
                <w:rFonts w:eastAsia="Times New Roman"/>
                <w:color w:val="000000"/>
                <w:sz w:val="20"/>
                <w:szCs w:val="20"/>
                <w:lang w:val="en-CA"/>
              </w:rPr>
            </w:pPr>
          </w:p>
        </w:tc>
        <w:tc>
          <w:tcPr>
            <w:tcW w:w="2569" w:type="dxa"/>
            <w:tcBorders>
              <w:top w:val="nil"/>
              <w:left w:val="nil"/>
              <w:bottom w:val="nil"/>
              <w:right w:val="nil"/>
            </w:tcBorders>
          </w:tcPr>
          <w:p w14:paraId="7FDEE28A" w14:textId="09C8E1F9" w:rsidR="006D087E" w:rsidRDefault="006D087E" w:rsidP="006E6FD4">
            <w:pPr>
              <w:rPr>
                <w:sz w:val="20"/>
                <w:szCs w:val="20"/>
              </w:rPr>
            </w:pPr>
            <w:r>
              <w:rPr>
                <w:sz w:val="20"/>
                <w:szCs w:val="20"/>
              </w:rPr>
              <w:t xml:space="preserve">Pandemic/emergency plans outlining support and allocation of resources to all areas of the organization enabling leadership teams to follow and set standardized expectations in supporting decision making.  </w:t>
            </w:r>
            <w:r w:rsidR="00ED26D8">
              <w:rPr>
                <w:sz w:val="20"/>
                <w:szCs w:val="20"/>
              </w:rPr>
              <w:br/>
            </w:r>
          </w:p>
        </w:tc>
        <w:tc>
          <w:tcPr>
            <w:tcW w:w="1121" w:type="dxa"/>
            <w:tcBorders>
              <w:top w:val="nil"/>
              <w:left w:val="nil"/>
              <w:bottom w:val="nil"/>
              <w:right w:val="nil"/>
            </w:tcBorders>
          </w:tcPr>
          <w:p w14:paraId="24A5D5AD" w14:textId="6CDD34AC" w:rsidR="006D087E" w:rsidRDefault="006D087E" w:rsidP="006E6FD4">
            <w:pPr>
              <w:jc w:val="center"/>
              <w:rPr>
                <w:sz w:val="20"/>
                <w:szCs w:val="20"/>
              </w:rPr>
            </w:pPr>
            <w:r w:rsidRPr="5002A82D">
              <w:rPr>
                <w:sz w:val="20"/>
                <w:szCs w:val="20"/>
              </w:rPr>
              <w:t>X</w:t>
            </w:r>
          </w:p>
        </w:tc>
        <w:tc>
          <w:tcPr>
            <w:tcW w:w="1393" w:type="dxa"/>
            <w:tcBorders>
              <w:top w:val="nil"/>
              <w:left w:val="nil"/>
              <w:bottom w:val="nil"/>
              <w:right w:val="nil"/>
            </w:tcBorders>
          </w:tcPr>
          <w:p w14:paraId="090305F9" w14:textId="2FDA5A71" w:rsidR="006D087E" w:rsidRDefault="006D087E" w:rsidP="006E6FD4">
            <w:pPr>
              <w:jc w:val="center"/>
              <w:rPr>
                <w:sz w:val="20"/>
                <w:szCs w:val="20"/>
              </w:rPr>
            </w:pPr>
            <w:r>
              <w:rPr>
                <w:sz w:val="20"/>
                <w:szCs w:val="20"/>
              </w:rPr>
              <w:t>X</w:t>
            </w:r>
          </w:p>
        </w:tc>
        <w:tc>
          <w:tcPr>
            <w:tcW w:w="1058" w:type="dxa"/>
            <w:tcBorders>
              <w:top w:val="nil"/>
              <w:left w:val="nil"/>
              <w:bottom w:val="nil"/>
              <w:right w:val="nil"/>
            </w:tcBorders>
          </w:tcPr>
          <w:p w14:paraId="5408D6CE" w14:textId="77777777" w:rsidR="006D087E" w:rsidRDefault="006D087E" w:rsidP="006E6FD4">
            <w:pPr>
              <w:jc w:val="center"/>
              <w:rPr>
                <w:sz w:val="20"/>
                <w:szCs w:val="20"/>
              </w:rPr>
            </w:pPr>
          </w:p>
        </w:tc>
        <w:tc>
          <w:tcPr>
            <w:tcW w:w="1292" w:type="dxa"/>
            <w:tcBorders>
              <w:top w:val="nil"/>
              <w:left w:val="nil"/>
              <w:bottom w:val="nil"/>
              <w:right w:val="nil"/>
            </w:tcBorders>
          </w:tcPr>
          <w:p w14:paraId="72258343" w14:textId="7D3AACC8" w:rsidR="006D087E" w:rsidRDefault="006D087E" w:rsidP="006E6FD4">
            <w:pPr>
              <w:jc w:val="center"/>
              <w:rPr>
                <w:sz w:val="20"/>
                <w:szCs w:val="20"/>
              </w:rPr>
            </w:pPr>
            <w:r w:rsidRPr="5002A82D">
              <w:rPr>
                <w:sz w:val="20"/>
                <w:szCs w:val="20"/>
              </w:rPr>
              <w:t>X</w:t>
            </w:r>
          </w:p>
        </w:tc>
        <w:tc>
          <w:tcPr>
            <w:tcW w:w="1112" w:type="dxa"/>
            <w:tcBorders>
              <w:top w:val="nil"/>
              <w:left w:val="nil"/>
              <w:bottom w:val="nil"/>
              <w:right w:val="nil"/>
            </w:tcBorders>
          </w:tcPr>
          <w:p w14:paraId="242986CB" w14:textId="77777777" w:rsidR="006D087E" w:rsidRDefault="006D087E" w:rsidP="006E6FD4">
            <w:pPr>
              <w:jc w:val="center"/>
              <w:rPr>
                <w:sz w:val="20"/>
                <w:szCs w:val="20"/>
              </w:rPr>
            </w:pPr>
          </w:p>
        </w:tc>
        <w:tc>
          <w:tcPr>
            <w:tcW w:w="2216" w:type="dxa"/>
          </w:tcPr>
          <w:p w14:paraId="6B2B54BA" w14:textId="02D66622" w:rsidR="006D087E" w:rsidRDefault="004B3E9D" w:rsidP="00B53488">
            <w:pPr>
              <w:rPr>
                <w:sz w:val="20"/>
                <w:szCs w:val="20"/>
              </w:rPr>
            </w:pPr>
            <w:r>
              <w:rPr>
                <w:sz w:val="20"/>
                <w:szCs w:val="20"/>
              </w:rPr>
              <w:t>F</w:t>
            </w:r>
            <w:r w:rsidR="32AA786D" w:rsidRPr="3567C6EA">
              <w:rPr>
                <w:sz w:val="20"/>
                <w:szCs w:val="20"/>
              </w:rPr>
              <w:t>lexible culture</w:t>
            </w:r>
          </w:p>
        </w:tc>
      </w:tr>
      <w:tr w:rsidR="00CC4666" w14:paraId="2D0E045C" w14:textId="5ADF680C" w:rsidTr="00F37237">
        <w:trPr>
          <w:trHeight w:val="1500"/>
        </w:trPr>
        <w:tc>
          <w:tcPr>
            <w:tcW w:w="936" w:type="dxa"/>
            <w:tcBorders>
              <w:top w:val="nil"/>
            </w:tcBorders>
          </w:tcPr>
          <w:p w14:paraId="1BA665A1" w14:textId="77777777" w:rsidR="006D087E" w:rsidRDefault="006D087E" w:rsidP="006E6FD4">
            <w:pPr>
              <w:pStyle w:val="ListParagraph"/>
              <w:numPr>
                <w:ilvl w:val="0"/>
                <w:numId w:val="11"/>
              </w:numPr>
              <w:rPr>
                <w:sz w:val="20"/>
                <w:szCs w:val="20"/>
              </w:rPr>
            </w:pPr>
          </w:p>
          <w:p w14:paraId="25ECD903" w14:textId="0DCA0ECC" w:rsidR="006D087E" w:rsidRDefault="006D087E" w:rsidP="006E6FD4">
            <w:pPr>
              <w:rPr>
                <w:sz w:val="20"/>
                <w:szCs w:val="20"/>
              </w:rPr>
            </w:pPr>
          </w:p>
        </w:tc>
        <w:tc>
          <w:tcPr>
            <w:tcW w:w="1983" w:type="dxa"/>
            <w:tcBorders>
              <w:top w:val="nil"/>
            </w:tcBorders>
          </w:tcPr>
          <w:p w14:paraId="21B2140E" w14:textId="6DC2D2AE" w:rsidR="006D087E" w:rsidRDefault="006D087E" w:rsidP="006E6FD4">
            <w:pPr>
              <w:rPr>
                <w:rFonts w:eastAsia="Times New Roman"/>
                <w:sz w:val="20"/>
                <w:szCs w:val="20"/>
              </w:rPr>
            </w:pPr>
            <w:r w:rsidRPr="00AD634A">
              <w:rPr>
                <w:rFonts w:eastAsia="Times New Roman"/>
                <w:color w:val="000000" w:themeColor="text1"/>
                <w:sz w:val="20"/>
                <w:szCs w:val="20"/>
                <w:lang w:val="en-CA"/>
              </w:rPr>
              <w:t>Nursing Resource Teams / Forecasting Activities</w:t>
            </w:r>
            <w:r w:rsidR="00EF5646">
              <w:rPr>
                <w:rFonts w:eastAsia="Times New Roman"/>
                <w:color w:val="000000" w:themeColor="text1"/>
                <w:sz w:val="20"/>
                <w:szCs w:val="20"/>
                <w:lang w:val="en-CA"/>
              </w:rPr>
              <w:t xml:space="preserve"> (201</w:t>
            </w:r>
            <w:r w:rsidR="003B3781">
              <w:rPr>
                <w:rFonts w:eastAsia="Times New Roman"/>
                <w:color w:val="000000" w:themeColor="text1"/>
                <w:sz w:val="20"/>
                <w:szCs w:val="20"/>
                <w:lang w:val="en-CA"/>
              </w:rPr>
              <w:t>6)</w:t>
            </w:r>
          </w:p>
          <w:p w14:paraId="0A4DFDF8" w14:textId="77777777" w:rsidR="006D087E" w:rsidRDefault="006D087E" w:rsidP="006E6FD4">
            <w:pPr>
              <w:rPr>
                <w:rFonts w:eastAsia="Times New Roman"/>
                <w:color w:val="000000"/>
                <w:sz w:val="20"/>
                <w:szCs w:val="20"/>
                <w:lang w:val="en-CA"/>
              </w:rPr>
            </w:pPr>
          </w:p>
        </w:tc>
        <w:tc>
          <w:tcPr>
            <w:tcW w:w="2569" w:type="dxa"/>
            <w:tcBorders>
              <w:top w:val="nil"/>
            </w:tcBorders>
          </w:tcPr>
          <w:p w14:paraId="6D14B735" w14:textId="7A91C4C0" w:rsidR="006D087E" w:rsidRDefault="006D087E" w:rsidP="006E6FD4">
            <w:pPr>
              <w:rPr>
                <w:sz w:val="20"/>
                <w:szCs w:val="20"/>
              </w:rPr>
            </w:pPr>
            <w:r>
              <w:rPr>
                <w:sz w:val="20"/>
                <w:szCs w:val="20"/>
              </w:rPr>
              <w:t>A strategic workforce strategy to support, planning and training initiatives (hiring, ministry funded program utilization NGG, externs) to ensure robust staffing compliment to eliminate the need or dependance on external agencies for support.</w:t>
            </w:r>
            <w:r w:rsidR="00ED26D8">
              <w:rPr>
                <w:sz w:val="20"/>
                <w:szCs w:val="20"/>
              </w:rPr>
              <w:br/>
            </w:r>
          </w:p>
        </w:tc>
        <w:tc>
          <w:tcPr>
            <w:tcW w:w="1121" w:type="dxa"/>
            <w:tcBorders>
              <w:top w:val="nil"/>
            </w:tcBorders>
          </w:tcPr>
          <w:p w14:paraId="4EC55B39" w14:textId="4F037010" w:rsidR="006D087E" w:rsidRDefault="006D087E" w:rsidP="006E6FD4">
            <w:pPr>
              <w:jc w:val="center"/>
              <w:rPr>
                <w:sz w:val="20"/>
                <w:szCs w:val="20"/>
              </w:rPr>
            </w:pPr>
            <w:r w:rsidRPr="5002A82D">
              <w:rPr>
                <w:sz w:val="20"/>
                <w:szCs w:val="20"/>
              </w:rPr>
              <w:t>X</w:t>
            </w:r>
          </w:p>
        </w:tc>
        <w:tc>
          <w:tcPr>
            <w:tcW w:w="1393" w:type="dxa"/>
            <w:tcBorders>
              <w:top w:val="nil"/>
            </w:tcBorders>
          </w:tcPr>
          <w:p w14:paraId="04497400" w14:textId="45A72167" w:rsidR="006D087E" w:rsidRDefault="006D087E" w:rsidP="006E6FD4">
            <w:pPr>
              <w:jc w:val="center"/>
              <w:rPr>
                <w:sz w:val="20"/>
                <w:szCs w:val="20"/>
              </w:rPr>
            </w:pPr>
            <w:r>
              <w:rPr>
                <w:sz w:val="20"/>
                <w:szCs w:val="20"/>
              </w:rPr>
              <w:t>X</w:t>
            </w:r>
          </w:p>
        </w:tc>
        <w:tc>
          <w:tcPr>
            <w:tcW w:w="1058" w:type="dxa"/>
            <w:tcBorders>
              <w:top w:val="nil"/>
            </w:tcBorders>
          </w:tcPr>
          <w:p w14:paraId="10F3D2C2" w14:textId="1D529E6C" w:rsidR="006D087E" w:rsidRDefault="006D087E" w:rsidP="006E6FD4">
            <w:pPr>
              <w:jc w:val="center"/>
              <w:rPr>
                <w:sz w:val="20"/>
                <w:szCs w:val="20"/>
              </w:rPr>
            </w:pPr>
            <w:r>
              <w:rPr>
                <w:sz w:val="20"/>
                <w:szCs w:val="20"/>
              </w:rPr>
              <w:t>X</w:t>
            </w:r>
          </w:p>
        </w:tc>
        <w:tc>
          <w:tcPr>
            <w:tcW w:w="1292" w:type="dxa"/>
            <w:tcBorders>
              <w:top w:val="nil"/>
            </w:tcBorders>
          </w:tcPr>
          <w:p w14:paraId="74E91D23" w14:textId="51EEF5F2" w:rsidR="006D087E" w:rsidRDefault="006D087E" w:rsidP="006E6FD4">
            <w:pPr>
              <w:jc w:val="center"/>
              <w:rPr>
                <w:sz w:val="20"/>
                <w:szCs w:val="20"/>
              </w:rPr>
            </w:pPr>
            <w:r w:rsidRPr="5002A82D">
              <w:rPr>
                <w:sz w:val="20"/>
                <w:szCs w:val="20"/>
              </w:rPr>
              <w:t>X</w:t>
            </w:r>
          </w:p>
        </w:tc>
        <w:tc>
          <w:tcPr>
            <w:tcW w:w="1112" w:type="dxa"/>
            <w:tcBorders>
              <w:top w:val="nil"/>
            </w:tcBorders>
          </w:tcPr>
          <w:p w14:paraId="2E0FBE8D" w14:textId="37B94369" w:rsidR="006D087E" w:rsidRDefault="006D087E" w:rsidP="006E6FD4">
            <w:pPr>
              <w:jc w:val="center"/>
              <w:rPr>
                <w:sz w:val="20"/>
                <w:szCs w:val="20"/>
              </w:rPr>
            </w:pPr>
            <w:r>
              <w:rPr>
                <w:sz w:val="20"/>
                <w:szCs w:val="20"/>
              </w:rPr>
              <w:t>X</w:t>
            </w:r>
          </w:p>
        </w:tc>
        <w:tc>
          <w:tcPr>
            <w:tcW w:w="2216" w:type="dxa"/>
          </w:tcPr>
          <w:p w14:paraId="47A787C0" w14:textId="3E06F10F" w:rsidR="006D087E" w:rsidRDefault="00CE568C" w:rsidP="00B53488">
            <w:pPr>
              <w:rPr>
                <w:sz w:val="20"/>
                <w:szCs w:val="20"/>
              </w:rPr>
            </w:pPr>
            <w:r>
              <w:rPr>
                <w:sz w:val="20"/>
                <w:szCs w:val="20"/>
              </w:rPr>
              <w:t>Informed culture, f</w:t>
            </w:r>
            <w:r w:rsidR="6FC5C34E" w:rsidRPr="3567C6EA">
              <w:rPr>
                <w:sz w:val="20"/>
                <w:szCs w:val="20"/>
              </w:rPr>
              <w:t>lexible culture, reporting culture</w:t>
            </w:r>
          </w:p>
        </w:tc>
      </w:tr>
      <w:tr w:rsidR="00CC4666" w14:paraId="07DB5CD8" w14:textId="273A0FBE" w:rsidTr="00F37237">
        <w:trPr>
          <w:trHeight w:val="765"/>
        </w:trPr>
        <w:tc>
          <w:tcPr>
            <w:tcW w:w="936" w:type="dxa"/>
            <w:tcBorders>
              <w:bottom w:val="none" w:sz="12" w:space="0" w:color="000000" w:themeColor="text1"/>
            </w:tcBorders>
          </w:tcPr>
          <w:p w14:paraId="7C12BA5E" w14:textId="77777777" w:rsidR="006D087E" w:rsidRDefault="006D087E" w:rsidP="006E6FD4">
            <w:pPr>
              <w:pStyle w:val="ListParagraph"/>
              <w:numPr>
                <w:ilvl w:val="0"/>
                <w:numId w:val="11"/>
              </w:numPr>
              <w:rPr>
                <w:sz w:val="20"/>
                <w:szCs w:val="20"/>
              </w:rPr>
            </w:pPr>
          </w:p>
        </w:tc>
        <w:tc>
          <w:tcPr>
            <w:tcW w:w="1983" w:type="dxa"/>
            <w:tcBorders>
              <w:bottom w:val="none" w:sz="12" w:space="0" w:color="000000" w:themeColor="text1"/>
            </w:tcBorders>
          </w:tcPr>
          <w:p w14:paraId="7584904C" w14:textId="54557759" w:rsidR="006D087E" w:rsidRDefault="006D087E" w:rsidP="006E6FD4">
            <w:pPr>
              <w:rPr>
                <w:rFonts w:eastAsia="Times New Roman"/>
                <w:color w:val="000000"/>
                <w:sz w:val="20"/>
                <w:szCs w:val="20"/>
                <w:lang w:val="en-CA"/>
              </w:rPr>
            </w:pPr>
            <w:r w:rsidRPr="5002A82D">
              <w:rPr>
                <w:rFonts w:eastAsia="Times New Roman"/>
                <w:color w:val="000000" w:themeColor="text1"/>
                <w:sz w:val="20"/>
                <w:szCs w:val="20"/>
                <w:lang w:val="en-CA"/>
              </w:rPr>
              <w:t>Simulation/Escalation Training</w:t>
            </w:r>
            <w:r w:rsidR="003B3781">
              <w:rPr>
                <w:rFonts w:eastAsia="Times New Roman"/>
                <w:color w:val="000000" w:themeColor="text1"/>
                <w:sz w:val="20"/>
                <w:szCs w:val="20"/>
                <w:lang w:val="en-CA"/>
              </w:rPr>
              <w:t xml:space="preserve"> (2016)</w:t>
            </w:r>
          </w:p>
        </w:tc>
        <w:tc>
          <w:tcPr>
            <w:tcW w:w="2569" w:type="dxa"/>
            <w:tcBorders>
              <w:bottom w:val="none" w:sz="12" w:space="0" w:color="000000" w:themeColor="text1"/>
            </w:tcBorders>
          </w:tcPr>
          <w:p w14:paraId="21C16149" w14:textId="33D0E24C" w:rsidR="006D087E" w:rsidRDefault="006D087E" w:rsidP="006E6FD4">
            <w:pPr>
              <w:rPr>
                <w:sz w:val="20"/>
                <w:szCs w:val="20"/>
              </w:rPr>
            </w:pPr>
            <w:r w:rsidRPr="5002A82D">
              <w:rPr>
                <w:sz w:val="20"/>
                <w:szCs w:val="20"/>
              </w:rPr>
              <w:t xml:space="preserve">Clinical </w:t>
            </w:r>
            <w:r>
              <w:rPr>
                <w:sz w:val="20"/>
                <w:szCs w:val="20"/>
              </w:rPr>
              <w:t>simulation</w:t>
            </w:r>
            <w:r w:rsidRPr="5002A82D">
              <w:rPr>
                <w:sz w:val="20"/>
                <w:szCs w:val="20"/>
              </w:rPr>
              <w:t xml:space="preserve"> training</w:t>
            </w:r>
            <w:r>
              <w:rPr>
                <w:sz w:val="20"/>
                <w:szCs w:val="20"/>
              </w:rPr>
              <w:t xml:space="preserve"> across all programs within the organization to support simulated emergency preparedness and development/enhance skills of induvial practitioners and facilitate team responses to complex care events (code blue, MAID, trauma cases etc.).</w:t>
            </w:r>
          </w:p>
          <w:p w14:paraId="79A0A007" w14:textId="23342AB7" w:rsidR="006D087E" w:rsidRDefault="006D087E" w:rsidP="006E6FD4">
            <w:pPr>
              <w:rPr>
                <w:sz w:val="20"/>
                <w:szCs w:val="20"/>
              </w:rPr>
            </w:pPr>
          </w:p>
        </w:tc>
        <w:tc>
          <w:tcPr>
            <w:tcW w:w="1121" w:type="dxa"/>
            <w:tcBorders>
              <w:bottom w:val="none" w:sz="12" w:space="0" w:color="000000" w:themeColor="text1"/>
            </w:tcBorders>
          </w:tcPr>
          <w:p w14:paraId="22282674" w14:textId="575E207A" w:rsidR="006D087E" w:rsidRDefault="006D087E" w:rsidP="006E6FD4">
            <w:pPr>
              <w:jc w:val="center"/>
              <w:rPr>
                <w:sz w:val="20"/>
                <w:szCs w:val="20"/>
              </w:rPr>
            </w:pPr>
            <w:r w:rsidRPr="5002A82D">
              <w:rPr>
                <w:sz w:val="20"/>
                <w:szCs w:val="20"/>
              </w:rPr>
              <w:t>X</w:t>
            </w:r>
          </w:p>
        </w:tc>
        <w:tc>
          <w:tcPr>
            <w:tcW w:w="1393" w:type="dxa"/>
            <w:tcBorders>
              <w:bottom w:val="none" w:sz="12" w:space="0" w:color="000000" w:themeColor="text1"/>
            </w:tcBorders>
          </w:tcPr>
          <w:p w14:paraId="7957F7FE" w14:textId="5110C0CF" w:rsidR="006D087E" w:rsidRDefault="006D087E" w:rsidP="006E6FD4">
            <w:pPr>
              <w:jc w:val="center"/>
              <w:rPr>
                <w:sz w:val="20"/>
                <w:szCs w:val="20"/>
              </w:rPr>
            </w:pPr>
            <w:r w:rsidRPr="5002A82D">
              <w:rPr>
                <w:sz w:val="20"/>
                <w:szCs w:val="20"/>
              </w:rPr>
              <w:t>X</w:t>
            </w:r>
          </w:p>
        </w:tc>
        <w:tc>
          <w:tcPr>
            <w:tcW w:w="1058" w:type="dxa"/>
            <w:tcBorders>
              <w:bottom w:val="none" w:sz="12" w:space="0" w:color="000000" w:themeColor="text1"/>
            </w:tcBorders>
          </w:tcPr>
          <w:p w14:paraId="3ED1D2E5" w14:textId="77777777" w:rsidR="006D087E" w:rsidRDefault="006D087E" w:rsidP="006E6FD4">
            <w:pPr>
              <w:jc w:val="center"/>
              <w:rPr>
                <w:sz w:val="20"/>
                <w:szCs w:val="20"/>
              </w:rPr>
            </w:pPr>
          </w:p>
        </w:tc>
        <w:tc>
          <w:tcPr>
            <w:tcW w:w="1292" w:type="dxa"/>
            <w:tcBorders>
              <w:bottom w:val="none" w:sz="12" w:space="0" w:color="000000" w:themeColor="text1"/>
            </w:tcBorders>
          </w:tcPr>
          <w:p w14:paraId="12946C58" w14:textId="0AC1B2E6" w:rsidR="006D087E" w:rsidRDefault="006D087E" w:rsidP="006E6FD4">
            <w:pPr>
              <w:jc w:val="center"/>
              <w:rPr>
                <w:sz w:val="20"/>
                <w:szCs w:val="20"/>
              </w:rPr>
            </w:pPr>
            <w:r w:rsidRPr="5002A82D">
              <w:rPr>
                <w:sz w:val="20"/>
                <w:szCs w:val="20"/>
              </w:rPr>
              <w:t>X</w:t>
            </w:r>
          </w:p>
        </w:tc>
        <w:tc>
          <w:tcPr>
            <w:tcW w:w="1112" w:type="dxa"/>
            <w:tcBorders>
              <w:bottom w:val="none" w:sz="12" w:space="0" w:color="000000" w:themeColor="text1"/>
            </w:tcBorders>
          </w:tcPr>
          <w:p w14:paraId="630D1494" w14:textId="77777777" w:rsidR="006D087E" w:rsidRDefault="006D087E" w:rsidP="006E6FD4">
            <w:pPr>
              <w:jc w:val="center"/>
              <w:rPr>
                <w:sz w:val="20"/>
                <w:szCs w:val="20"/>
              </w:rPr>
            </w:pPr>
          </w:p>
        </w:tc>
        <w:tc>
          <w:tcPr>
            <w:tcW w:w="2216" w:type="dxa"/>
          </w:tcPr>
          <w:p w14:paraId="797AB79F" w14:textId="7CDA0EA0" w:rsidR="006D087E" w:rsidRDefault="00956512" w:rsidP="00B53488">
            <w:pPr>
              <w:rPr>
                <w:sz w:val="20"/>
                <w:szCs w:val="20"/>
              </w:rPr>
            </w:pPr>
            <w:r w:rsidRPr="3567C6EA">
              <w:rPr>
                <w:sz w:val="20"/>
                <w:szCs w:val="20"/>
              </w:rPr>
              <w:t>Learning</w:t>
            </w:r>
            <w:r w:rsidR="72247D05" w:rsidRPr="3567C6EA">
              <w:rPr>
                <w:sz w:val="20"/>
                <w:szCs w:val="20"/>
              </w:rPr>
              <w:t xml:space="preserve"> culture, flexible culture</w:t>
            </w:r>
            <w:r w:rsidR="00CE568C">
              <w:rPr>
                <w:sz w:val="20"/>
                <w:szCs w:val="20"/>
              </w:rPr>
              <w:t>, informed culture</w:t>
            </w:r>
          </w:p>
        </w:tc>
      </w:tr>
      <w:tr w:rsidR="006E6FD4" w14:paraId="2BD01DA4" w14:textId="1EAB3A78" w:rsidTr="00F37237">
        <w:trPr>
          <w:trHeight w:val="1380"/>
        </w:trPr>
        <w:tc>
          <w:tcPr>
            <w:tcW w:w="936"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67855BA0" w14:textId="77777777" w:rsidR="006D087E" w:rsidRDefault="006D087E" w:rsidP="006E6FD4">
            <w:pPr>
              <w:pStyle w:val="ListParagraph"/>
              <w:numPr>
                <w:ilvl w:val="0"/>
                <w:numId w:val="11"/>
              </w:numPr>
              <w:rPr>
                <w:sz w:val="20"/>
                <w:szCs w:val="20"/>
              </w:rPr>
            </w:pPr>
          </w:p>
        </w:tc>
        <w:tc>
          <w:tcPr>
            <w:tcW w:w="1983"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EAE3D7A" w14:textId="015E52E0" w:rsidR="006D087E" w:rsidRDefault="006D087E" w:rsidP="006E6FD4">
            <w:pPr>
              <w:rPr>
                <w:rFonts w:eastAsia="Times New Roman"/>
                <w:sz w:val="20"/>
                <w:szCs w:val="20"/>
              </w:rPr>
            </w:pPr>
            <w:r w:rsidRPr="5002A82D">
              <w:rPr>
                <w:rFonts w:eastAsia="Times New Roman"/>
                <w:color w:val="000000" w:themeColor="text1"/>
                <w:sz w:val="20"/>
                <w:szCs w:val="20"/>
                <w:lang w:val="en-CA"/>
              </w:rPr>
              <w:t>Human Factors Analysis</w:t>
            </w:r>
            <w:r w:rsidR="003B3781">
              <w:rPr>
                <w:rFonts w:eastAsia="Times New Roman"/>
                <w:color w:val="000000" w:themeColor="text1"/>
                <w:sz w:val="20"/>
                <w:szCs w:val="20"/>
                <w:lang w:val="en-CA"/>
              </w:rPr>
              <w:t xml:space="preserve"> (2017)</w:t>
            </w:r>
          </w:p>
          <w:p w14:paraId="0218EC09" w14:textId="77777777" w:rsidR="006D087E" w:rsidRDefault="006D087E" w:rsidP="006E6FD4">
            <w:pPr>
              <w:rPr>
                <w:rFonts w:eastAsia="Times New Roman"/>
                <w:color w:val="000000"/>
                <w:sz w:val="20"/>
                <w:szCs w:val="20"/>
                <w:lang w:val="en-CA"/>
              </w:rPr>
            </w:pPr>
          </w:p>
        </w:tc>
        <w:tc>
          <w:tcPr>
            <w:tcW w:w="2569"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1B7B70A5" w14:textId="553E213E" w:rsidR="006D087E" w:rsidRDefault="006D087E" w:rsidP="006E6FD4">
            <w:pPr>
              <w:rPr>
                <w:sz w:val="20"/>
                <w:szCs w:val="20"/>
              </w:rPr>
            </w:pPr>
            <w:r w:rsidRPr="00AD634A">
              <w:rPr>
                <w:sz w:val="20"/>
                <w:szCs w:val="20"/>
              </w:rPr>
              <w:t xml:space="preserve">Ongoing QI and human factor engineering </w:t>
            </w:r>
            <w:r>
              <w:rPr>
                <w:sz w:val="20"/>
                <w:szCs w:val="20"/>
              </w:rPr>
              <w:t xml:space="preserve">framework and </w:t>
            </w:r>
            <w:r w:rsidRPr="00AD634A">
              <w:rPr>
                <w:sz w:val="20"/>
                <w:szCs w:val="20"/>
              </w:rPr>
              <w:t xml:space="preserve">engagement </w:t>
            </w:r>
            <w:r>
              <w:rPr>
                <w:sz w:val="20"/>
                <w:szCs w:val="20"/>
              </w:rPr>
              <w:t xml:space="preserve">strategy </w:t>
            </w:r>
            <w:r w:rsidRPr="00AD634A">
              <w:rPr>
                <w:sz w:val="20"/>
                <w:szCs w:val="20"/>
              </w:rPr>
              <w:t xml:space="preserve">with </w:t>
            </w:r>
            <w:r>
              <w:rPr>
                <w:sz w:val="20"/>
                <w:szCs w:val="20"/>
              </w:rPr>
              <w:t>teams</w:t>
            </w:r>
            <w:r w:rsidRPr="00AD634A">
              <w:rPr>
                <w:sz w:val="20"/>
                <w:szCs w:val="20"/>
              </w:rPr>
              <w:t xml:space="preserve"> across the organization. Regular analysis and education support provided to all areas including monthly education provided internally.</w:t>
            </w:r>
          </w:p>
          <w:p w14:paraId="1123BFC2" w14:textId="5840AB57" w:rsidR="006D087E" w:rsidRDefault="006D087E" w:rsidP="006E6FD4">
            <w:pPr>
              <w:rPr>
                <w:sz w:val="20"/>
                <w:szCs w:val="20"/>
              </w:rPr>
            </w:pPr>
          </w:p>
        </w:tc>
        <w:tc>
          <w:tcPr>
            <w:tcW w:w="1121"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23802895" w14:textId="43F8D209" w:rsidR="006D087E" w:rsidRDefault="006D087E" w:rsidP="006E6FD4">
            <w:pPr>
              <w:jc w:val="center"/>
              <w:rPr>
                <w:sz w:val="20"/>
                <w:szCs w:val="20"/>
              </w:rPr>
            </w:pPr>
            <w:r w:rsidRPr="5002A82D">
              <w:rPr>
                <w:sz w:val="20"/>
                <w:szCs w:val="20"/>
              </w:rPr>
              <w:t>X</w:t>
            </w:r>
          </w:p>
        </w:tc>
        <w:tc>
          <w:tcPr>
            <w:tcW w:w="1393"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6A1A1F7" w14:textId="3B9E6AC0" w:rsidR="006D087E" w:rsidRDefault="006D087E" w:rsidP="006E6FD4">
            <w:pPr>
              <w:jc w:val="center"/>
              <w:rPr>
                <w:sz w:val="20"/>
                <w:szCs w:val="20"/>
              </w:rPr>
            </w:pPr>
            <w:r w:rsidRPr="5002A82D">
              <w:rPr>
                <w:sz w:val="20"/>
                <w:szCs w:val="20"/>
              </w:rPr>
              <w:t>X</w:t>
            </w:r>
          </w:p>
        </w:tc>
        <w:tc>
          <w:tcPr>
            <w:tcW w:w="105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1CF3F4D" w14:textId="47722C87" w:rsidR="006D087E" w:rsidRDefault="006D087E" w:rsidP="006E6FD4">
            <w:pPr>
              <w:jc w:val="center"/>
              <w:rPr>
                <w:sz w:val="20"/>
                <w:szCs w:val="20"/>
              </w:rPr>
            </w:pPr>
            <w:r w:rsidRPr="5002A82D">
              <w:rPr>
                <w:sz w:val="20"/>
                <w:szCs w:val="20"/>
              </w:rPr>
              <w:t>X</w:t>
            </w:r>
          </w:p>
        </w:tc>
        <w:tc>
          <w:tcPr>
            <w:tcW w:w="1292"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6BC13CA" w14:textId="02231CA6" w:rsidR="006D087E" w:rsidRDefault="006D087E" w:rsidP="006E6FD4">
            <w:pPr>
              <w:jc w:val="center"/>
              <w:rPr>
                <w:sz w:val="20"/>
                <w:szCs w:val="20"/>
              </w:rPr>
            </w:pPr>
            <w:r w:rsidRPr="5002A82D">
              <w:rPr>
                <w:sz w:val="20"/>
                <w:szCs w:val="20"/>
              </w:rPr>
              <w:t>X</w:t>
            </w:r>
          </w:p>
        </w:tc>
        <w:tc>
          <w:tcPr>
            <w:tcW w:w="1112"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84FE34E" w14:textId="180ECB79" w:rsidR="006D087E" w:rsidRDefault="006D087E" w:rsidP="006E6FD4">
            <w:pPr>
              <w:jc w:val="center"/>
              <w:rPr>
                <w:sz w:val="20"/>
                <w:szCs w:val="20"/>
              </w:rPr>
            </w:pPr>
            <w:r w:rsidRPr="5002A82D">
              <w:rPr>
                <w:sz w:val="20"/>
                <w:szCs w:val="20"/>
              </w:rPr>
              <w:t>X</w:t>
            </w:r>
          </w:p>
        </w:tc>
        <w:tc>
          <w:tcPr>
            <w:tcW w:w="2216" w:type="dxa"/>
          </w:tcPr>
          <w:p w14:paraId="29EECAF6" w14:textId="4DF41F50" w:rsidR="006D087E" w:rsidRPr="5002A82D" w:rsidRDefault="3C144E0C" w:rsidP="00B53488">
            <w:pPr>
              <w:rPr>
                <w:sz w:val="20"/>
                <w:szCs w:val="20"/>
              </w:rPr>
            </w:pPr>
            <w:r w:rsidRPr="2688150C">
              <w:rPr>
                <w:sz w:val="20"/>
                <w:szCs w:val="20"/>
              </w:rPr>
              <w:t xml:space="preserve"> </w:t>
            </w:r>
            <w:r w:rsidR="00CA2BAC">
              <w:rPr>
                <w:sz w:val="20"/>
                <w:szCs w:val="20"/>
              </w:rPr>
              <w:t>Informed culture, l</w:t>
            </w:r>
            <w:r w:rsidRPr="2688150C">
              <w:rPr>
                <w:sz w:val="20"/>
                <w:szCs w:val="20"/>
              </w:rPr>
              <w:t>earning culture</w:t>
            </w:r>
            <w:r w:rsidR="00CA2BAC">
              <w:rPr>
                <w:sz w:val="20"/>
                <w:szCs w:val="20"/>
              </w:rPr>
              <w:t>,</w:t>
            </w:r>
            <w:r w:rsidRPr="2688150C">
              <w:rPr>
                <w:sz w:val="20"/>
                <w:szCs w:val="20"/>
              </w:rPr>
              <w:t xml:space="preserve"> reporting</w:t>
            </w:r>
            <w:r w:rsidR="00CA2BAC">
              <w:rPr>
                <w:sz w:val="20"/>
                <w:szCs w:val="20"/>
              </w:rPr>
              <w:t xml:space="preserve"> culture</w:t>
            </w:r>
          </w:p>
        </w:tc>
      </w:tr>
      <w:tr w:rsidR="006E6FD4" w14:paraId="4FB5BDE8" w14:textId="5BDC6BB7" w:rsidTr="00F37237">
        <w:trPr>
          <w:trHeight w:val="1395"/>
        </w:trPr>
        <w:tc>
          <w:tcPr>
            <w:tcW w:w="936" w:type="dxa"/>
            <w:tcBorders>
              <w:top w:val="none" w:sz="12" w:space="0" w:color="000000" w:themeColor="text1"/>
              <w:bottom w:val="nil"/>
            </w:tcBorders>
          </w:tcPr>
          <w:p w14:paraId="2F95850A" w14:textId="77777777" w:rsidR="006D087E" w:rsidRDefault="006D087E" w:rsidP="006E6FD4">
            <w:pPr>
              <w:pStyle w:val="ListParagraph"/>
              <w:numPr>
                <w:ilvl w:val="0"/>
                <w:numId w:val="11"/>
              </w:numPr>
              <w:rPr>
                <w:sz w:val="20"/>
                <w:szCs w:val="20"/>
              </w:rPr>
            </w:pPr>
          </w:p>
        </w:tc>
        <w:tc>
          <w:tcPr>
            <w:tcW w:w="1983" w:type="dxa"/>
            <w:tcBorders>
              <w:top w:val="none" w:sz="12" w:space="0" w:color="000000" w:themeColor="text1"/>
              <w:bottom w:val="nil"/>
            </w:tcBorders>
          </w:tcPr>
          <w:p w14:paraId="7112B856" w14:textId="4836EF6D" w:rsidR="006D087E" w:rsidRDefault="006D087E" w:rsidP="006E6FD4">
            <w:pPr>
              <w:rPr>
                <w:rFonts w:eastAsia="Times New Roman"/>
                <w:sz w:val="20"/>
                <w:szCs w:val="20"/>
              </w:rPr>
            </w:pPr>
            <w:r w:rsidRPr="5002A82D">
              <w:rPr>
                <w:rFonts w:eastAsia="Times New Roman"/>
                <w:color w:val="000000" w:themeColor="text1"/>
                <w:sz w:val="20"/>
                <w:szCs w:val="20"/>
                <w:lang w:val="en-CA"/>
              </w:rPr>
              <w:t>Integrated Risk Management</w:t>
            </w:r>
            <w:r w:rsidR="003B3781">
              <w:rPr>
                <w:rFonts w:eastAsia="Times New Roman"/>
                <w:color w:val="000000" w:themeColor="text1"/>
                <w:sz w:val="20"/>
                <w:szCs w:val="20"/>
                <w:lang w:val="en-CA"/>
              </w:rPr>
              <w:t xml:space="preserve"> (2018)</w:t>
            </w:r>
          </w:p>
          <w:p w14:paraId="161D8F80" w14:textId="77777777" w:rsidR="006D087E" w:rsidRDefault="006D087E" w:rsidP="006E6FD4">
            <w:pPr>
              <w:rPr>
                <w:rFonts w:eastAsia="Times New Roman"/>
                <w:color w:val="000000"/>
                <w:sz w:val="20"/>
                <w:szCs w:val="20"/>
                <w:lang w:val="en-CA"/>
              </w:rPr>
            </w:pPr>
          </w:p>
        </w:tc>
        <w:tc>
          <w:tcPr>
            <w:tcW w:w="2569" w:type="dxa"/>
            <w:tcBorders>
              <w:top w:val="none" w:sz="12" w:space="0" w:color="000000" w:themeColor="text1"/>
              <w:bottom w:val="nil"/>
            </w:tcBorders>
          </w:tcPr>
          <w:p w14:paraId="0716E431" w14:textId="4535FBE7" w:rsidR="006D087E" w:rsidRPr="00AD634A" w:rsidRDefault="006D087E" w:rsidP="006E6FD4">
            <w:pPr>
              <w:rPr>
                <w:sz w:val="20"/>
                <w:szCs w:val="20"/>
              </w:rPr>
            </w:pPr>
            <w:bookmarkStart w:id="0" w:name="_Int_hKyAtnAO"/>
            <w:r w:rsidRPr="00AD634A">
              <w:rPr>
                <w:sz w:val="20"/>
                <w:szCs w:val="20"/>
              </w:rPr>
              <w:t>Ongoing</w:t>
            </w:r>
            <w:bookmarkEnd w:id="0"/>
            <w:r w:rsidRPr="00AD634A">
              <w:rPr>
                <w:sz w:val="20"/>
                <w:szCs w:val="20"/>
              </w:rPr>
              <w:t xml:space="preserve"> centralized process of identifying enterprise risks from an organizational perspective </w:t>
            </w:r>
            <w:proofErr w:type="gramStart"/>
            <w:r w:rsidRPr="00AD634A">
              <w:rPr>
                <w:sz w:val="20"/>
                <w:szCs w:val="20"/>
              </w:rPr>
              <w:t>taking into account</w:t>
            </w:r>
            <w:proofErr w:type="gramEnd"/>
            <w:r w:rsidRPr="00AD634A">
              <w:rPr>
                <w:sz w:val="20"/>
                <w:szCs w:val="20"/>
              </w:rPr>
              <w:t xml:space="preserve"> internal and external factors. Risk mitigation strategies communicated broadly.  </w:t>
            </w:r>
            <w:r w:rsidR="00ED26D8">
              <w:rPr>
                <w:sz w:val="20"/>
                <w:szCs w:val="20"/>
              </w:rPr>
              <w:br/>
            </w:r>
          </w:p>
        </w:tc>
        <w:tc>
          <w:tcPr>
            <w:tcW w:w="1121" w:type="dxa"/>
            <w:tcBorders>
              <w:top w:val="none" w:sz="12" w:space="0" w:color="000000" w:themeColor="text1"/>
              <w:bottom w:val="nil"/>
            </w:tcBorders>
          </w:tcPr>
          <w:p w14:paraId="143CD23E" w14:textId="0AA09929" w:rsidR="006D087E" w:rsidRDefault="006D087E" w:rsidP="006E6FD4">
            <w:pPr>
              <w:jc w:val="center"/>
              <w:rPr>
                <w:sz w:val="20"/>
                <w:szCs w:val="20"/>
              </w:rPr>
            </w:pPr>
            <w:r w:rsidRPr="5002A82D">
              <w:rPr>
                <w:sz w:val="20"/>
                <w:szCs w:val="20"/>
              </w:rPr>
              <w:t>X</w:t>
            </w:r>
          </w:p>
        </w:tc>
        <w:tc>
          <w:tcPr>
            <w:tcW w:w="1393" w:type="dxa"/>
            <w:tcBorders>
              <w:top w:val="none" w:sz="12" w:space="0" w:color="000000" w:themeColor="text1"/>
              <w:bottom w:val="nil"/>
            </w:tcBorders>
          </w:tcPr>
          <w:p w14:paraId="7C5A4EF7" w14:textId="4E2066DA" w:rsidR="006D087E" w:rsidRDefault="006D087E" w:rsidP="006E6FD4">
            <w:pPr>
              <w:jc w:val="center"/>
              <w:rPr>
                <w:sz w:val="20"/>
                <w:szCs w:val="20"/>
              </w:rPr>
            </w:pPr>
            <w:r w:rsidRPr="5002A82D">
              <w:rPr>
                <w:sz w:val="20"/>
                <w:szCs w:val="20"/>
              </w:rPr>
              <w:t>X</w:t>
            </w:r>
          </w:p>
        </w:tc>
        <w:tc>
          <w:tcPr>
            <w:tcW w:w="1058" w:type="dxa"/>
            <w:tcBorders>
              <w:top w:val="none" w:sz="12" w:space="0" w:color="000000" w:themeColor="text1"/>
              <w:bottom w:val="nil"/>
            </w:tcBorders>
          </w:tcPr>
          <w:p w14:paraId="2F944DA5" w14:textId="53D4E2B3" w:rsidR="006D087E" w:rsidRDefault="006D087E" w:rsidP="006E6FD4">
            <w:pPr>
              <w:jc w:val="center"/>
              <w:rPr>
                <w:sz w:val="20"/>
                <w:szCs w:val="20"/>
              </w:rPr>
            </w:pPr>
          </w:p>
        </w:tc>
        <w:tc>
          <w:tcPr>
            <w:tcW w:w="1292" w:type="dxa"/>
            <w:tcBorders>
              <w:top w:val="none" w:sz="12" w:space="0" w:color="000000" w:themeColor="text1"/>
              <w:bottom w:val="nil"/>
            </w:tcBorders>
          </w:tcPr>
          <w:p w14:paraId="67738CC7" w14:textId="18FC92FB" w:rsidR="006D087E" w:rsidRDefault="006D087E" w:rsidP="006E6FD4">
            <w:pPr>
              <w:jc w:val="center"/>
              <w:rPr>
                <w:sz w:val="20"/>
                <w:szCs w:val="20"/>
              </w:rPr>
            </w:pPr>
            <w:r w:rsidRPr="5002A82D">
              <w:rPr>
                <w:sz w:val="20"/>
                <w:szCs w:val="20"/>
              </w:rPr>
              <w:t>X</w:t>
            </w:r>
          </w:p>
        </w:tc>
        <w:tc>
          <w:tcPr>
            <w:tcW w:w="1112" w:type="dxa"/>
            <w:tcBorders>
              <w:top w:val="none" w:sz="12" w:space="0" w:color="000000" w:themeColor="text1"/>
              <w:bottom w:val="nil"/>
            </w:tcBorders>
          </w:tcPr>
          <w:p w14:paraId="56ECA654" w14:textId="2C9F54D1" w:rsidR="006D087E" w:rsidRDefault="006D087E" w:rsidP="006E6FD4">
            <w:pPr>
              <w:jc w:val="center"/>
              <w:rPr>
                <w:sz w:val="20"/>
                <w:szCs w:val="20"/>
              </w:rPr>
            </w:pPr>
            <w:r w:rsidRPr="5002A82D">
              <w:rPr>
                <w:sz w:val="20"/>
                <w:szCs w:val="20"/>
              </w:rPr>
              <w:t>X</w:t>
            </w:r>
          </w:p>
        </w:tc>
        <w:tc>
          <w:tcPr>
            <w:tcW w:w="2216" w:type="dxa"/>
          </w:tcPr>
          <w:p w14:paraId="321D391A" w14:textId="77CD3E6A" w:rsidR="006D087E" w:rsidRPr="5002A82D" w:rsidRDefault="00956512" w:rsidP="00B53488">
            <w:pPr>
              <w:rPr>
                <w:sz w:val="20"/>
                <w:szCs w:val="20"/>
              </w:rPr>
            </w:pPr>
            <w:r>
              <w:rPr>
                <w:sz w:val="20"/>
                <w:szCs w:val="20"/>
              </w:rPr>
              <w:t>R</w:t>
            </w:r>
            <w:r w:rsidR="7B285C1A" w:rsidRPr="2688150C">
              <w:rPr>
                <w:sz w:val="20"/>
                <w:szCs w:val="20"/>
              </w:rPr>
              <w:t>eporting culture,</w:t>
            </w:r>
            <w:r w:rsidR="0090640F">
              <w:rPr>
                <w:sz w:val="20"/>
                <w:szCs w:val="20"/>
              </w:rPr>
              <w:t xml:space="preserve"> informed culture,</w:t>
            </w:r>
            <w:r w:rsidR="7B285C1A" w:rsidRPr="2688150C">
              <w:rPr>
                <w:sz w:val="20"/>
                <w:szCs w:val="20"/>
              </w:rPr>
              <w:t xml:space="preserve"> learning culture, flexible culture</w:t>
            </w:r>
          </w:p>
        </w:tc>
      </w:tr>
      <w:tr w:rsidR="006E6FD4" w14:paraId="7EC8D372" w14:textId="172FBBBC" w:rsidTr="00F37237">
        <w:trPr>
          <w:trHeight w:val="495"/>
        </w:trPr>
        <w:tc>
          <w:tcPr>
            <w:tcW w:w="936" w:type="dxa"/>
            <w:tcBorders>
              <w:top w:val="nil"/>
              <w:left w:val="nil"/>
              <w:bottom w:val="nil"/>
              <w:right w:val="nil"/>
            </w:tcBorders>
          </w:tcPr>
          <w:p w14:paraId="56DA7C32" w14:textId="77777777" w:rsidR="006D087E" w:rsidRDefault="006D087E" w:rsidP="006E6FD4">
            <w:pPr>
              <w:pStyle w:val="ListParagraph"/>
              <w:numPr>
                <w:ilvl w:val="0"/>
                <w:numId w:val="11"/>
              </w:numPr>
              <w:rPr>
                <w:sz w:val="20"/>
                <w:szCs w:val="20"/>
              </w:rPr>
            </w:pPr>
          </w:p>
        </w:tc>
        <w:tc>
          <w:tcPr>
            <w:tcW w:w="1983" w:type="dxa"/>
            <w:tcBorders>
              <w:top w:val="nil"/>
              <w:left w:val="nil"/>
              <w:bottom w:val="nil"/>
              <w:right w:val="nil"/>
            </w:tcBorders>
          </w:tcPr>
          <w:p w14:paraId="16DB60A2" w14:textId="322EE9AF" w:rsidR="006D087E" w:rsidRPr="0066507D" w:rsidRDefault="006D087E" w:rsidP="006E6FD4">
            <w:pPr>
              <w:rPr>
                <w:rFonts w:eastAsia="Times New Roman"/>
                <w:color w:val="000000"/>
                <w:sz w:val="20"/>
                <w:szCs w:val="20"/>
                <w:highlight w:val="yellow"/>
                <w:lang w:val="en-CA"/>
              </w:rPr>
            </w:pPr>
            <w:r w:rsidRPr="00AD634A">
              <w:rPr>
                <w:rFonts w:eastAsia="Times New Roman"/>
                <w:color w:val="000000" w:themeColor="text1"/>
                <w:sz w:val="20"/>
                <w:szCs w:val="20"/>
                <w:lang w:val="en-CA"/>
              </w:rPr>
              <w:t>Failure Mode Effect Analysis</w:t>
            </w:r>
            <w:r w:rsidR="003B3781">
              <w:rPr>
                <w:rFonts w:eastAsia="Times New Roman"/>
                <w:color w:val="000000" w:themeColor="text1"/>
                <w:sz w:val="20"/>
                <w:szCs w:val="20"/>
                <w:lang w:val="en-CA"/>
              </w:rPr>
              <w:t xml:space="preserve"> (2015)</w:t>
            </w:r>
          </w:p>
        </w:tc>
        <w:tc>
          <w:tcPr>
            <w:tcW w:w="2569" w:type="dxa"/>
            <w:tcBorders>
              <w:top w:val="nil"/>
              <w:left w:val="nil"/>
              <w:bottom w:val="nil"/>
              <w:right w:val="nil"/>
            </w:tcBorders>
          </w:tcPr>
          <w:p w14:paraId="7916F1DA" w14:textId="430D9406" w:rsidR="006D087E" w:rsidRPr="0066507D" w:rsidRDefault="006D087E" w:rsidP="006E6FD4">
            <w:pPr>
              <w:rPr>
                <w:sz w:val="20"/>
                <w:szCs w:val="20"/>
                <w:highlight w:val="yellow"/>
              </w:rPr>
            </w:pPr>
            <w:r w:rsidRPr="00AD634A">
              <w:rPr>
                <w:sz w:val="20"/>
                <w:szCs w:val="20"/>
              </w:rPr>
              <w:t>In-depth analysis for Failure Mode Effect Analyses completed annually with respect to high risk or high priority areas.</w:t>
            </w:r>
            <w:r w:rsidR="00ED26D8">
              <w:rPr>
                <w:sz w:val="20"/>
                <w:szCs w:val="20"/>
              </w:rPr>
              <w:br/>
            </w:r>
          </w:p>
        </w:tc>
        <w:tc>
          <w:tcPr>
            <w:tcW w:w="1121" w:type="dxa"/>
            <w:tcBorders>
              <w:top w:val="nil"/>
              <w:left w:val="nil"/>
              <w:bottom w:val="nil"/>
              <w:right w:val="nil"/>
            </w:tcBorders>
          </w:tcPr>
          <w:p w14:paraId="00493195" w14:textId="523A300F" w:rsidR="006D087E" w:rsidRDefault="006D087E" w:rsidP="006E6FD4">
            <w:pPr>
              <w:jc w:val="center"/>
              <w:rPr>
                <w:sz w:val="20"/>
                <w:szCs w:val="20"/>
              </w:rPr>
            </w:pPr>
            <w:r>
              <w:rPr>
                <w:sz w:val="20"/>
                <w:szCs w:val="20"/>
              </w:rPr>
              <w:t>X</w:t>
            </w:r>
          </w:p>
        </w:tc>
        <w:tc>
          <w:tcPr>
            <w:tcW w:w="1393" w:type="dxa"/>
            <w:tcBorders>
              <w:top w:val="nil"/>
              <w:left w:val="nil"/>
              <w:bottom w:val="nil"/>
              <w:right w:val="nil"/>
            </w:tcBorders>
          </w:tcPr>
          <w:p w14:paraId="12FFDE80" w14:textId="5C843D18" w:rsidR="006D087E" w:rsidRDefault="006D087E" w:rsidP="006E6FD4">
            <w:pPr>
              <w:jc w:val="center"/>
              <w:rPr>
                <w:sz w:val="20"/>
                <w:szCs w:val="20"/>
              </w:rPr>
            </w:pPr>
            <w:r w:rsidRPr="5002A82D">
              <w:rPr>
                <w:sz w:val="20"/>
                <w:szCs w:val="20"/>
              </w:rPr>
              <w:t>X</w:t>
            </w:r>
          </w:p>
        </w:tc>
        <w:tc>
          <w:tcPr>
            <w:tcW w:w="1058" w:type="dxa"/>
            <w:tcBorders>
              <w:top w:val="nil"/>
              <w:left w:val="nil"/>
              <w:bottom w:val="nil"/>
              <w:right w:val="nil"/>
            </w:tcBorders>
          </w:tcPr>
          <w:p w14:paraId="7D077EE8" w14:textId="1A7306A7" w:rsidR="006D087E" w:rsidRDefault="006D087E" w:rsidP="006E6FD4">
            <w:pPr>
              <w:jc w:val="center"/>
              <w:rPr>
                <w:sz w:val="20"/>
                <w:szCs w:val="20"/>
              </w:rPr>
            </w:pPr>
            <w:r w:rsidRPr="5002A82D">
              <w:rPr>
                <w:sz w:val="20"/>
                <w:szCs w:val="20"/>
              </w:rPr>
              <w:t>X</w:t>
            </w:r>
          </w:p>
        </w:tc>
        <w:tc>
          <w:tcPr>
            <w:tcW w:w="1292" w:type="dxa"/>
            <w:tcBorders>
              <w:top w:val="nil"/>
              <w:left w:val="nil"/>
              <w:bottom w:val="nil"/>
              <w:right w:val="nil"/>
            </w:tcBorders>
          </w:tcPr>
          <w:p w14:paraId="239C9183" w14:textId="77777777" w:rsidR="006D087E" w:rsidRDefault="006D087E" w:rsidP="006E6FD4">
            <w:pPr>
              <w:jc w:val="center"/>
              <w:rPr>
                <w:sz w:val="20"/>
                <w:szCs w:val="20"/>
              </w:rPr>
            </w:pPr>
          </w:p>
        </w:tc>
        <w:tc>
          <w:tcPr>
            <w:tcW w:w="1112" w:type="dxa"/>
            <w:tcBorders>
              <w:top w:val="nil"/>
              <w:left w:val="nil"/>
              <w:bottom w:val="nil"/>
              <w:right w:val="nil"/>
            </w:tcBorders>
          </w:tcPr>
          <w:p w14:paraId="4887049D" w14:textId="58289929" w:rsidR="006D087E" w:rsidRDefault="006D087E" w:rsidP="006E6FD4">
            <w:pPr>
              <w:jc w:val="center"/>
              <w:rPr>
                <w:sz w:val="20"/>
                <w:szCs w:val="20"/>
              </w:rPr>
            </w:pPr>
            <w:r w:rsidRPr="5002A82D">
              <w:rPr>
                <w:sz w:val="20"/>
                <w:szCs w:val="20"/>
              </w:rPr>
              <w:t>X</w:t>
            </w:r>
          </w:p>
        </w:tc>
        <w:tc>
          <w:tcPr>
            <w:tcW w:w="2216" w:type="dxa"/>
          </w:tcPr>
          <w:p w14:paraId="1D41DE0F" w14:textId="684576DF" w:rsidR="006D087E" w:rsidRPr="5002A82D" w:rsidRDefault="0090640F" w:rsidP="00B53488">
            <w:pPr>
              <w:rPr>
                <w:sz w:val="20"/>
                <w:szCs w:val="20"/>
              </w:rPr>
            </w:pPr>
            <w:r>
              <w:rPr>
                <w:sz w:val="20"/>
                <w:szCs w:val="20"/>
              </w:rPr>
              <w:t xml:space="preserve">Informed culture, </w:t>
            </w:r>
            <w:r w:rsidR="00B340DF">
              <w:rPr>
                <w:sz w:val="20"/>
                <w:szCs w:val="20"/>
              </w:rPr>
              <w:t>r</w:t>
            </w:r>
            <w:r w:rsidR="140F4F86" w:rsidRPr="578A6174">
              <w:rPr>
                <w:sz w:val="20"/>
                <w:szCs w:val="20"/>
              </w:rPr>
              <w:t>eporting</w:t>
            </w:r>
            <w:r w:rsidR="140F4F86" w:rsidRPr="2688150C">
              <w:rPr>
                <w:sz w:val="20"/>
                <w:szCs w:val="20"/>
              </w:rPr>
              <w:t xml:space="preserve"> culture, </w:t>
            </w:r>
            <w:r w:rsidR="140F4F86" w:rsidRPr="578A6174">
              <w:rPr>
                <w:sz w:val="20"/>
                <w:szCs w:val="20"/>
              </w:rPr>
              <w:t>learning</w:t>
            </w:r>
            <w:r w:rsidR="140F4F86" w:rsidRPr="2688150C">
              <w:rPr>
                <w:sz w:val="20"/>
                <w:szCs w:val="20"/>
              </w:rPr>
              <w:t xml:space="preserve"> culture</w:t>
            </w:r>
          </w:p>
        </w:tc>
      </w:tr>
      <w:tr w:rsidR="006E6FD4" w14:paraId="1B6B4088" w14:textId="2802DED6" w:rsidTr="00F37237">
        <w:trPr>
          <w:trHeight w:val="504"/>
        </w:trPr>
        <w:tc>
          <w:tcPr>
            <w:tcW w:w="936" w:type="dxa"/>
            <w:tcBorders>
              <w:top w:val="nil"/>
              <w:left w:val="none" w:sz="12" w:space="0" w:color="000000" w:themeColor="text1"/>
              <w:bottom w:val="none" w:sz="12" w:space="0" w:color="000000" w:themeColor="text1"/>
              <w:right w:val="none" w:sz="12" w:space="0" w:color="000000" w:themeColor="text1"/>
            </w:tcBorders>
          </w:tcPr>
          <w:p w14:paraId="1021BE31" w14:textId="65CD395B" w:rsidR="006D087E" w:rsidRDefault="006D087E" w:rsidP="006E6FD4">
            <w:pPr>
              <w:pStyle w:val="ListParagraph"/>
              <w:numPr>
                <w:ilvl w:val="0"/>
                <w:numId w:val="11"/>
              </w:numPr>
              <w:rPr>
                <w:sz w:val="20"/>
                <w:szCs w:val="20"/>
              </w:rPr>
            </w:pPr>
          </w:p>
        </w:tc>
        <w:tc>
          <w:tcPr>
            <w:tcW w:w="1983" w:type="dxa"/>
            <w:tcBorders>
              <w:top w:val="nil"/>
              <w:left w:val="none" w:sz="12" w:space="0" w:color="000000" w:themeColor="text1"/>
              <w:bottom w:val="none" w:sz="12" w:space="0" w:color="000000" w:themeColor="text1"/>
              <w:right w:val="none" w:sz="12" w:space="0" w:color="000000" w:themeColor="text1"/>
            </w:tcBorders>
          </w:tcPr>
          <w:p w14:paraId="15D850B0" w14:textId="20614D3C" w:rsidR="006D087E" w:rsidRDefault="006D087E" w:rsidP="006E6FD4">
            <w:pPr>
              <w:rPr>
                <w:rFonts w:eastAsia="Times New Roman"/>
                <w:color w:val="000000" w:themeColor="text1"/>
                <w:sz w:val="20"/>
                <w:szCs w:val="20"/>
                <w:lang w:val="en-CA"/>
              </w:rPr>
            </w:pPr>
            <w:r w:rsidRPr="5002A82D">
              <w:rPr>
                <w:rFonts w:eastAsia="Times New Roman"/>
                <w:color w:val="000000" w:themeColor="text1"/>
                <w:sz w:val="20"/>
                <w:szCs w:val="20"/>
                <w:lang w:val="en-CA"/>
              </w:rPr>
              <w:t>Debriefs for Patient safety incidents (</w:t>
            </w:r>
            <w:r>
              <w:rPr>
                <w:rFonts w:eastAsia="Times New Roman"/>
                <w:color w:val="000000" w:themeColor="text1"/>
                <w:sz w:val="20"/>
                <w:szCs w:val="20"/>
                <w:lang w:val="en-CA"/>
              </w:rPr>
              <w:t xml:space="preserve">e.g. </w:t>
            </w:r>
            <w:r w:rsidRPr="5002A82D">
              <w:rPr>
                <w:rFonts w:eastAsia="Times New Roman"/>
                <w:color w:val="000000" w:themeColor="text1"/>
                <w:sz w:val="20"/>
                <w:szCs w:val="20"/>
                <w:lang w:val="en-CA"/>
              </w:rPr>
              <w:t>codes, falls</w:t>
            </w:r>
            <w:r>
              <w:rPr>
                <w:rFonts w:eastAsia="Times New Roman"/>
                <w:color w:val="000000" w:themeColor="text1"/>
                <w:sz w:val="20"/>
                <w:szCs w:val="20"/>
                <w:lang w:val="en-CA"/>
              </w:rPr>
              <w:t>, violence, unexpected deaths,</w:t>
            </w:r>
            <w:r w:rsidRPr="5002A82D">
              <w:rPr>
                <w:rFonts w:eastAsia="Times New Roman"/>
                <w:color w:val="000000" w:themeColor="text1"/>
                <w:sz w:val="20"/>
                <w:szCs w:val="20"/>
                <w:lang w:val="en-CA"/>
              </w:rPr>
              <w:t xml:space="preserve"> etc.)</w:t>
            </w:r>
            <w:r w:rsidR="00050A72">
              <w:rPr>
                <w:rFonts w:eastAsia="Times New Roman"/>
                <w:color w:val="000000" w:themeColor="text1"/>
                <w:sz w:val="20"/>
                <w:szCs w:val="20"/>
                <w:lang w:val="en-CA"/>
              </w:rPr>
              <w:t xml:space="preserve"> (2015)</w:t>
            </w:r>
          </w:p>
        </w:tc>
        <w:tc>
          <w:tcPr>
            <w:tcW w:w="2569" w:type="dxa"/>
            <w:tcBorders>
              <w:top w:val="nil"/>
              <w:left w:val="none" w:sz="12" w:space="0" w:color="000000" w:themeColor="text1"/>
              <w:bottom w:val="none" w:sz="12" w:space="0" w:color="000000" w:themeColor="text1"/>
              <w:right w:val="none" w:sz="12" w:space="0" w:color="000000" w:themeColor="text1"/>
            </w:tcBorders>
          </w:tcPr>
          <w:p w14:paraId="7369A5BA" w14:textId="67CCBDC3" w:rsidR="006D087E" w:rsidRDefault="006D087E" w:rsidP="006E6FD4">
            <w:pPr>
              <w:rPr>
                <w:sz w:val="20"/>
                <w:szCs w:val="20"/>
              </w:rPr>
            </w:pPr>
            <w:r w:rsidRPr="00B43827">
              <w:rPr>
                <w:sz w:val="20"/>
                <w:szCs w:val="20"/>
              </w:rPr>
              <w:t xml:space="preserve">Conduct full </w:t>
            </w:r>
            <w:proofErr w:type="gramStart"/>
            <w:r w:rsidRPr="00B43827">
              <w:rPr>
                <w:sz w:val="20"/>
                <w:szCs w:val="20"/>
              </w:rPr>
              <w:t>debriefs</w:t>
            </w:r>
            <w:proofErr w:type="gramEnd"/>
            <w:r w:rsidRPr="00B43827">
              <w:rPr>
                <w:sz w:val="20"/>
                <w:szCs w:val="20"/>
              </w:rPr>
              <w:t xml:space="preserve"> with clinicians directly involved in an incident and subject matter experts as needed. To identify contributing factors. Incidental findings, immediate risk mitigation action plans, and long-term recommendations to prevent recurrence. External </w:t>
            </w:r>
            <w:proofErr w:type="gramStart"/>
            <w:r w:rsidRPr="00B43827">
              <w:rPr>
                <w:sz w:val="20"/>
                <w:szCs w:val="20"/>
              </w:rPr>
              <w:t>supports</w:t>
            </w:r>
            <w:proofErr w:type="gramEnd"/>
            <w:r w:rsidRPr="00B43827">
              <w:rPr>
                <w:sz w:val="20"/>
                <w:szCs w:val="20"/>
              </w:rPr>
              <w:t xml:space="preserve"> also provided when required.</w:t>
            </w:r>
            <w:r w:rsidR="00ED26D8">
              <w:rPr>
                <w:sz w:val="20"/>
                <w:szCs w:val="20"/>
              </w:rPr>
              <w:br/>
            </w:r>
          </w:p>
        </w:tc>
        <w:tc>
          <w:tcPr>
            <w:tcW w:w="1121" w:type="dxa"/>
            <w:tcBorders>
              <w:top w:val="nil"/>
              <w:left w:val="none" w:sz="12" w:space="0" w:color="000000" w:themeColor="text1"/>
              <w:bottom w:val="none" w:sz="12" w:space="0" w:color="000000" w:themeColor="text1"/>
              <w:right w:val="none" w:sz="12" w:space="0" w:color="000000" w:themeColor="text1"/>
            </w:tcBorders>
          </w:tcPr>
          <w:p w14:paraId="484762F8" w14:textId="5F5AB12D" w:rsidR="006D087E" w:rsidRDefault="006D087E" w:rsidP="006E6FD4">
            <w:pPr>
              <w:jc w:val="center"/>
              <w:rPr>
                <w:sz w:val="20"/>
                <w:szCs w:val="20"/>
              </w:rPr>
            </w:pPr>
          </w:p>
        </w:tc>
        <w:tc>
          <w:tcPr>
            <w:tcW w:w="1393" w:type="dxa"/>
            <w:tcBorders>
              <w:top w:val="nil"/>
              <w:left w:val="none" w:sz="12" w:space="0" w:color="000000" w:themeColor="text1"/>
              <w:bottom w:val="none" w:sz="12" w:space="0" w:color="000000" w:themeColor="text1"/>
              <w:right w:val="none" w:sz="12" w:space="0" w:color="000000" w:themeColor="text1"/>
            </w:tcBorders>
          </w:tcPr>
          <w:p w14:paraId="0A4FFAF4" w14:textId="5482EA3F" w:rsidR="006D087E" w:rsidRDefault="006D087E" w:rsidP="006E6FD4">
            <w:pPr>
              <w:jc w:val="center"/>
              <w:rPr>
                <w:sz w:val="20"/>
                <w:szCs w:val="20"/>
              </w:rPr>
            </w:pPr>
            <w:r w:rsidRPr="5002A82D">
              <w:rPr>
                <w:sz w:val="20"/>
                <w:szCs w:val="20"/>
              </w:rPr>
              <w:t>X</w:t>
            </w:r>
          </w:p>
          <w:p w14:paraId="65602EA6" w14:textId="415A71F0" w:rsidR="006D087E" w:rsidRDefault="006D087E" w:rsidP="006E6FD4">
            <w:pPr>
              <w:jc w:val="center"/>
              <w:rPr>
                <w:sz w:val="20"/>
                <w:szCs w:val="20"/>
              </w:rPr>
            </w:pPr>
          </w:p>
        </w:tc>
        <w:tc>
          <w:tcPr>
            <w:tcW w:w="1058" w:type="dxa"/>
            <w:tcBorders>
              <w:top w:val="nil"/>
              <w:left w:val="none" w:sz="12" w:space="0" w:color="000000" w:themeColor="text1"/>
              <w:bottom w:val="none" w:sz="12" w:space="0" w:color="000000" w:themeColor="text1"/>
              <w:right w:val="none" w:sz="12" w:space="0" w:color="000000" w:themeColor="text1"/>
            </w:tcBorders>
          </w:tcPr>
          <w:p w14:paraId="080A59C4" w14:textId="3EBC90C4" w:rsidR="006D087E" w:rsidRDefault="006D087E" w:rsidP="006E6FD4">
            <w:pPr>
              <w:jc w:val="center"/>
              <w:rPr>
                <w:sz w:val="20"/>
                <w:szCs w:val="20"/>
              </w:rPr>
            </w:pPr>
            <w:r w:rsidRPr="5002A82D">
              <w:rPr>
                <w:sz w:val="20"/>
                <w:szCs w:val="20"/>
              </w:rPr>
              <w:t>X</w:t>
            </w:r>
          </w:p>
        </w:tc>
        <w:tc>
          <w:tcPr>
            <w:tcW w:w="1292" w:type="dxa"/>
            <w:tcBorders>
              <w:top w:val="nil"/>
              <w:left w:val="none" w:sz="12" w:space="0" w:color="000000" w:themeColor="text1"/>
              <w:bottom w:val="none" w:sz="12" w:space="0" w:color="000000" w:themeColor="text1"/>
              <w:right w:val="none" w:sz="12" w:space="0" w:color="000000" w:themeColor="text1"/>
            </w:tcBorders>
          </w:tcPr>
          <w:p w14:paraId="4D1788BB" w14:textId="1268AB61" w:rsidR="006D087E" w:rsidRDefault="006D087E" w:rsidP="006E6FD4">
            <w:pPr>
              <w:jc w:val="center"/>
              <w:rPr>
                <w:sz w:val="20"/>
                <w:szCs w:val="20"/>
              </w:rPr>
            </w:pPr>
            <w:r w:rsidRPr="5002A82D">
              <w:rPr>
                <w:sz w:val="20"/>
                <w:szCs w:val="20"/>
              </w:rPr>
              <w:t>X</w:t>
            </w:r>
          </w:p>
        </w:tc>
        <w:tc>
          <w:tcPr>
            <w:tcW w:w="1112" w:type="dxa"/>
            <w:tcBorders>
              <w:top w:val="nil"/>
              <w:left w:val="none" w:sz="12" w:space="0" w:color="000000" w:themeColor="text1"/>
              <w:bottom w:val="none" w:sz="12" w:space="0" w:color="000000" w:themeColor="text1"/>
              <w:right w:val="none" w:sz="12" w:space="0" w:color="000000" w:themeColor="text1"/>
            </w:tcBorders>
          </w:tcPr>
          <w:p w14:paraId="261FA945" w14:textId="237A16EB" w:rsidR="006D087E" w:rsidRDefault="006D087E" w:rsidP="006E6FD4">
            <w:pPr>
              <w:jc w:val="center"/>
              <w:rPr>
                <w:sz w:val="20"/>
                <w:szCs w:val="20"/>
              </w:rPr>
            </w:pPr>
            <w:r w:rsidRPr="5002A82D">
              <w:rPr>
                <w:sz w:val="20"/>
                <w:szCs w:val="20"/>
              </w:rPr>
              <w:t>X</w:t>
            </w:r>
          </w:p>
        </w:tc>
        <w:tc>
          <w:tcPr>
            <w:tcW w:w="2216" w:type="dxa"/>
          </w:tcPr>
          <w:p w14:paraId="112B7EA1" w14:textId="65522BBA" w:rsidR="006D087E" w:rsidRPr="5002A82D" w:rsidRDefault="00B340DF" w:rsidP="00B53488">
            <w:pPr>
              <w:rPr>
                <w:sz w:val="20"/>
                <w:szCs w:val="20"/>
              </w:rPr>
            </w:pPr>
            <w:r>
              <w:rPr>
                <w:sz w:val="20"/>
                <w:szCs w:val="20"/>
              </w:rPr>
              <w:t>Informed culture, f</w:t>
            </w:r>
            <w:r w:rsidR="65B8FF59" w:rsidRPr="2E7CDFB5">
              <w:rPr>
                <w:sz w:val="20"/>
                <w:szCs w:val="20"/>
              </w:rPr>
              <w:t>lexible</w:t>
            </w:r>
            <w:r w:rsidR="65B8FF59" w:rsidRPr="206D6110">
              <w:rPr>
                <w:sz w:val="20"/>
                <w:szCs w:val="20"/>
              </w:rPr>
              <w:t xml:space="preserve"> culture, reporting culture, learning culture</w:t>
            </w:r>
          </w:p>
        </w:tc>
      </w:tr>
      <w:tr w:rsidR="006E6FD4" w14:paraId="7DEB0EE2" w14:textId="6D273835" w:rsidTr="00F37237">
        <w:trPr>
          <w:trHeight w:val="1425"/>
        </w:trPr>
        <w:tc>
          <w:tcPr>
            <w:tcW w:w="936" w:type="dxa"/>
            <w:tcBorders>
              <w:top w:val="none" w:sz="12" w:space="0" w:color="000000" w:themeColor="text1"/>
              <w:bottom w:val="none" w:sz="12" w:space="0" w:color="000000" w:themeColor="text1"/>
            </w:tcBorders>
          </w:tcPr>
          <w:p w14:paraId="6CC525DE" w14:textId="7FCCC14C" w:rsidR="006D087E" w:rsidRPr="00956512"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0D6E98C3" w14:textId="01EB76F9" w:rsidR="006D087E" w:rsidRPr="00956512" w:rsidRDefault="006D087E" w:rsidP="006E6FD4">
            <w:pPr>
              <w:rPr>
                <w:rFonts w:eastAsia="Times New Roman"/>
                <w:color w:val="000000" w:themeColor="text1"/>
                <w:sz w:val="20"/>
                <w:szCs w:val="20"/>
                <w:lang w:val="en-CA"/>
              </w:rPr>
            </w:pPr>
            <w:r w:rsidRPr="00956512">
              <w:rPr>
                <w:rFonts w:eastAsia="Times New Roman"/>
                <w:color w:val="000000" w:themeColor="text1"/>
                <w:sz w:val="20"/>
                <w:szCs w:val="20"/>
                <w:lang w:val="en-CA"/>
              </w:rPr>
              <w:t>System safety and quality priorities</w:t>
            </w:r>
          </w:p>
          <w:p w14:paraId="6F6950FC" w14:textId="335A2FB2" w:rsidR="006D087E" w:rsidRPr="00956512" w:rsidRDefault="006D087E" w:rsidP="006E6FD4">
            <w:pPr>
              <w:rPr>
                <w:rFonts w:eastAsia="Times New Roman"/>
                <w:color w:val="000000" w:themeColor="text1"/>
                <w:sz w:val="20"/>
                <w:szCs w:val="20"/>
                <w:lang w:val="en-CA"/>
              </w:rPr>
            </w:pPr>
            <w:r w:rsidRPr="00956512">
              <w:rPr>
                <w:rFonts w:eastAsia="Times New Roman"/>
                <w:color w:val="000000" w:themeColor="text1"/>
                <w:sz w:val="20"/>
                <w:szCs w:val="20"/>
                <w:lang w:val="en-CA"/>
              </w:rPr>
              <w:t>(QIP)</w:t>
            </w:r>
            <w:r w:rsidR="00050A72" w:rsidRPr="00956512">
              <w:rPr>
                <w:rFonts w:eastAsia="Times New Roman"/>
                <w:color w:val="000000" w:themeColor="text1"/>
                <w:sz w:val="20"/>
                <w:szCs w:val="20"/>
                <w:lang w:val="en-CA"/>
              </w:rPr>
              <w:t xml:space="preserve"> (2015)</w:t>
            </w:r>
          </w:p>
        </w:tc>
        <w:tc>
          <w:tcPr>
            <w:tcW w:w="2569" w:type="dxa"/>
            <w:tcBorders>
              <w:top w:val="none" w:sz="12" w:space="0" w:color="000000" w:themeColor="text1"/>
              <w:bottom w:val="none" w:sz="12" w:space="0" w:color="000000" w:themeColor="text1"/>
            </w:tcBorders>
          </w:tcPr>
          <w:p w14:paraId="469BEB15" w14:textId="77777777" w:rsidR="006D087E" w:rsidRPr="00956512" w:rsidRDefault="006D087E" w:rsidP="006E6FD4">
            <w:pPr>
              <w:rPr>
                <w:sz w:val="20"/>
                <w:szCs w:val="20"/>
              </w:rPr>
            </w:pPr>
            <w:r w:rsidRPr="00956512">
              <w:rPr>
                <w:sz w:val="20"/>
                <w:szCs w:val="20"/>
              </w:rPr>
              <w:t xml:space="preserve">Annual Hospital Patient Safety Plan which incorporates various quality and safety priorities set by the ministry and internal safety issues. Recent safety </w:t>
            </w:r>
            <w:r w:rsidRPr="00956512">
              <w:rPr>
                <w:sz w:val="20"/>
                <w:szCs w:val="20"/>
              </w:rPr>
              <w:lastRenderedPageBreak/>
              <w:t>discussions also include a focus on access and flow, health equity.</w:t>
            </w:r>
          </w:p>
          <w:p w14:paraId="1F8B0818" w14:textId="5DACE133" w:rsidR="006D087E" w:rsidRPr="00956512" w:rsidRDefault="006D087E" w:rsidP="006E6FD4">
            <w:pPr>
              <w:rPr>
                <w:sz w:val="20"/>
                <w:szCs w:val="20"/>
              </w:rPr>
            </w:pPr>
          </w:p>
        </w:tc>
        <w:tc>
          <w:tcPr>
            <w:tcW w:w="1121" w:type="dxa"/>
            <w:tcBorders>
              <w:top w:val="none" w:sz="12" w:space="0" w:color="000000" w:themeColor="text1"/>
              <w:bottom w:val="none" w:sz="12" w:space="0" w:color="000000" w:themeColor="text1"/>
            </w:tcBorders>
          </w:tcPr>
          <w:p w14:paraId="7104E990" w14:textId="68235355" w:rsidR="006D087E" w:rsidRPr="00956512" w:rsidRDefault="006D087E" w:rsidP="006E6FD4">
            <w:pPr>
              <w:jc w:val="center"/>
              <w:rPr>
                <w:sz w:val="20"/>
                <w:szCs w:val="20"/>
              </w:rPr>
            </w:pPr>
          </w:p>
        </w:tc>
        <w:tc>
          <w:tcPr>
            <w:tcW w:w="1393" w:type="dxa"/>
            <w:tcBorders>
              <w:top w:val="none" w:sz="12" w:space="0" w:color="000000" w:themeColor="text1"/>
              <w:bottom w:val="none" w:sz="12" w:space="0" w:color="000000" w:themeColor="text1"/>
            </w:tcBorders>
          </w:tcPr>
          <w:p w14:paraId="4852882F" w14:textId="3E4FC132" w:rsidR="006D087E" w:rsidRPr="00956512" w:rsidRDefault="006D087E" w:rsidP="006E6FD4">
            <w:pPr>
              <w:jc w:val="center"/>
              <w:rPr>
                <w:sz w:val="20"/>
                <w:szCs w:val="20"/>
              </w:rPr>
            </w:pPr>
            <w:r w:rsidRPr="00956512">
              <w:rPr>
                <w:sz w:val="20"/>
                <w:szCs w:val="20"/>
              </w:rPr>
              <w:t>X</w:t>
            </w:r>
          </w:p>
        </w:tc>
        <w:tc>
          <w:tcPr>
            <w:tcW w:w="1058" w:type="dxa"/>
            <w:tcBorders>
              <w:top w:val="none" w:sz="12" w:space="0" w:color="000000" w:themeColor="text1"/>
              <w:bottom w:val="none" w:sz="12" w:space="0" w:color="000000" w:themeColor="text1"/>
            </w:tcBorders>
          </w:tcPr>
          <w:p w14:paraId="706EB37F" w14:textId="2BAA34CA" w:rsidR="006D087E" w:rsidRPr="00956512" w:rsidRDefault="006D087E" w:rsidP="006E6FD4">
            <w:pPr>
              <w:jc w:val="center"/>
              <w:rPr>
                <w:sz w:val="20"/>
                <w:szCs w:val="20"/>
              </w:rPr>
            </w:pPr>
            <w:r w:rsidRPr="00956512">
              <w:rPr>
                <w:sz w:val="20"/>
                <w:szCs w:val="20"/>
              </w:rPr>
              <w:t>X</w:t>
            </w:r>
          </w:p>
        </w:tc>
        <w:tc>
          <w:tcPr>
            <w:tcW w:w="1292" w:type="dxa"/>
            <w:tcBorders>
              <w:top w:val="none" w:sz="12" w:space="0" w:color="000000" w:themeColor="text1"/>
              <w:bottom w:val="none" w:sz="12" w:space="0" w:color="000000" w:themeColor="text1"/>
            </w:tcBorders>
          </w:tcPr>
          <w:p w14:paraId="5C3E605B" w14:textId="61B0553E" w:rsidR="006D087E" w:rsidRPr="00956512" w:rsidRDefault="006D087E" w:rsidP="006E6FD4">
            <w:pPr>
              <w:jc w:val="center"/>
              <w:rPr>
                <w:sz w:val="20"/>
                <w:szCs w:val="20"/>
              </w:rPr>
            </w:pPr>
          </w:p>
        </w:tc>
        <w:tc>
          <w:tcPr>
            <w:tcW w:w="1112" w:type="dxa"/>
            <w:tcBorders>
              <w:top w:val="none" w:sz="12" w:space="0" w:color="000000" w:themeColor="text1"/>
              <w:bottom w:val="none" w:sz="12" w:space="0" w:color="000000" w:themeColor="text1"/>
            </w:tcBorders>
          </w:tcPr>
          <w:p w14:paraId="00E017ED" w14:textId="3604CA8D" w:rsidR="006D087E" w:rsidRPr="00956512" w:rsidRDefault="006D087E" w:rsidP="006E6FD4">
            <w:pPr>
              <w:jc w:val="center"/>
              <w:rPr>
                <w:sz w:val="20"/>
                <w:szCs w:val="20"/>
              </w:rPr>
            </w:pPr>
            <w:r w:rsidRPr="00956512">
              <w:rPr>
                <w:sz w:val="20"/>
                <w:szCs w:val="20"/>
              </w:rPr>
              <w:t>X</w:t>
            </w:r>
          </w:p>
          <w:p w14:paraId="5D25B494" w14:textId="70B1DF62" w:rsidR="006D087E" w:rsidRPr="00956512" w:rsidRDefault="006D087E" w:rsidP="006E6FD4">
            <w:pPr>
              <w:jc w:val="center"/>
              <w:rPr>
                <w:sz w:val="20"/>
                <w:szCs w:val="20"/>
              </w:rPr>
            </w:pPr>
          </w:p>
        </w:tc>
        <w:tc>
          <w:tcPr>
            <w:tcW w:w="2216" w:type="dxa"/>
          </w:tcPr>
          <w:p w14:paraId="14A443FD" w14:textId="7EE7144B" w:rsidR="006D087E" w:rsidRPr="00956512" w:rsidRDefault="00E62336" w:rsidP="00B53488">
            <w:pPr>
              <w:rPr>
                <w:sz w:val="20"/>
                <w:szCs w:val="20"/>
              </w:rPr>
            </w:pPr>
            <w:r>
              <w:rPr>
                <w:sz w:val="20"/>
                <w:szCs w:val="20"/>
              </w:rPr>
              <w:t>Informed culture, l</w:t>
            </w:r>
            <w:r w:rsidR="00A1928F" w:rsidRPr="00956512">
              <w:rPr>
                <w:sz w:val="20"/>
                <w:szCs w:val="20"/>
              </w:rPr>
              <w:t>earning culture, reporting culture</w:t>
            </w:r>
          </w:p>
        </w:tc>
      </w:tr>
      <w:tr w:rsidR="006E6FD4" w14:paraId="7068EDF7" w14:textId="09FF0805" w:rsidTr="00F37237">
        <w:trPr>
          <w:trHeight w:val="1425"/>
        </w:trPr>
        <w:tc>
          <w:tcPr>
            <w:tcW w:w="936" w:type="dxa"/>
            <w:tcBorders>
              <w:top w:val="none" w:sz="12" w:space="0" w:color="000000" w:themeColor="text1"/>
              <w:bottom w:val="none" w:sz="12" w:space="0" w:color="000000" w:themeColor="text1"/>
            </w:tcBorders>
          </w:tcPr>
          <w:p w14:paraId="27763675"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7D13F074" w14:textId="0E1E86B1" w:rsidR="006D087E" w:rsidRPr="00473B50" w:rsidRDefault="00050A72" w:rsidP="006E6FD4">
            <w:pPr>
              <w:rPr>
                <w:rFonts w:eastAsia="Times New Roman"/>
                <w:color w:val="000000" w:themeColor="text1"/>
                <w:sz w:val="20"/>
                <w:szCs w:val="20"/>
                <w:lang w:val="en-CA"/>
              </w:rPr>
            </w:pPr>
            <w:r>
              <w:rPr>
                <w:rFonts w:eastAsia="Times New Roman"/>
                <w:color w:val="000000" w:themeColor="text1"/>
                <w:sz w:val="20"/>
                <w:szCs w:val="20"/>
                <w:lang w:val="en-CA"/>
              </w:rPr>
              <w:t xml:space="preserve">Monthly </w:t>
            </w:r>
            <w:r w:rsidR="006D087E">
              <w:rPr>
                <w:rFonts w:eastAsia="Times New Roman"/>
                <w:color w:val="000000" w:themeColor="text1"/>
                <w:sz w:val="20"/>
                <w:szCs w:val="20"/>
                <w:lang w:val="en-CA"/>
              </w:rPr>
              <w:t>Accreditation tracers</w:t>
            </w:r>
            <w:r>
              <w:rPr>
                <w:rFonts w:eastAsia="Times New Roman"/>
                <w:color w:val="000000" w:themeColor="text1"/>
                <w:sz w:val="20"/>
                <w:szCs w:val="20"/>
                <w:lang w:val="en-CA"/>
              </w:rPr>
              <w:t xml:space="preserve"> (2021)</w:t>
            </w:r>
          </w:p>
        </w:tc>
        <w:tc>
          <w:tcPr>
            <w:tcW w:w="2569" w:type="dxa"/>
            <w:tcBorders>
              <w:top w:val="none" w:sz="12" w:space="0" w:color="000000" w:themeColor="text1"/>
              <w:bottom w:val="none" w:sz="12" w:space="0" w:color="000000" w:themeColor="text1"/>
            </w:tcBorders>
          </w:tcPr>
          <w:p w14:paraId="00FC9D10" w14:textId="6E2EA850" w:rsidR="006D087E" w:rsidRPr="00473B50" w:rsidRDefault="006D087E" w:rsidP="006E6FD4">
            <w:pPr>
              <w:rPr>
                <w:sz w:val="20"/>
                <w:szCs w:val="20"/>
              </w:rPr>
            </w:pPr>
            <w:r>
              <w:rPr>
                <w:sz w:val="20"/>
                <w:szCs w:val="20"/>
              </w:rPr>
              <w:t>Continuous audits of Required Organizational Practices and Standards conducted across the hospital and reported corporately and to a Corporate PFAC</w:t>
            </w:r>
            <w:r w:rsidR="00ED26D8">
              <w:br/>
            </w:r>
          </w:p>
        </w:tc>
        <w:tc>
          <w:tcPr>
            <w:tcW w:w="1121" w:type="dxa"/>
            <w:tcBorders>
              <w:top w:val="none" w:sz="12" w:space="0" w:color="000000" w:themeColor="text1"/>
              <w:bottom w:val="none" w:sz="12" w:space="0" w:color="000000" w:themeColor="text1"/>
            </w:tcBorders>
          </w:tcPr>
          <w:p w14:paraId="30F08F5D" w14:textId="77777777" w:rsidR="006D087E" w:rsidRDefault="006D087E" w:rsidP="006E6FD4">
            <w:pPr>
              <w:jc w:val="center"/>
              <w:rPr>
                <w:sz w:val="20"/>
                <w:szCs w:val="20"/>
              </w:rPr>
            </w:pPr>
            <w:r w:rsidRPr="5002A82D">
              <w:rPr>
                <w:sz w:val="20"/>
                <w:szCs w:val="20"/>
              </w:rPr>
              <w:t>X</w:t>
            </w:r>
          </w:p>
          <w:p w14:paraId="7622194B" w14:textId="77777777" w:rsidR="006D087E" w:rsidRDefault="006D087E" w:rsidP="006E6FD4">
            <w:pPr>
              <w:jc w:val="center"/>
              <w:rPr>
                <w:sz w:val="20"/>
                <w:szCs w:val="20"/>
              </w:rPr>
            </w:pPr>
          </w:p>
        </w:tc>
        <w:tc>
          <w:tcPr>
            <w:tcW w:w="1393" w:type="dxa"/>
            <w:tcBorders>
              <w:top w:val="none" w:sz="12" w:space="0" w:color="000000" w:themeColor="text1"/>
              <w:bottom w:val="none" w:sz="12" w:space="0" w:color="000000" w:themeColor="text1"/>
            </w:tcBorders>
          </w:tcPr>
          <w:p w14:paraId="5B95E79D" w14:textId="77777777" w:rsidR="006D087E" w:rsidRDefault="006D087E" w:rsidP="006E6FD4">
            <w:pPr>
              <w:jc w:val="center"/>
              <w:rPr>
                <w:sz w:val="20"/>
                <w:szCs w:val="20"/>
              </w:rPr>
            </w:pPr>
            <w:r w:rsidRPr="5002A82D">
              <w:rPr>
                <w:sz w:val="20"/>
                <w:szCs w:val="20"/>
              </w:rPr>
              <w:t>X</w:t>
            </w:r>
          </w:p>
          <w:p w14:paraId="15315214" w14:textId="77777777" w:rsidR="006D087E" w:rsidRPr="5002A82D" w:rsidRDefault="006D087E" w:rsidP="006E6FD4">
            <w:pPr>
              <w:jc w:val="center"/>
              <w:rPr>
                <w:sz w:val="20"/>
                <w:szCs w:val="20"/>
              </w:rPr>
            </w:pPr>
          </w:p>
        </w:tc>
        <w:tc>
          <w:tcPr>
            <w:tcW w:w="1058" w:type="dxa"/>
            <w:tcBorders>
              <w:top w:val="none" w:sz="12" w:space="0" w:color="000000" w:themeColor="text1"/>
              <w:bottom w:val="none" w:sz="12" w:space="0" w:color="000000" w:themeColor="text1"/>
            </w:tcBorders>
          </w:tcPr>
          <w:p w14:paraId="202683A3" w14:textId="77777777" w:rsidR="006D087E" w:rsidRPr="5002A82D" w:rsidRDefault="006D087E" w:rsidP="006E6FD4">
            <w:pPr>
              <w:jc w:val="center"/>
              <w:rPr>
                <w:sz w:val="20"/>
                <w:szCs w:val="20"/>
              </w:rPr>
            </w:pPr>
          </w:p>
        </w:tc>
        <w:tc>
          <w:tcPr>
            <w:tcW w:w="1292" w:type="dxa"/>
            <w:tcBorders>
              <w:top w:val="none" w:sz="12" w:space="0" w:color="000000" w:themeColor="text1"/>
              <w:bottom w:val="none" w:sz="12" w:space="0" w:color="000000" w:themeColor="text1"/>
            </w:tcBorders>
          </w:tcPr>
          <w:p w14:paraId="2DDBAC55" w14:textId="77777777" w:rsidR="006D087E" w:rsidRDefault="006D087E" w:rsidP="006E6FD4">
            <w:pPr>
              <w:jc w:val="center"/>
              <w:rPr>
                <w:sz w:val="20"/>
                <w:szCs w:val="20"/>
              </w:rPr>
            </w:pPr>
            <w:r w:rsidRPr="5002A82D">
              <w:rPr>
                <w:sz w:val="20"/>
                <w:szCs w:val="20"/>
              </w:rPr>
              <w:t>X</w:t>
            </w:r>
          </w:p>
          <w:p w14:paraId="0094CACD" w14:textId="77777777" w:rsidR="006D087E" w:rsidRDefault="006D087E" w:rsidP="006E6FD4">
            <w:pPr>
              <w:jc w:val="center"/>
              <w:rPr>
                <w:sz w:val="20"/>
                <w:szCs w:val="20"/>
              </w:rPr>
            </w:pPr>
          </w:p>
        </w:tc>
        <w:tc>
          <w:tcPr>
            <w:tcW w:w="1112" w:type="dxa"/>
            <w:tcBorders>
              <w:top w:val="none" w:sz="12" w:space="0" w:color="000000" w:themeColor="text1"/>
              <w:bottom w:val="none" w:sz="12" w:space="0" w:color="000000" w:themeColor="text1"/>
            </w:tcBorders>
          </w:tcPr>
          <w:p w14:paraId="6734D1FE" w14:textId="1618D899" w:rsidR="006D087E" w:rsidRPr="5002A82D" w:rsidRDefault="006D087E" w:rsidP="006E6FD4">
            <w:pPr>
              <w:jc w:val="center"/>
              <w:rPr>
                <w:sz w:val="20"/>
                <w:szCs w:val="20"/>
              </w:rPr>
            </w:pPr>
            <w:r>
              <w:rPr>
                <w:sz w:val="20"/>
                <w:szCs w:val="20"/>
              </w:rPr>
              <w:t>X</w:t>
            </w:r>
          </w:p>
        </w:tc>
        <w:tc>
          <w:tcPr>
            <w:tcW w:w="2216" w:type="dxa"/>
          </w:tcPr>
          <w:p w14:paraId="17E35081" w14:textId="73AEBF83" w:rsidR="006D087E" w:rsidRDefault="00E62336" w:rsidP="00B53488">
            <w:pPr>
              <w:rPr>
                <w:sz w:val="20"/>
                <w:szCs w:val="20"/>
              </w:rPr>
            </w:pPr>
            <w:r>
              <w:rPr>
                <w:sz w:val="20"/>
                <w:szCs w:val="20"/>
              </w:rPr>
              <w:t xml:space="preserve">Informed culture, </w:t>
            </w:r>
            <w:r w:rsidR="008B0FBA">
              <w:rPr>
                <w:sz w:val="20"/>
                <w:szCs w:val="20"/>
              </w:rPr>
              <w:t>r</w:t>
            </w:r>
            <w:r w:rsidR="0F45800A" w:rsidRPr="4008A31C">
              <w:rPr>
                <w:sz w:val="20"/>
                <w:szCs w:val="20"/>
              </w:rPr>
              <w:t>eporting culture</w:t>
            </w:r>
            <w:r w:rsidR="0F45800A" w:rsidRPr="6DE592BB">
              <w:rPr>
                <w:sz w:val="20"/>
                <w:szCs w:val="20"/>
              </w:rPr>
              <w:t>, learning culture</w:t>
            </w:r>
          </w:p>
        </w:tc>
      </w:tr>
      <w:tr w:rsidR="006E6FD4" w14:paraId="61570BCD" w14:textId="54D47EDE" w:rsidTr="00F37237">
        <w:trPr>
          <w:trHeight w:val="1425"/>
        </w:trPr>
        <w:tc>
          <w:tcPr>
            <w:tcW w:w="936" w:type="dxa"/>
            <w:tcBorders>
              <w:top w:val="none" w:sz="12" w:space="0" w:color="000000" w:themeColor="text1"/>
              <w:bottom w:val="none" w:sz="12" w:space="0" w:color="000000" w:themeColor="text1"/>
            </w:tcBorders>
          </w:tcPr>
          <w:p w14:paraId="1F1DC0B6"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5376CB33" w14:textId="4B24BA96"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Flattened hierarchy</w:t>
            </w:r>
            <w:r w:rsidR="00050A72">
              <w:rPr>
                <w:rFonts w:eastAsia="Times New Roman"/>
                <w:color w:val="000000" w:themeColor="text1"/>
                <w:sz w:val="20"/>
                <w:szCs w:val="20"/>
                <w:lang w:val="en-CA"/>
              </w:rPr>
              <w:t xml:space="preserve"> (2015)</w:t>
            </w:r>
          </w:p>
        </w:tc>
        <w:tc>
          <w:tcPr>
            <w:tcW w:w="2569" w:type="dxa"/>
            <w:tcBorders>
              <w:top w:val="none" w:sz="12" w:space="0" w:color="000000" w:themeColor="text1"/>
              <w:bottom w:val="none" w:sz="12" w:space="0" w:color="000000" w:themeColor="text1"/>
            </w:tcBorders>
          </w:tcPr>
          <w:p w14:paraId="0F5E4F81" w14:textId="37F6517B" w:rsidR="006D087E" w:rsidRDefault="006D087E" w:rsidP="006E6FD4">
            <w:pPr>
              <w:rPr>
                <w:sz w:val="20"/>
                <w:szCs w:val="20"/>
              </w:rPr>
            </w:pPr>
            <w:r>
              <w:rPr>
                <w:sz w:val="20"/>
                <w:szCs w:val="20"/>
              </w:rPr>
              <w:t xml:space="preserve">Supporting the ability for information to travel quickly between all levels of </w:t>
            </w:r>
            <w:r w:rsidRPr="79AB0C3D">
              <w:rPr>
                <w:sz w:val="20"/>
                <w:szCs w:val="20"/>
              </w:rPr>
              <w:t>leade</w:t>
            </w:r>
            <w:r w:rsidR="2C64D124" w:rsidRPr="79AB0C3D">
              <w:rPr>
                <w:sz w:val="20"/>
                <w:szCs w:val="20"/>
              </w:rPr>
              <w:t xml:space="preserve">rship </w:t>
            </w:r>
            <w:r w:rsidRPr="79AB0C3D">
              <w:rPr>
                <w:sz w:val="20"/>
                <w:szCs w:val="20"/>
              </w:rPr>
              <w:t>and</w:t>
            </w:r>
            <w:r>
              <w:rPr>
                <w:sz w:val="20"/>
                <w:szCs w:val="20"/>
              </w:rPr>
              <w:t xml:space="preserve"> staff, especially with relevant details pertinent to quality and safety.</w:t>
            </w:r>
            <w:r w:rsidR="00ED26D8">
              <w:br/>
            </w:r>
          </w:p>
        </w:tc>
        <w:tc>
          <w:tcPr>
            <w:tcW w:w="1121" w:type="dxa"/>
            <w:tcBorders>
              <w:top w:val="none" w:sz="12" w:space="0" w:color="000000" w:themeColor="text1"/>
              <w:bottom w:val="none" w:sz="12" w:space="0" w:color="000000" w:themeColor="text1"/>
            </w:tcBorders>
          </w:tcPr>
          <w:p w14:paraId="301CB186" w14:textId="19E3D393"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57D33B38" w14:textId="77777777" w:rsidR="006D087E" w:rsidRPr="5002A82D" w:rsidRDefault="006D087E" w:rsidP="006E6FD4">
            <w:pPr>
              <w:jc w:val="center"/>
              <w:rPr>
                <w:sz w:val="20"/>
                <w:szCs w:val="20"/>
              </w:rPr>
            </w:pPr>
          </w:p>
        </w:tc>
        <w:tc>
          <w:tcPr>
            <w:tcW w:w="1058" w:type="dxa"/>
            <w:tcBorders>
              <w:top w:val="none" w:sz="12" w:space="0" w:color="000000" w:themeColor="text1"/>
              <w:bottom w:val="none" w:sz="12" w:space="0" w:color="000000" w:themeColor="text1"/>
            </w:tcBorders>
          </w:tcPr>
          <w:p w14:paraId="5D93AF81" w14:textId="54386EFD" w:rsidR="006D087E" w:rsidRPr="5002A82D" w:rsidRDefault="006D087E" w:rsidP="006E6FD4">
            <w:pPr>
              <w:jc w:val="center"/>
              <w:rPr>
                <w:sz w:val="20"/>
                <w:szCs w:val="20"/>
              </w:rPr>
            </w:pPr>
            <w:r>
              <w:rPr>
                <w:sz w:val="20"/>
                <w:szCs w:val="20"/>
              </w:rPr>
              <w:t>X</w:t>
            </w:r>
          </w:p>
        </w:tc>
        <w:tc>
          <w:tcPr>
            <w:tcW w:w="1292" w:type="dxa"/>
            <w:tcBorders>
              <w:top w:val="none" w:sz="12" w:space="0" w:color="000000" w:themeColor="text1"/>
              <w:bottom w:val="none" w:sz="12" w:space="0" w:color="000000" w:themeColor="text1"/>
            </w:tcBorders>
          </w:tcPr>
          <w:p w14:paraId="05C0D1BE" w14:textId="77777777" w:rsidR="006D087E" w:rsidRDefault="006D087E" w:rsidP="006E6FD4">
            <w:pPr>
              <w:jc w:val="center"/>
              <w:rPr>
                <w:sz w:val="20"/>
                <w:szCs w:val="20"/>
              </w:rPr>
            </w:pPr>
          </w:p>
        </w:tc>
        <w:tc>
          <w:tcPr>
            <w:tcW w:w="1112" w:type="dxa"/>
            <w:tcBorders>
              <w:top w:val="none" w:sz="12" w:space="0" w:color="000000" w:themeColor="text1"/>
              <w:bottom w:val="none" w:sz="12" w:space="0" w:color="000000" w:themeColor="text1"/>
            </w:tcBorders>
          </w:tcPr>
          <w:p w14:paraId="513B0C63" w14:textId="1406CFC8" w:rsidR="006D087E" w:rsidRPr="5002A82D" w:rsidRDefault="006D087E" w:rsidP="006E6FD4">
            <w:pPr>
              <w:jc w:val="center"/>
              <w:rPr>
                <w:sz w:val="20"/>
                <w:szCs w:val="20"/>
              </w:rPr>
            </w:pPr>
            <w:r>
              <w:rPr>
                <w:sz w:val="20"/>
                <w:szCs w:val="20"/>
              </w:rPr>
              <w:t>X</w:t>
            </w:r>
          </w:p>
        </w:tc>
        <w:tc>
          <w:tcPr>
            <w:tcW w:w="2216" w:type="dxa"/>
          </w:tcPr>
          <w:p w14:paraId="7713DECA" w14:textId="3DA34FFA" w:rsidR="006D087E" w:rsidRDefault="00956512" w:rsidP="00B53488">
            <w:pPr>
              <w:rPr>
                <w:sz w:val="20"/>
                <w:szCs w:val="20"/>
              </w:rPr>
            </w:pPr>
            <w:r>
              <w:rPr>
                <w:sz w:val="20"/>
                <w:szCs w:val="20"/>
              </w:rPr>
              <w:t>F</w:t>
            </w:r>
            <w:r w:rsidR="45CB0585" w:rsidRPr="2FDD329C">
              <w:rPr>
                <w:sz w:val="20"/>
                <w:szCs w:val="20"/>
              </w:rPr>
              <w:t xml:space="preserve">lexible culture </w:t>
            </w:r>
          </w:p>
        </w:tc>
      </w:tr>
      <w:tr w:rsidR="006E6FD4" w14:paraId="4F325522" w14:textId="68774A5F" w:rsidTr="00F37237">
        <w:trPr>
          <w:trHeight w:val="1305"/>
        </w:trPr>
        <w:tc>
          <w:tcPr>
            <w:tcW w:w="936" w:type="dxa"/>
            <w:tcBorders>
              <w:top w:val="none" w:sz="12" w:space="0" w:color="000000" w:themeColor="text1"/>
              <w:bottom w:val="none" w:sz="12" w:space="0" w:color="000000" w:themeColor="text1"/>
            </w:tcBorders>
          </w:tcPr>
          <w:p w14:paraId="46CC8ADF"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2FF86222" w14:textId="4FC383E5"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President and Leadership Forums</w:t>
            </w:r>
            <w:r w:rsidR="00050A72">
              <w:rPr>
                <w:rFonts w:eastAsia="Times New Roman"/>
                <w:color w:val="000000" w:themeColor="text1"/>
                <w:sz w:val="20"/>
                <w:szCs w:val="20"/>
                <w:lang w:val="en-CA"/>
              </w:rPr>
              <w:t xml:space="preserve"> (2015)</w:t>
            </w:r>
          </w:p>
        </w:tc>
        <w:tc>
          <w:tcPr>
            <w:tcW w:w="2569" w:type="dxa"/>
            <w:tcBorders>
              <w:top w:val="none" w:sz="12" w:space="0" w:color="000000" w:themeColor="text1"/>
              <w:bottom w:val="none" w:sz="12" w:space="0" w:color="000000" w:themeColor="text1"/>
            </w:tcBorders>
          </w:tcPr>
          <w:p w14:paraId="66D97303" w14:textId="28B56AFD" w:rsidR="006D087E" w:rsidRDefault="006D087E" w:rsidP="006E6FD4">
            <w:pPr>
              <w:rPr>
                <w:sz w:val="20"/>
                <w:szCs w:val="20"/>
              </w:rPr>
            </w:pPr>
            <w:r>
              <w:rPr>
                <w:sz w:val="20"/>
                <w:szCs w:val="20"/>
              </w:rPr>
              <w:t>Consistent and high level of communication to penetrate the organization regarding current safety scores, upcoming and developing issues including those specific to quality and safety</w:t>
            </w:r>
            <w:r w:rsidR="001E6EEE">
              <w:rPr>
                <w:sz w:val="20"/>
                <w:szCs w:val="20"/>
              </w:rPr>
              <w:br/>
            </w:r>
          </w:p>
        </w:tc>
        <w:tc>
          <w:tcPr>
            <w:tcW w:w="1121" w:type="dxa"/>
            <w:tcBorders>
              <w:top w:val="none" w:sz="12" w:space="0" w:color="000000" w:themeColor="text1"/>
              <w:bottom w:val="none" w:sz="12" w:space="0" w:color="000000" w:themeColor="text1"/>
            </w:tcBorders>
          </w:tcPr>
          <w:p w14:paraId="3F1E30ED" w14:textId="2F61BE79" w:rsidR="006D087E" w:rsidRPr="00CC1A35" w:rsidRDefault="006D087E" w:rsidP="006E6FD4">
            <w:pPr>
              <w:jc w:val="center"/>
              <w:rPr>
                <w:rFonts w:asciiTheme="minorHAnsi" w:hAnsiTheme="minorHAnsi" w:cstheme="minorHAnsi"/>
                <w:sz w:val="20"/>
                <w:szCs w:val="20"/>
              </w:rPr>
            </w:pPr>
            <w:r>
              <w:rPr>
                <w:rFonts w:asciiTheme="minorHAnsi" w:hAnsiTheme="minorHAnsi" w:cstheme="minorHAnsi"/>
                <w:sz w:val="20"/>
                <w:szCs w:val="20"/>
              </w:rPr>
              <w:t>X</w:t>
            </w:r>
          </w:p>
        </w:tc>
        <w:tc>
          <w:tcPr>
            <w:tcW w:w="1393" w:type="dxa"/>
            <w:tcBorders>
              <w:top w:val="none" w:sz="12" w:space="0" w:color="000000" w:themeColor="text1"/>
              <w:bottom w:val="none" w:sz="12" w:space="0" w:color="000000" w:themeColor="text1"/>
            </w:tcBorders>
          </w:tcPr>
          <w:p w14:paraId="0447D116" w14:textId="23817287" w:rsidR="006D087E" w:rsidRPr="00CC1A35" w:rsidRDefault="006D087E" w:rsidP="006E6FD4">
            <w:pPr>
              <w:jc w:val="center"/>
              <w:rPr>
                <w:rFonts w:asciiTheme="minorHAnsi" w:hAnsiTheme="minorHAnsi" w:cstheme="minorHAnsi"/>
                <w:sz w:val="20"/>
                <w:szCs w:val="20"/>
              </w:rPr>
            </w:pPr>
            <w:r>
              <w:rPr>
                <w:rFonts w:asciiTheme="minorHAnsi" w:hAnsiTheme="minorHAnsi" w:cstheme="minorHAnsi"/>
                <w:sz w:val="20"/>
                <w:szCs w:val="20"/>
              </w:rPr>
              <w:t>X</w:t>
            </w:r>
          </w:p>
        </w:tc>
        <w:tc>
          <w:tcPr>
            <w:tcW w:w="1058" w:type="dxa"/>
            <w:tcBorders>
              <w:top w:val="none" w:sz="12" w:space="0" w:color="000000" w:themeColor="text1"/>
              <w:bottom w:val="none" w:sz="12" w:space="0" w:color="000000" w:themeColor="text1"/>
            </w:tcBorders>
          </w:tcPr>
          <w:p w14:paraId="522CFC6D" w14:textId="094F78C9" w:rsidR="006D087E" w:rsidRPr="00CC1A35" w:rsidRDefault="006D087E" w:rsidP="006E6FD4">
            <w:pPr>
              <w:jc w:val="center"/>
              <w:rPr>
                <w:rFonts w:asciiTheme="minorHAnsi" w:hAnsiTheme="minorHAnsi" w:cstheme="minorHAnsi"/>
                <w:sz w:val="20"/>
                <w:szCs w:val="20"/>
              </w:rPr>
            </w:pPr>
          </w:p>
        </w:tc>
        <w:tc>
          <w:tcPr>
            <w:tcW w:w="1292" w:type="dxa"/>
            <w:tcBorders>
              <w:top w:val="none" w:sz="12" w:space="0" w:color="000000" w:themeColor="text1"/>
              <w:bottom w:val="none" w:sz="12" w:space="0" w:color="000000" w:themeColor="text1"/>
            </w:tcBorders>
          </w:tcPr>
          <w:p w14:paraId="22DCCDB9" w14:textId="594EB6F4" w:rsidR="006D087E" w:rsidRPr="00CC1A35" w:rsidRDefault="006D087E" w:rsidP="006E6FD4">
            <w:pPr>
              <w:jc w:val="center"/>
              <w:rPr>
                <w:rFonts w:asciiTheme="minorHAnsi" w:hAnsiTheme="minorHAnsi" w:cstheme="minorHAnsi"/>
                <w:sz w:val="20"/>
                <w:szCs w:val="20"/>
              </w:rPr>
            </w:pPr>
            <w:r>
              <w:rPr>
                <w:rFonts w:asciiTheme="minorHAnsi" w:hAnsiTheme="minorHAnsi" w:cstheme="minorHAnsi"/>
                <w:sz w:val="20"/>
                <w:szCs w:val="20"/>
              </w:rPr>
              <w:t>X</w:t>
            </w:r>
          </w:p>
        </w:tc>
        <w:tc>
          <w:tcPr>
            <w:tcW w:w="1112" w:type="dxa"/>
            <w:tcBorders>
              <w:top w:val="none" w:sz="12" w:space="0" w:color="000000" w:themeColor="text1"/>
              <w:bottom w:val="none" w:sz="12" w:space="0" w:color="000000" w:themeColor="text1"/>
            </w:tcBorders>
          </w:tcPr>
          <w:p w14:paraId="0BCCE9CF" w14:textId="3C2FF00C" w:rsidR="006D087E" w:rsidRPr="00CC1A35" w:rsidRDefault="006D087E" w:rsidP="006E6FD4">
            <w:pPr>
              <w:jc w:val="center"/>
              <w:rPr>
                <w:rFonts w:asciiTheme="minorHAnsi" w:hAnsiTheme="minorHAnsi" w:cstheme="minorHAnsi"/>
                <w:sz w:val="20"/>
                <w:szCs w:val="20"/>
              </w:rPr>
            </w:pPr>
            <w:r>
              <w:rPr>
                <w:rFonts w:asciiTheme="minorHAnsi" w:hAnsiTheme="minorHAnsi" w:cstheme="minorHAnsi"/>
                <w:sz w:val="20"/>
                <w:szCs w:val="20"/>
              </w:rPr>
              <w:t>X</w:t>
            </w:r>
          </w:p>
        </w:tc>
        <w:tc>
          <w:tcPr>
            <w:tcW w:w="2216" w:type="dxa"/>
          </w:tcPr>
          <w:p w14:paraId="436D077D" w14:textId="5BBA25E6" w:rsidR="006D087E" w:rsidRDefault="00E62336" w:rsidP="00B53488">
            <w:pPr>
              <w:rPr>
                <w:rFonts w:asciiTheme="minorHAnsi" w:hAnsiTheme="minorHAnsi" w:cstheme="minorBidi"/>
                <w:sz w:val="20"/>
                <w:szCs w:val="20"/>
              </w:rPr>
            </w:pPr>
            <w:r>
              <w:rPr>
                <w:rFonts w:asciiTheme="minorHAnsi" w:hAnsiTheme="minorHAnsi" w:cstheme="minorBidi"/>
                <w:sz w:val="20"/>
                <w:szCs w:val="20"/>
              </w:rPr>
              <w:t>Informed culture, l</w:t>
            </w:r>
            <w:r w:rsidR="00956512" w:rsidRPr="2FDD329C">
              <w:rPr>
                <w:rFonts w:asciiTheme="minorHAnsi" w:hAnsiTheme="minorHAnsi" w:cstheme="minorBidi"/>
                <w:sz w:val="20"/>
                <w:szCs w:val="20"/>
              </w:rPr>
              <w:t>earning</w:t>
            </w:r>
            <w:r w:rsidR="340CBD43" w:rsidRPr="2FDD329C">
              <w:rPr>
                <w:rFonts w:asciiTheme="minorHAnsi" w:hAnsiTheme="minorHAnsi" w:cstheme="minorBidi"/>
                <w:sz w:val="20"/>
                <w:szCs w:val="20"/>
              </w:rPr>
              <w:t xml:space="preserve"> culture, flexible culture</w:t>
            </w:r>
          </w:p>
        </w:tc>
      </w:tr>
      <w:tr w:rsidR="006E6FD4" w14:paraId="27B64662" w14:textId="4DB9AE51" w:rsidTr="00F37237">
        <w:trPr>
          <w:trHeight w:val="1260"/>
        </w:trPr>
        <w:tc>
          <w:tcPr>
            <w:tcW w:w="936" w:type="dxa"/>
            <w:tcBorders>
              <w:top w:val="none" w:sz="12" w:space="0" w:color="000000" w:themeColor="text1"/>
              <w:bottom w:val="none" w:sz="12" w:space="0" w:color="000000" w:themeColor="text1"/>
            </w:tcBorders>
          </w:tcPr>
          <w:p w14:paraId="5434C257"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07107919" w14:textId="1DD4424A"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 xml:space="preserve">Dedicated Clinical Practice Leader development </w:t>
            </w:r>
            <w:r w:rsidR="00050A72">
              <w:rPr>
                <w:rFonts w:eastAsia="Times New Roman"/>
                <w:color w:val="000000" w:themeColor="text1"/>
                <w:sz w:val="20"/>
                <w:szCs w:val="20"/>
                <w:lang w:val="en-CA"/>
              </w:rPr>
              <w:t>(2016)</w:t>
            </w:r>
          </w:p>
        </w:tc>
        <w:tc>
          <w:tcPr>
            <w:tcW w:w="2569" w:type="dxa"/>
            <w:tcBorders>
              <w:top w:val="none" w:sz="12" w:space="0" w:color="000000" w:themeColor="text1"/>
              <w:bottom w:val="none" w:sz="12" w:space="0" w:color="000000" w:themeColor="text1"/>
            </w:tcBorders>
          </w:tcPr>
          <w:p w14:paraId="1E02605E" w14:textId="038D7103" w:rsidR="006D087E" w:rsidRDefault="006D087E" w:rsidP="006E6FD4">
            <w:pPr>
              <w:rPr>
                <w:sz w:val="20"/>
                <w:szCs w:val="20"/>
              </w:rPr>
            </w:pPr>
            <w:r>
              <w:rPr>
                <w:sz w:val="20"/>
                <w:szCs w:val="20"/>
              </w:rPr>
              <w:t>Dedicated monthly programs to provide education on a vast array of topics (e.g. human factors analysis, cognitive biases, teaching in clinical environment, etc.)</w:t>
            </w:r>
            <w:r w:rsidR="00ED26D8">
              <w:rPr>
                <w:sz w:val="20"/>
                <w:szCs w:val="20"/>
              </w:rPr>
              <w:br/>
            </w:r>
          </w:p>
        </w:tc>
        <w:tc>
          <w:tcPr>
            <w:tcW w:w="1121" w:type="dxa"/>
            <w:tcBorders>
              <w:top w:val="none" w:sz="12" w:space="0" w:color="000000" w:themeColor="text1"/>
              <w:bottom w:val="none" w:sz="12" w:space="0" w:color="000000" w:themeColor="text1"/>
            </w:tcBorders>
          </w:tcPr>
          <w:p w14:paraId="5C37B709" w14:textId="1956B14F"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6075B9A5" w14:textId="2DDCE4D0" w:rsidR="006D087E" w:rsidRPr="5002A82D"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1F5FE5EE" w14:textId="0E42D37C" w:rsidR="006D087E" w:rsidRPr="5002A82D" w:rsidRDefault="006D087E" w:rsidP="006E6FD4">
            <w:pPr>
              <w:jc w:val="center"/>
              <w:rPr>
                <w:sz w:val="20"/>
                <w:szCs w:val="20"/>
              </w:rPr>
            </w:pPr>
            <w:r>
              <w:rPr>
                <w:sz w:val="20"/>
                <w:szCs w:val="20"/>
              </w:rPr>
              <w:t>X</w:t>
            </w:r>
          </w:p>
        </w:tc>
        <w:tc>
          <w:tcPr>
            <w:tcW w:w="1292" w:type="dxa"/>
            <w:tcBorders>
              <w:top w:val="none" w:sz="12" w:space="0" w:color="000000" w:themeColor="text1"/>
              <w:bottom w:val="none" w:sz="12" w:space="0" w:color="000000" w:themeColor="text1"/>
            </w:tcBorders>
          </w:tcPr>
          <w:p w14:paraId="3D04A005" w14:textId="34B8004F" w:rsidR="006D087E" w:rsidRDefault="006D087E" w:rsidP="006E6FD4">
            <w:pPr>
              <w:jc w:val="center"/>
              <w:rPr>
                <w:sz w:val="20"/>
                <w:szCs w:val="20"/>
              </w:rPr>
            </w:pPr>
            <w:r>
              <w:rPr>
                <w:sz w:val="20"/>
                <w:szCs w:val="20"/>
              </w:rPr>
              <w:t>X</w:t>
            </w:r>
          </w:p>
        </w:tc>
        <w:tc>
          <w:tcPr>
            <w:tcW w:w="1112" w:type="dxa"/>
            <w:tcBorders>
              <w:top w:val="none" w:sz="12" w:space="0" w:color="000000" w:themeColor="text1"/>
              <w:bottom w:val="none" w:sz="12" w:space="0" w:color="000000" w:themeColor="text1"/>
            </w:tcBorders>
          </w:tcPr>
          <w:p w14:paraId="757BC15F" w14:textId="11F09C63" w:rsidR="006D087E" w:rsidRPr="5002A82D" w:rsidRDefault="006D087E" w:rsidP="006E6FD4">
            <w:pPr>
              <w:jc w:val="center"/>
              <w:rPr>
                <w:sz w:val="20"/>
                <w:szCs w:val="20"/>
              </w:rPr>
            </w:pPr>
            <w:r>
              <w:rPr>
                <w:sz w:val="20"/>
                <w:szCs w:val="20"/>
              </w:rPr>
              <w:t>X</w:t>
            </w:r>
          </w:p>
        </w:tc>
        <w:tc>
          <w:tcPr>
            <w:tcW w:w="2216" w:type="dxa"/>
          </w:tcPr>
          <w:p w14:paraId="676136B6" w14:textId="4925DC67" w:rsidR="006D087E" w:rsidRDefault="00E62336" w:rsidP="00B53488">
            <w:pPr>
              <w:rPr>
                <w:sz w:val="20"/>
                <w:szCs w:val="20"/>
              </w:rPr>
            </w:pPr>
            <w:r>
              <w:rPr>
                <w:sz w:val="20"/>
                <w:szCs w:val="20"/>
              </w:rPr>
              <w:t>Informed culture, l</w:t>
            </w:r>
            <w:r w:rsidR="00956512" w:rsidRPr="2FDD329C">
              <w:rPr>
                <w:sz w:val="20"/>
                <w:szCs w:val="20"/>
              </w:rPr>
              <w:t>earning</w:t>
            </w:r>
            <w:r w:rsidR="7BF3B48C" w:rsidRPr="2FDD329C">
              <w:rPr>
                <w:sz w:val="20"/>
                <w:szCs w:val="20"/>
              </w:rPr>
              <w:t xml:space="preserve"> culture, flexible culture</w:t>
            </w:r>
          </w:p>
        </w:tc>
      </w:tr>
      <w:tr w:rsidR="006E6FD4" w14:paraId="42DE59FC" w14:textId="53E2C541" w:rsidTr="00F37237">
        <w:trPr>
          <w:trHeight w:val="1425"/>
        </w:trPr>
        <w:tc>
          <w:tcPr>
            <w:tcW w:w="936" w:type="dxa"/>
            <w:tcBorders>
              <w:top w:val="none" w:sz="12" w:space="0" w:color="000000" w:themeColor="text1"/>
              <w:bottom w:val="none" w:sz="12" w:space="0" w:color="000000" w:themeColor="text1"/>
            </w:tcBorders>
          </w:tcPr>
          <w:p w14:paraId="59470805"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150B925E" w14:textId="7FBEDE86"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 xml:space="preserve">IHI </w:t>
            </w:r>
            <w:r w:rsidR="00C306D2">
              <w:rPr>
                <w:rFonts w:eastAsia="Times New Roman"/>
                <w:color w:val="000000" w:themeColor="text1"/>
                <w:sz w:val="20"/>
                <w:szCs w:val="20"/>
                <w:lang w:val="en-CA"/>
              </w:rPr>
              <w:t>P</w:t>
            </w:r>
            <w:r w:rsidR="001E0049">
              <w:rPr>
                <w:rFonts w:eastAsia="Times New Roman"/>
                <w:color w:val="000000" w:themeColor="text1"/>
                <w:sz w:val="20"/>
                <w:szCs w:val="20"/>
                <w:lang w:val="en-CA"/>
              </w:rPr>
              <w:t xml:space="preserve">oster </w:t>
            </w:r>
            <w:r>
              <w:rPr>
                <w:rFonts w:eastAsia="Times New Roman"/>
                <w:color w:val="000000" w:themeColor="text1"/>
                <w:sz w:val="20"/>
                <w:szCs w:val="20"/>
                <w:lang w:val="en-CA"/>
              </w:rPr>
              <w:t>Sessions</w:t>
            </w:r>
            <w:r w:rsidR="00050A72">
              <w:rPr>
                <w:rFonts w:eastAsia="Times New Roman"/>
                <w:color w:val="000000" w:themeColor="text1"/>
                <w:sz w:val="20"/>
                <w:szCs w:val="20"/>
                <w:lang w:val="en-CA"/>
              </w:rPr>
              <w:t xml:space="preserve"> (2016)</w:t>
            </w:r>
          </w:p>
        </w:tc>
        <w:tc>
          <w:tcPr>
            <w:tcW w:w="2569" w:type="dxa"/>
            <w:tcBorders>
              <w:top w:val="none" w:sz="12" w:space="0" w:color="000000" w:themeColor="text1"/>
              <w:bottom w:val="none" w:sz="12" w:space="0" w:color="000000" w:themeColor="text1"/>
            </w:tcBorders>
          </w:tcPr>
          <w:p w14:paraId="77FADEDC" w14:textId="64352A59" w:rsidR="006D087E" w:rsidRDefault="006D087E" w:rsidP="006E6FD4">
            <w:pPr>
              <w:rPr>
                <w:sz w:val="20"/>
                <w:szCs w:val="20"/>
              </w:rPr>
            </w:pPr>
            <w:r>
              <w:rPr>
                <w:sz w:val="20"/>
                <w:szCs w:val="20"/>
              </w:rPr>
              <w:t>Organizational commitment to supporting change idea development, implementation, evaluation, ARECCI submission and IHI poster; teams of staff are sent to the national IHI forum to disseminate quality improvement culture</w:t>
            </w:r>
            <w:r w:rsidR="00ED26D8">
              <w:rPr>
                <w:sz w:val="20"/>
                <w:szCs w:val="20"/>
              </w:rPr>
              <w:br/>
            </w:r>
          </w:p>
        </w:tc>
        <w:tc>
          <w:tcPr>
            <w:tcW w:w="1121" w:type="dxa"/>
            <w:tcBorders>
              <w:top w:val="none" w:sz="12" w:space="0" w:color="000000" w:themeColor="text1"/>
              <w:bottom w:val="none" w:sz="12" w:space="0" w:color="000000" w:themeColor="text1"/>
            </w:tcBorders>
          </w:tcPr>
          <w:p w14:paraId="6E449F65" w14:textId="77777777" w:rsidR="006D087E" w:rsidRDefault="006D087E" w:rsidP="006E6FD4">
            <w:pPr>
              <w:jc w:val="center"/>
              <w:rPr>
                <w:sz w:val="20"/>
                <w:szCs w:val="20"/>
              </w:rPr>
            </w:pPr>
          </w:p>
        </w:tc>
        <w:tc>
          <w:tcPr>
            <w:tcW w:w="1393" w:type="dxa"/>
            <w:tcBorders>
              <w:top w:val="none" w:sz="12" w:space="0" w:color="000000" w:themeColor="text1"/>
              <w:bottom w:val="none" w:sz="12" w:space="0" w:color="000000" w:themeColor="text1"/>
            </w:tcBorders>
          </w:tcPr>
          <w:p w14:paraId="59A3E119" w14:textId="6A5F0E50" w:rsidR="006D087E" w:rsidRPr="5002A82D"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7EFF5C36" w14:textId="56AC3298" w:rsidR="006D087E" w:rsidRPr="5002A82D" w:rsidRDefault="006D087E" w:rsidP="006E6FD4">
            <w:pPr>
              <w:jc w:val="center"/>
              <w:rPr>
                <w:sz w:val="20"/>
                <w:szCs w:val="20"/>
              </w:rPr>
            </w:pPr>
            <w:r>
              <w:rPr>
                <w:sz w:val="20"/>
                <w:szCs w:val="20"/>
              </w:rPr>
              <w:t>X</w:t>
            </w:r>
          </w:p>
        </w:tc>
        <w:tc>
          <w:tcPr>
            <w:tcW w:w="1292" w:type="dxa"/>
            <w:tcBorders>
              <w:top w:val="none" w:sz="12" w:space="0" w:color="000000" w:themeColor="text1"/>
              <w:bottom w:val="none" w:sz="12" w:space="0" w:color="000000" w:themeColor="text1"/>
            </w:tcBorders>
          </w:tcPr>
          <w:p w14:paraId="2581858B" w14:textId="77777777" w:rsidR="006D087E" w:rsidRDefault="006D087E" w:rsidP="006E6FD4">
            <w:pPr>
              <w:jc w:val="center"/>
              <w:rPr>
                <w:sz w:val="20"/>
                <w:szCs w:val="20"/>
              </w:rPr>
            </w:pPr>
          </w:p>
        </w:tc>
        <w:tc>
          <w:tcPr>
            <w:tcW w:w="1112" w:type="dxa"/>
            <w:tcBorders>
              <w:top w:val="none" w:sz="12" w:space="0" w:color="000000" w:themeColor="text1"/>
              <w:bottom w:val="none" w:sz="12" w:space="0" w:color="000000" w:themeColor="text1"/>
            </w:tcBorders>
          </w:tcPr>
          <w:p w14:paraId="2807E6BF" w14:textId="271DC6A4" w:rsidR="006D087E" w:rsidRDefault="006D087E" w:rsidP="006E6FD4">
            <w:pPr>
              <w:jc w:val="center"/>
              <w:rPr>
                <w:sz w:val="20"/>
                <w:szCs w:val="20"/>
              </w:rPr>
            </w:pPr>
            <w:r>
              <w:rPr>
                <w:sz w:val="20"/>
                <w:szCs w:val="20"/>
              </w:rPr>
              <w:t>X</w:t>
            </w:r>
          </w:p>
          <w:p w14:paraId="74ECFE22" w14:textId="353AB393" w:rsidR="006D087E" w:rsidRPr="5002A82D" w:rsidRDefault="006D087E" w:rsidP="006E6FD4">
            <w:pPr>
              <w:jc w:val="center"/>
              <w:rPr>
                <w:sz w:val="20"/>
                <w:szCs w:val="20"/>
              </w:rPr>
            </w:pPr>
          </w:p>
        </w:tc>
        <w:tc>
          <w:tcPr>
            <w:tcW w:w="2216" w:type="dxa"/>
          </w:tcPr>
          <w:p w14:paraId="3DB63830" w14:textId="4F100E25" w:rsidR="006D087E" w:rsidRDefault="00E62336" w:rsidP="00B53488">
            <w:pPr>
              <w:rPr>
                <w:sz w:val="20"/>
                <w:szCs w:val="20"/>
              </w:rPr>
            </w:pPr>
            <w:r>
              <w:rPr>
                <w:sz w:val="20"/>
                <w:szCs w:val="20"/>
              </w:rPr>
              <w:t>Informed culture, l</w:t>
            </w:r>
            <w:r w:rsidR="05A15105" w:rsidRPr="2FDD329C">
              <w:rPr>
                <w:sz w:val="20"/>
                <w:szCs w:val="20"/>
              </w:rPr>
              <w:t xml:space="preserve">earning culture, reporting culture </w:t>
            </w:r>
          </w:p>
        </w:tc>
      </w:tr>
      <w:tr w:rsidR="006E6FD4" w14:paraId="44928463" w14:textId="568C7072" w:rsidTr="00F37237">
        <w:trPr>
          <w:trHeight w:val="1425"/>
        </w:trPr>
        <w:tc>
          <w:tcPr>
            <w:tcW w:w="936" w:type="dxa"/>
            <w:tcBorders>
              <w:top w:val="none" w:sz="12" w:space="0" w:color="000000" w:themeColor="text1"/>
              <w:bottom w:val="none" w:sz="12" w:space="0" w:color="000000" w:themeColor="text1"/>
            </w:tcBorders>
          </w:tcPr>
          <w:p w14:paraId="1C7BF197"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59EFF4D0" w14:textId="4BDF7EF3"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Closed Loop Medication System</w:t>
            </w:r>
            <w:r w:rsidR="00050A72">
              <w:rPr>
                <w:rFonts w:eastAsia="Times New Roman"/>
                <w:color w:val="000000" w:themeColor="text1"/>
                <w:sz w:val="20"/>
                <w:szCs w:val="20"/>
                <w:lang w:val="en-CA"/>
              </w:rPr>
              <w:t xml:space="preserve"> (2015)</w:t>
            </w:r>
          </w:p>
        </w:tc>
        <w:tc>
          <w:tcPr>
            <w:tcW w:w="2569" w:type="dxa"/>
            <w:tcBorders>
              <w:top w:val="none" w:sz="12" w:space="0" w:color="000000" w:themeColor="text1"/>
              <w:bottom w:val="none" w:sz="12" w:space="0" w:color="000000" w:themeColor="text1"/>
            </w:tcBorders>
          </w:tcPr>
          <w:p w14:paraId="658FA9ED" w14:textId="66A68341" w:rsidR="006D087E" w:rsidRDefault="006D087E" w:rsidP="006E6FD4">
            <w:pPr>
              <w:rPr>
                <w:sz w:val="20"/>
                <w:szCs w:val="20"/>
              </w:rPr>
            </w:pPr>
            <w:r>
              <w:rPr>
                <w:sz w:val="20"/>
                <w:szCs w:val="20"/>
              </w:rPr>
              <w:t>Single-dose closed loop medication system, which enables tracking of every single dose administered throughout the organization, including barcode scanning of patients and medications</w:t>
            </w:r>
            <w:r w:rsidR="00ED26D8">
              <w:rPr>
                <w:sz w:val="20"/>
                <w:szCs w:val="20"/>
              </w:rPr>
              <w:br/>
            </w:r>
          </w:p>
        </w:tc>
        <w:tc>
          <w:tcPr>
            <w:tcW w:w="1121" w:type="dxa"/>
            <w:tcBorders>
              <w:top w:val="none" w:sz="12" w:space="0" w:color="000000" w:themeColor="text1"/>
              <w:bottom w:val="none" w:sz="12" w:space="0" w:color="000000" w:themeColor="text1"/>
            </w:tcBorders>
          </w:tcPr>
          <w:p w14:paraId="5376C52F" w14:textId="20322048"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0E777EFC" w14:textId="3E0D3C5A" w:rsidR="006D087E" w:rsidRPr="5002A82D"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194F3409" w14:textId="77777777" w:rsidR="006D087E" w:rsidRPr="5002A82D" w:rsidRDefault="006D087E" w:rsidP="006E6FD4">
            <w:pPr>
              <w:jc w:val="center"/>
              <w:rPr>
                <w:sz w:val="20"/>
                <w:szCs w:val="20"/>
              </w:rPr>
            </w:pPr>
          </w:p>
        </w:tc>
        <w:tc>
          <w:tcPr>
            <w:tcW w:w="1292" w:type="dxa"/>
            <w:tcBorders>
              <w:top w:val="none" w:sz="12" w:space="0" w:color="000000" w:themeColor="text1"/>
              <w:bottom w:val="none" w:sz="12" w:space="0" w:color="000000" w:themeColor="text1"/>
            </w:tcBorders>
          </w:tcPr>
          <w:p w14:paraId="0E8BF060" w14:textId="77777777" w:rsidR="006D087E" w:rsidRDefault="006D087E" w:rsidP="006E6FD4">
            <w:pPr>
              <w:jc w:val="center"/>
              <w:rPr>
                <w:sz w:val="20"/>
                <w:szCs w:val="20"/>
              </w:rPr>
            </w:pPr>
          </w:p>
        </w:tc>
        <w:tc>
          <w:tcPr>
            <w:tcW w:w="1112" w:type="dxa"/>
            <w:tcBorders>
              <w:top w:val="none" w:sz="12" w:space="0" w:color="000000" w:themeColor="text1"/>
              <w:bottom w:val="none" w:sz="12" w:space="0" w:color="000000" w:themeColor="text1"/>
            </w:tcBorders>
          </w:tcPr>
          <w:p w14:paraId="2B2ED2E3" w14:textId="35FB780F" w:rsidR="006D087E" w:rsidRDefault="00E62336" w:rsidP="006E6FD4">
            <w:pPr>
              <w:jc w:val="center"/>
              <w:rPr>
                <w:sz w:val="20"/>
                <w:szCs w:val="20"/>
              </w:rPr>
            </w:pPr>
            <w:r>
              <w:rPr>
                <w:sz w:val="20"/>
                <w:szCs w:val="20"/>
              </w:rPr>
              <w:t>X</w:t>
            </w:r>
          </w:p>
          <w:p w14:paraId="299141B5" w14:textId="145F683E" w:rsidR="006D087E" w:rsidRDefault="006D087E" w:rsidP="006E6FD4">
            <w:pPr>
              <w:jc w:val="center"/>
              <w:rPr>
                <w:sz w:val="20"/>
                <w:szCs w:val="20"/>
              </w:rPr>
            </w:pPr>
          </w:p>
        </w:tc>
        <w:tc>
          <w:tcPr>
            <w:tcW w:w="2216" w:type="dxa"/>
          </w:tcPr>
          <w:p w14:paraId="64C2ACE3" w14:textId="2FA00D7B" w:rsidR="006D087E" w:rsidRDefault="003D2BD1" w:rsidP="00B53488">
            <w:pPr>
              <w:rPr>
                <w:sz w:val="20"/>
                <w:szCs w:val="20"/>
              </w:rPr>
            </w:pPr>
            <w:r>
              <w:rPr>
                <w:sz w:val="20"/>
                <w:szCs w:val="20"/>
              </w:rPr>
              <w:t>R</w:t>
            </w:r>
            <w:r w:rsidR="52AC3B92" w:rsidRPr="4E359E0D">
              <w:rPr>
                <w:sz w:val="20"/>
                <w:szCs w:val="20"/>
              </w:rPr>
              <w:t xml:space="preserve">eporting culture, </w:t>
            </w:r>
            <w:r w:rsidR="52AC3B92" w:rsidRPr="594C1A8E">
              <w:rPr>
                <w:sz w:val="20"/>
                <w:szCs w:val="20"/>
              </w:rPr>
              <w:t>learning culture</w:t>
            </w:r>
            <w:r w:rsidR="52AC3B92" w:rsidRPr="4E359E0D">
              <w:rPr>
                <w:sz w:val="20"/>
                <w:szCs w:val="20"/>
              </w:rPr>
              <w:t xml:space="preserve"> </w:t>
            </w:r>
          </w:p>
        </w:tc>
      </w:tr>
      <w:tr w:rsidR="006E6FD4" w14:paraId="6BDDEEA9" w14:textId="013924C7" w:rsidTr="00F37237">
        <w:trPr>
          <w:trHeight w:val="1425"/>
        </w:trPr>
        <w:tc>
          <w:tcPr>
            <w:tcW w:w="936" w:type="dxa"/>
            <w:tcBorders>
              <w:top w:val="none" w:sz="12" w:space="0" w:color="000000" w:themeColor="text1"/>
              <w:bottom w:val="none" w:sz="12" w:space="0" w:color="000000" w:themeColor="text1"/>
            </w:tcBorders>
          </w:tcPr>
          <w:p w14:paraId="5A6D13EB"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25A21463" w14:textId="6941CE54"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Annual Pressure Injury Incidence Study</w:t>
            </w:r>
            <w:r w:rsidR="00050A72">
              <w:rPr>
                <w:rFonts w:eastAsia="Times New Roman"/>
                <w:color w:val="000000" w:themeColor="text1"/>
                <w:sz w:val="20"/>
                <w:szCs w:val="20"/>
                <w:lang w:val="en-CA"/>
              </w:rPr>
              <w:t xml:space="preserve"> (2015)</w:t>
            </w:r>
          </w:p>
        </w:tc>
        <w:tc>
          <w:tcPr>
            <w:tcW w:w="2569" w:type="dxa"/>
            <w:tcBorders>
              <w:top w:val="none" w:sz="12" w:space="0" w:color="000000" w:themeColor="text1"/>
              <w:bottom w:val="none" w:sz="12" w:space="0" w:color="000000" w:themeColor="text1"/>
            </w:tcBorders>
          </w:tcPr>
          <w:p w14:paraId="55F4D0A9" w14:textId="465B81AF" w:rsidR="006D087E" w:rsidRPr="002A43A2" w:rsidRDefault="006D087E" w:rsidP="006E6FD4">
            <w:pPr>
              <w:rPr>
                <w:sz w:val="20"/>
                <w:szCs w:val="20"/>
                <w:highlight w:val="yellow"/>
              </w:rPr>
            </w:pPr>
            <w:r w:rsidRPr="005362CD">
              <w:rPr>
                <w:sz w:val="20"/>
                <w:szCs w:val="20"/>
              </w:rPr>
              <w:t>In preventing</w:t>
            </w:r>
            <w:r>
              <w:rPr>
                <w:sz w:val="20"/>
                <w:szCs w:val="20"/>
              </w:rPr>
              <w:t xml:space="preserve"> an identified</w:t>
            </w:r>
            <w:r w:rsidRPr="005362CD">
              <w:rPr>
                <w:sz w:val="20"/>
                <w:szCs w:val="20"/>
              </w:rPr>
              <w:t xml:space="preserve"> Never Events, </w:t>
            </w:r>
            <w:r>
              <w:rPr>
                <w:sz w:val="20"/>
                <w:szCs w:val="20"/>
              </w:rPr>
              <w:t xml:space="preserve">regular studies of hospital acquired pressure injuries supports identification of practice trends and opportunity to improve practice at the </w:t>
            </w:r>
            <w:r>
              <w:rPr>
                <w:sz w:val="20"/>
                <w:szCs w:val="20"/>
              </w:rPr>
              <w:lastRenderedPageBreak/>
              <w:t>front-line.</w:t>
            </w:r>
            <w:r w:rsidR="001E6EEE">
              <w:rPr>
                <w:sz w:val="20"/>
                <w:szCs w:val="20"/>
              </w:rPr>
              <w:br/>
            </w:r>
          </w:p>
        </w:tc>
        <w:tc>
          <w:tcPr>
            <w:tcW w:w="1121" w:type="dxa"/>
            <w:tcBorders>
              <w:top w:val="none" w:sz="12" w:space="0" w:color="000000" w:themeColor="text1"/>
              <w:bottom w:val="none" w:sz="12" w:space="0" w:color="000000" w:themeColor="text1"/>
            </w:tcBorders>
          </w:tcPr>
          <w:p w14:paraId="2BF5D42A" w14:textId="77777777" w:rsidR="006D087E" w:rsidRDefault="006D087E" w:rsidP="006E6FD4">
            <w:pPr>
              <w:jc w:val="center"/>
              <w:rPr>
                <w:sz w:val="20"/>
                <w:szCs w:val="20"/>
              </w:rPr>
            </w:pPr>
          </w:p>
        </w:tc>
        <w:tc>
          <w:tcPr>
            <w:tcW w:w="1393" w:type="dxa"/>
            <w:tcBorders>
              <w:top w:val="none" w:sz="12" w:space="0" w:color="000000" w:themeColor="text1"/>
              <w:bottom w:val="none" w:sz="12" w:space="0" w:color="000000" w:themeColor="text1"/>
            </w:tcBorders>
          </w:tcPr>
          <w:p w14:paraId="10D910E6" w14:textId="5BB5034E" w:rsidR="006D087E" w:rsidRPr="5002A82D"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7269FF86" w14:textId="77777777" w:rsidR="006D087E" w:rsidRPr="5002A82D" w:rsidRDefault="006D087E" w:rsidP="006E6FD4">
            <w:pPr>
              <w:jc w:val="center"/>
              <w:rPr>
                <w:sz w:val="20"/>
                <w:szCs w:val="20"/>
              </w:rPr>
            </w:pPr>
          </w:p>
        </w:tc>
        <w:tc>
          <w:tcPr>
            <w:tcW w:w="1292" w:type="dxa"/>
            <w:tcBorders>
              <w:top w:val="none" w:sz="12" w:space="0" w:color="000000" w:themeColor="text1"/>
              <w:bottom w:val="none" w:sz="12" w:space="0" w:color="000000" w:themeColor="text1"/>
            </w:tcBorders>
          </w:tcPr>
          <w:p w14:paraId="677CABD1" w14:textId="77777777" w:rsidR="006D087E" w:rsidRDefault="006D087E" w:rsidP="006E6FD4">
            <w:pPr>
              <w:jc w:val="center"/>
              <w:rPr>
                <w:sz w:val="20"/>
                <w:szCs w:val="20"/>
              </w:rPr>
            </w:pPr>
          </w:p>
        </w:tc>
        <w:tc>
          <w:tcPr>
            <w:tcW w:w="1112" w:type="dxa"/>
            <w:tcBorders>
              <w:top w:val="none" w:sz="12" w:space="0" w:color="000000" w:themeColor="text1"/>
              <w:bottom w:val="none" w:sz="12" w:space="0" w:color="000000" w:themeColor="text1"/>
            </w:tcBorders>
          </w:tcPr>
          <w:p w14:paraId="34D85FBF" w14:textId="790663C8" w:rsidR="006D087E" w:rsidRDefault="006D087E" w:rsidP="006E6FD4">
            <w:pPr>
              <w:jc w:val="center"/>
              <w:rPr>
                <w:sz w:val="20"/>
                <w:szCs w:val="20"/>
              </w:rPr>
            </w:pPr>
            <w:r>
              <w:rPr>
                <w:sz w:val="20"/>
                <w:szCs w:val="20"/>
              </w:rPr>
              <w:t>X</w:t>
            </w:r>
          </w:p>
        </w:tc>
        <w:tc>
          <w:tcPr>
            <w:tcW w:w="2216" w:type="dxa"/>
          </w:tcPr>
          <w:p w14:paraId="084496ED" w14:textId="5A5C295B" w:rsidR="006D087E" w:rsidRDefault="003D2BD1" w:rsidP="00B53488">
            <w:pPr>
              <w:rPr>
                <w:sz w:val="20"/>
                <w:szCs w:val="20"/>
              </w:rPr>
            </w:pPr>
            <w:r>
              <w:rPr>
                <w:sz w:val="20"/>
                <w:szCs w:val="20"/>
              </w:rPr>
              <w:t>R</w:t>
            </w:r>
            <w:r w:rsidR="312FBC17" w:rsidRPr="481FDB4E">
              <w:rPr>
                <w:sz w:val="20"/>
                <w:szCs w:val="20"/>
              </w:rPr>
              <w:t>eporting</w:t>
            </w:r>
            <w:r w:rsidR="312FBC17" w:rsidRPr="594C1A8E">
              <w:rPr>
                <w:sz w:val="20"/>
                <w:szCs w:val="20"/>
              </w:rPr>
              <w:t xml:space="preserve"> culture, </w:t>
            </w:r>
            <w:r w:rsidR="00854968">
              <w:rPr>
                <w:sz w:val="20"/>
                <w:szCs w:val="20"/>
              </w:rPr>
              <w:t xml:space="preserve">informed culture, </w:t>
            </w:r>
            <w:r w:rsidR="312FBC17" w:rsidRPr="594C1A8E">
              <w:rPr>
                <w:sz w:val="20"/>
                <w:szCs w:val="20"/>
              </w:rPr>
              <w:t>learning culture, flexible culture</w:t>
            </w:r>
          </w:p>
        </w:tc>
      </w:tr>
      <w:tr w:rsidR="006E6FD4" w14:paraId="755C9A5A" w14:textId="156A78EE" w:rsidTr="00F37237">
        <w:trPr>
          <w:trHeight w:val="1215"/>
        </w:trPr>
        <w:tc>
          <w:tcPr>
            <w:tcW w:w="936" w:type="dxa"/>
            <w:tcBorders>
              <w:top w:val="none" w:sz="12" w:space="0" w:color="000000" w:themeColor="text1"/>
              <w:bottom w:val="none" w:sz="12" w:space="0" w:color="000000" w:themeColor="text1"/>
            </w:tcBorders>
          </w:tcPr>
          <w:p w14:paraId="435288D3"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5057D913" w14:textId="4420E3E6"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In-depth falls analysis</w:t>
            </w:r>
            <w:r w:rsidR="00050A72">
              <w:rPr>
                <w:rFonts w:eastAsia="Times New Roman"/>
                <w:color w:val="000000" w:themeColor="text1"/>
                <w:sz w:val="20"/>
                <w:szCs w:val="20"/>
                <w:lang w:val="en-CA"/>
              </w:rPr>
              <w:t xml:space="preserve"> (2017)</w:t>
            </w:r>
          </w:p>
        </w:tc>
        <w:tc>
          <w:tcPr>
            <w:tcW w:w="2569" w:type="dxa"/>
            <w:tcBorders>
              <w:top w:val="none" w:sz="12" w:space="0" w:color="000000" w:themeColor="text1"/>
              <w:bottom w:val="none" w:sz="12" w:space="0" w:color="000000" w:themeColor="text1"/>
            </w:tcBorders>
          </w:tcPr>
          <w:p w14:paraId="552F803F" w14:textId="7ADB44B0" w:rsidR="006D087E" w:rsidRDefault="006D087E" w:rsidP="006E6FD4">
            <w:pPr>
              <w:rPr>
                <w:sz w:val="20"/>
                <w:szCs w:val="20"/>
              </w:rPr>
            </w:pPr>
            <w:r>
              <w:rPr>
                <w:sz w:val="20"/>
                <w:szCs w:val="20"/>
              </w:rPr>
              <w:t>Completed by the Quality &amp; Patient Safety Team, monthly in-depth analysis of patient falls includes root cause, location, patient factors</w:t>
            </w:r>
            <w:r w:rsidR="00ED26D8">
              <w:rPr>
                <w:sz w:val="20"/>
                <w:szCs w:val="20"/>
              </w:rPr>
              <w:br/>
            </w:r>
          </w:p>
        </w:tc>
        <w:tc>
          <w:tcPr>
            <w:tcW w:w="1121" w:type="dxa"/>
            <w:tcBorders>
              <w:top w:val="none" w:sz="12" w:space="0" w:color="000000" w:themeColor="text1"/>
              <w:bottom w:val="none" w:sz="12" w:space="0" w:color="000000" w:themeColor="text1"/>
            </w:tcBorders>
          </w:tcPr>
          <w:p w14:paraId="1A57E2A1" w14:textId="77777777" w:rsidR="006D087E" w:rsidRDefault="006D087E" w:rsidP="006E6FD4">
            <w:pPr>
              <w:jc w:val="center"/>
              <w:rPr>
                <w:sz w:val="20"/>
                <w:szCs w:val="20"/>
              </w:rPr>
            </w:pPr>
          </w:p>
        </w:tc>
        <w:tc>
          <w:tcPr>
            <w:tcW w:w="1393" w:type="dxa"/>
            <w:tcBorders>
              <w:top w:val="none" w:sz="12" w:space="0" w:color="000000" w:themeColor="text1"/>
              <w:bottom w:val="none" w:sz="12" w:space="0" w:color="000000" w:themeColor="text1"/>
            </w:tcBorders>
          </w:tcPr>
          <w:p w14:paraId="389E09FD" w14:textId="052EDA48" w:rsidR="006D087E" w:rsidRPr="5002A82D"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21F1FE09" w14:textId="77777777" w:rsidR="006D087E" w:rsidRPr="5002A82D" w:rsidRDefault="006D087E" w:rsidP="006E6FD4">
            <w:pPr>
              <w:jc w:val="center"/>
              <w:rPr>
                <w:sz w:val="20"/>
                <w:szCs w:val="20"/>
              </w:rPr>
            </w:pPr>
          </w:p>
        </w:tc>
        <w:tc>
          <w:tcPr>
            <w:tcW w:w="1292" w:type="dxa"/>
            <w:tcBorders>
              <w:top w:val="none" w:sz="12" w:space="0" w:color="000000" w:themeColor="text1"/>
              <w:bottom w:val="none" w:sz="12" w:space="0" w:color="000000" w:themeColor="text1"/>
            </w:tcBorders>
          </w:tcPr>
          <w:p w14:paraId="5BAB71EA" w14:textId="77777777" w:rsidR="006D087E" w:rsidRDefault="006D087E" w:rsidP="006E6FD4">
            <w:pPr>
              <w:jc w:val="center"/>
              <w:rPr>
                <w:sz w:val="20"/>
                <w:szCs w:val="20"/>
              </w:rPr>
            </w:pPr>
          </w:p>
        </w:tc>
        <w:tc>
          <w:tcPr>
            <w:tcW w:w="1112" w:type="dxa"/>
            <w:tcBorders>
              <w:top w:val="none" w:sz="12" w:space="0" w:color="000000" w:themeColor="text1"/>
              <w:bottom w:val="none" w:sz="12" w:space="0" w:color="000000" w:themeColor="text1"/>
            </w:tcBorders>
          </w:tcPr>
          <w:p w14:paraId="5B3E0542" w14:textId="7178C1E9" w:rsidR="006D087E" w:rsidRDefault="006D087E" w:rsidP="006E6FD4">
            <w:pPr>
              <w:jc w:val="center"/>
              <w:rPr>
                <w:sz w:val="20"/>
                <w:szCs w:val="20"/>
              </w:rPr>
            </w:pPr>
            <w:r>
              <w:rPr>
                <w:sz w:val="20"/>
                <w:szCs w:val="20"/>
              </w:rPr>
              <w:t>X</w:t>
            </w:r>
          </w:p>
        </w:tc>
        <w:tc>
          <w:tcPr>
            <w:tcW w:w="2216" w:type="dxa"/>
          </w:tcPr>
          <w:p w14:paraId="7D1539AC" w14:textId="0DB7C485" w:rsidR="006D087E" w:rsidRDefault="000211F9" w:rsidP="00B53488">
            <w:pPr>
              <w:rPr>
                <w:sz w:val="20"/>
                <w:szCs w:val="20"/>
              </w:rPr>
            </w:pPr>
            <w:r>
              <w:rPr>
                <w:sz w:val="20"/>
                <w:szCs w:val="20"/>
              </w:rPr>
              <w:t>Informed culture, r</w:t>
            </w:r>
            <w:r w:rsidR="01B63946" w:rsidRPr="481FDB4E">
              <w:rPr>
                <w:sz w:val="20"/>
                <w:szCs w:val="20"/>
              </w:rPr>
              <w:t>eporting culture, learning culture, flexible culture</w:t>
            </w:r>
          </w:p>
          <w:p w14:paraId="30AE11A9" w14:textId="27D65F98" w:rsidR="006D087E" w:rsidRDefault="006D087E" w:rsidP="00B53488">
            <w:pPr>
              <w:rPr>
                <w:sz w:val="20"/>
                <w:szCs w:val="20"/>
              </w:rPr>
            </w:pPr>
          </w:p>
        </w:tc>
      </w:tr>
      <w:tr w:rsidR="006E6FD4" w14:paraId="53CF29AF" w14:textId="6AD2744F" w:rsidTr="00F37237">
        <w:trPr>
          <w:trHeight w:val="225"/>
        </w:trPr>
        <w:tc>
          <w:tcPr>
            <w:tcW w:w="936" w:type="dxa"/>
            <w:tcBorders>
              <w:top w:val="none" w:sz="12" w:space="0" w:color="000000" w:themeColor="text1"/>
              <w:bottom w:val="none" w:sz="12" w:space="0" w:color="000000" w:themeColor="text1"/>
            </w:tcBorders>
          </w:tcPr>
          <w:p w14:paraId="45C1309A"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672D3D1D" w14:textId="4802EC92"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Records of activity available for practice reviews (e.g., EMR and EMR modifications, hospital surveillance video, IV pump history, phone logs, medical alarm logs)</w:t>
            </w:r>
            <w:r w:rsidR="0037123C">
              <w:rPr>
                <w:rFonts w:eastAsia="Times New Roman"/>
                <w:color w:val="000000" w:themeColor="text1"/>
                <w:sz w:val="20"/>
                <w:szCs w:val="20"/>
                <w:lang w:val="en-CA"/>
              </w:rPr>
              <w:t xml:space="preserve"> (2015)</w:t>
            </w:r>
          </w:p>
          <w:p w14:paraId="1F726701" w14:textId="6CEC63BE" w:rsidR="006D087E" w:rsidRDefault="006D087E" w:rsidP="006E6FD4">
            <w:pPr>
              <w:rPr>
                <w:rFonts w:eastAsia="Times New Roman"/>
                <w:color w:val="000000" w:themeColor="text1"/>
                <w:sz w:val="20"/>
                <w:szCs w:val="20"/>
                <w:lang w:val="en-CA"/>
              </w:rPr>
            </w:pPr>
          </w:p>
        </w:tc>
        <w:tc>
          <w:tcPr>
            <w:tcW w:w="2569" w:type="dxa"/>
            <w:tcBorders>
              <w:top w:val="none" w:sz="12" w:space="0" w:color="000000" w:themeColor="text1"/>
              <w:bottom w:val="none" w:sz="12" w:space="0" w:color="000000" w:themeColor="text1"/>
            </w:tcBorders>
          </w:tcPr>
          <w:p w14:paraId="02E649CA" w14:textId="378DA7E9" w:rsidR="006D087E" w:rsidRDefault="006D087E" w:rsidP="006E6FD4">
            <w:pPr>
              <w:rPr>
                <w:sz w:val="20"/>
                <w:szCs w:val="20"/>
              </w:rPr>
            </w:pPr>
            <w:proofErr w:type="gramStart"/>
            <w:r>
              <w:rPr>
                <w:sz w:val="20"/>
                <w:szCs w:val="20"/>
              </w:rPr>
              <w:t>A number of</w:t>
            </w:r>
            <w:proofErr w:type="gramEnd"/>
            <w:r>
              <w:rPr>
                <w:sz w:val="20"/>
                <w:szCs w:val="20"/>
              </w:rPr>
              <w:t xml:space="preserve"> digitally recorded systems provide respective information of activities, which are typically pulled for comprehensive case reviews or investigations.</w:t>
            </w:r>
          </w:p>
        </w:tc>
        <w:tc>
          <w:tcPr>
            <w:tcW w:w="1121" w:type="dxa"/>
            <w:tcBorders>
              <w:top w:val="none" w:sz="12" w:space="0" w:color="000000" w:themeColor="text1"/>
              <w:bottom w:val="none" w:sz="12" w:space="0" w:color="000000" w:themeColor="text1"/>
            </w:tcBorders>
          </w:tcPr>
          <w:p w14:paraId="57A9753E" w14:textId="2DFDC48B"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1B03A179" w14:textId="7B69E029" w:rsidR="006D087E" w:rsidRPr="5002A82D"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7556502F" w14:textId="77777777" w:rsidR="006D087E" w:rsidRPr="5002A82D" w:rsidRDefault="006D087E" w:rsidP="006E6FD4">
            <w:pPr>
              <w:jc w:val="center"/>
              <w:rPr>
                <w:sz w:val="20"/>
                <w:szCs w:val="20"/>
              </w:rPr>
            </w:pPr>
          </w:p>
        </w:tc>
        <w:tc>
          <w:tcPr>
            <w:tcW w:w="1292" w:type="dxa"/>
            <w:tcBorders>
              <w:top w:val="none" w:sz="12" w:space="0" w:color="000000" w:themeColor="text1"/>
              <w:bottom w:val="none" w:sz="12" w:space="0" w:color="000000" w:themeColor="text1"/>
            </w:tcBorders>
          </w:tcPr>
          <w:p w14:paraId="0B4F01E1" w14:textId="77777777" w:rsidR="006D087E" w:rsidRDefault="006D087E" w:rsidP="006E6FD4">
            <w:pPr>
              <w:jc w:val="center"/>
              <w:rPr>
                <w:sz w:val="20"/>
                <w:szCs w:val="20"/>
              </w:rPr>
            </w:pPr>
          </w:p>
        </w:tc>
        <w:tc>
          <w:tcPr>
            <w:tcW w:w="1112" w:type="dxa"/>
            <w:tcBorders>
              <w:top w:val="none" w:sz="12" w:space="0" w:color="000000" w:themeColor="text1"/>
              <w:bottom w:val="none" w:sz="12" w:space="0" w:color="000000" w:themeColor="text1"/>
            </w:tcBorders>
          </w:tcPr>
          <w:p w14:paraId="7107D04E" w14:textId="27C972AB" w:rsidR="006D087E" w:rsidRDefault="006D087E" w:rsidP="006E6FD4">
            <w:pPr>
              <w:jc w:val="center"/>
              <w:rPr>
                <w:sz w:val="20"/>
                <w:szCs w:val="20"/>
              </w:rPr>
            </w:pPr>
            <w:r>
              <w:rPr>
                <w:sz w:val="20"/>
                <w:szCs w:val="20"/>
              </w:rPr>
              <w:t>X</w:t>
            </w:r>
          </w:p>
        </w:tc>
        <w:tc>
          <w:tcPr>
            <w:tcW w:w="2216" w:type="dxa"/>
          </w:tcPr>
          <w:p w14:paraId="26C4EE2A" w14:textId="7EEED730" w:rsidR="006D087E" w:rsidRDefault="003D2BD1" w:rsidP="00B53488">
            <w:pPr>
              <w:rPr>
                <w:sz w:val="20"/>
                <w:szCs w:val="20"/>
              </w:rPr>
            </w:pPr>
            <w:r>
              <w:rPr>
                <w:sz w:val="20"/>
                <w:szCs w:val="20"/>
              </w:rPr>
              <w:t>J</w:t>
            </w:r>
            <w:r w:rsidR="23AFAE79" w:rsidRPr="481FDB4E">
              <w:rPr>
                <w:sz w:val="20"/>
                <w:szCs w:val="20"/>
              </w:rPr>
              <w:t xml:space="preserve">ust culture, </w:t>
            </w:r>
            <w:r w:rsidR="000211F9">
              <w:rPr>
                <w:sz w:val="20"/>
                <w:szCs w:val="20"/>
              </w:rPr>
              <w:t xml:space="preserve">informed culture, </w:t>
            </w:r>
            <w:r w:rsidR="23AFAE79" w:rsidRPr="481FDB4E">
              <w:rPr>
                <w:sz w:val="20"/>
                <w:szCs w:val="20"/>
              </w:rPr>
              <w:t>reporting culture, learning culture</w:t>
            </w:r>
            <w:r w:rsidR="39BE9A99" w:rsidRPr="481FDB4E">
              <w:rPr>
                <w:sz w:val="20"/>
                <w:szCs w:val="20"/>
              </w:rPr>
              <w:t>, flexible culture</w:t>
            </w:r>
          </w:p>
        </w:tc>
      </w:tr>
      <w:tr w:rsidR="006E6FD4" w14:paraId="02110CC9" w14:textId="5A08C188" w:rsidTr="00F37237">
        <w:trPr>
          <w:trHeight w:val="1425"/>
        </w:trPr>
        <w:tc>
          <w:tcPr>
            <w:tcW w:w="936" w:type="dxa"/>
            <w:tcBorders>
              <w:top w:val="none" w:sz="12" w:space="0" w:color="000000" w:themeColor="text1"/>
              <w:bottom w:val="none" w:sz="12" w:space="0" w:color="000000" w:themeColor="text1"/>
            </w:tcBorders>
          </w:tcPr>
          <w:p w14:paraId="2AA9CBD3" w14:textId="77777777" w:rsidR="006D087E" w:rsidRPr="007461C2"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4EFD23DC" w14:textId="5F865B4B" w:rsidR="006D087E" w:rsidRPr="007461C2" w:rsidRDefault="006D087E" w:rsidP="006E6FD4">
            <w:pPr>
              <w:rPr>
                <w:rFonts w:eastAsia="Times New Roman"/>
                <w:color w:val="000000" w:themeColor="text1"/>
                <w:sz w:val="20"/>
                <w:szCs w:val="20"/>
                <w:lang w:val="en-CA"/>
              </w:rPr>
            </w:pPr>
            <w:r w:rsidRPr="007461C2">
              <w:rPr>
                <w:rFonts w:eastAsia="Times New Roman"/>
                <w:color w:val="000000" w:themeColor="text1"/>
                <w:sz w:val="20"/>
                <w:szCs w:val="20"/>
                <w:lang w:val="en-CA"/>
              </w:rPr>
              <w:t>Just Culture</w:t>
            </w:r>
            <w:r w:rsidR="0037123C" w:rsidRPr="007461C2">
              <w:rPr>
                <w:rFonts w:eastAsia="Times New Roman"/>
                <w:color w:val="000000" w:themeColor="text1"/>
                <w:sz w:val="20"/>
                <w:szCs w:val="20"/>
                <w:lang w:val="en-CA"/>
              </w:rPr>
              <w:t xml:space="preserve"> (2015)</w:t>
            </w:r>
          </w:p>
        </w:tc>
        <w:tc>
          <w:tcPr>
            <w:tcW w:w="2569" w:type="dxa"/>
            <w:tcBorders>
              <w:top w:val="none" w:sz="12" w:space="0" w:color="000000" w:themeColor="text1"/>
              <w:bottom w:val="none" w:sz="12" w:space="0" w:color="000000" w:themeColor="text1"/>
            </w:tcBorders>
          </w:tcPr>
          <w:p w14:paraId="60559054" w14:textId="35FD4267" w:rsidR="006D087E" w:rsidRPr="007461C2" w:rsidRDefault="006D087E" w:rsidP="006E6FD4">
            <w:pPr>
              <w:rPr>
                <w:sz w:val="20"/>
                <w:szCs w:val="20"/>
              </w:rPr>
            </w:pPr>
            <w:r w:rsidRPr="007461C2">
              <w:rPr>
                <w:sz w:val="20"/>
                <w:szCs w:val="20"/>
              </w:rPr>
              <w:t>Implementation of a system of accountability proportionate to the culpability of individuals and systems</w:t>
            </w:r>
          </w:p>
        </w:tc>
        <w:tc>
          <w:tcPr>
            <w:tcW w:w="1121" w:type="dxa"/>
            <w:tcBorders>
              <w:top w:val="none" w:sz="12" w:space="0" w:color="000000" w:themeColor="text1"/>
              <w:bottom w:val="none" w:sz="12" w:space="0" w:color="000000" w:themeColor="text1"/>
            </w:tcBorders>
          </w:tcPr>
          <w:p w14:paraId="4D8EC573" w14:textId="0693CE76" w:rsidR="006D087E" w:rsidRPr="007461C2" w:rsidRDefault="006D087E" w:rsidP="006E6FD4">
            <w:pPr>
              <w:jc w:val="center"/>
              <w:rPr>
                <w:sz w:val="20"/>
                <w:szCs w:val="20"/>
              </w:rPr>
            </w:pPr>
            <w:r w:rsidRPr="007461C2">
              <w:rPr>
                <w:sz w:val="20"/>
                <w:szCs w:val="20"/>
              </w:rPr>
              <w:t>X</w:t>
            </w:r>
          </w:p>
        </w:tc>
        <w:tc>
          <w:tcPr>
            <w:tcW w:w="1393" w:type="dxa"/>
            <w:tcBorders>
              <w:top w:val="none" w:sz="12" w:space="0" w:color="000000" w:themeColor="text1"/>
              <w:bottom w:val="none" w:sz="12" w:space="0" w:color="000000" w:themeColor="text1"/>
            </w:tcBorders>
          </w:tcPr>
          <w:p w14:paraId="7939ABEF" w14:textId="77777777" w:rsidR="006D087E" w:rsidRPr="007461C2" w:rsidRDefault="006D087E" w:rsidP="006E6FD4">
            <w:pPr>
              <w:jc w:val="center"/>
              <w:rPr>
                <w:sz w:val="20"/>
                <w:szCs w:val="20"/>
              </w:rPr>
            </w:pPr>
          </w:p>
        </w:tc>
        <w:tc>
          <w:tcPr>
            <w:tcW w:w="1058" w:type="dxa"/>
            <w:tcBorders>
              <w:top w:val="none" w:sz="12" w:space="0" w:color="000000" w:themeColor="text1"/>
              <w:bottom w:val="none" w:sz="12" w:space="0" w:color="000000" w:themeColor="text1"/>
            </w:tcBorders>
          </w:tcPr>
          <w:p w14:paraId="3485E3E4" w14:textId="4529A9AC" w:rsidR="006D087E" w:rsidRPr="007461C2" w:rsidRDefault="006D087E" w:rsidP="006E6FD4">
            <w:pPr>
              <w:jc w:val="center"/>
              <w:rPr>
                <w:sz w:val="20"/>
                <w:szCs w:val="20"/>
              </w:rPr>
            </w:pPr>
            <w:r w:rsidRPr="007461C2">
              <w:rPr>
                <w:sz w:val="20"/>
                <w:szCs w:val="20"/>
              </w:rPr>
              <w:t>X</w:t>
            </w:r>
          </w:p>
        </w:tc>
        <w:tc>
          <w:tcPr>
            <w:tcW w:w="1292" w:type="dxa"/>
            <w:tcBorders>
              <w:top w:val="none" w:sz="12" w:space="0" w:color="000000" w:themeColor="text1"/>
              <w:bottom w:val="none" w:sz="12" w:space="0" w:color="000000" w:themeColor="text1"/>
            </w:tcBorders>
          </w:tcPr>
          <w:p w14:paraId="0F84633E" w14:textId="77777777" w:rsidR="006D087E" w:rsidRPr="007461C2" w:rsidRDefault="006D087E" w:rsidP="006E6FD4">
            <w:pPr>
              <w:jc w:val="center"/>
              <w:rPr>
                <w:sz w:val="20"/>
                <w:szCs w:val="20"/>
              </w:rPr>
            </w:pPr>
          </w:p>
        </w:tc>
        <w:tc>
          <w:tcPr>
            <w:tcW w:w="1112" w:type="dxa"/>
            <w:tcBorders>
              <w:top w:val="none" w:sz="12" w:space="0" w:color="000000" w:themeColor="text1"/>
              <w:bottom w:val="none" w:sz="12" w:space="0" w:color="000000" w:themeColor="text1"/>
            </w:tcBorders>
          </w:tcPr>
          <w:p w14:paraId="64E00AF4" w14:textId="75051588" w:rsidR="006D087E" w:rsidRPr="007461C2" w:rsidRDefault="006D087E" w:rsidP="006E6FD4">
            <w:pPr>
              <w:jc w:val="center"/>
              <w:rPr>
                <w:sz w:val="20"/>
                <w:szCs w:val="20"/>
              </w:rPr>
            </w:pPr>
            <w:r w:rsidRPr="007461C2">
              <w:rPr>
                <w:sz w:val="20"/>
                <w:szCs w:val="20"/>
              </w:rPr>
              <w:t>X</w:t>
            </w:r>
          </w:p>
        </w:tc>
        <w:tc>
          <w:tcPr>
            <w:tcW w:w="2216" w:type="dxa"/>
          </w:tcPr>
          <w:p w14:paraId="1CF561C3" w14:textId="5269B6FB" w:rsidR="006D087E" w:rsidRPr="007461C2" w:rsidRDefault="003D2BD1" w:rsidP="00B53488">
            <w:pPr>
              <w:rPr>
                <w:sz w:val="20"/>
                <w:szCs w:val="20"/>
              </w:rPr>
            </w:pPr>
            <w:r w:rsidRPr="007461C2">
              <w:rPr>
                <w:sz w:val="20"/>
                <w:szCs w:val="20"/>
              </w:rPr>
              <w:t>J</w:t>
            </w:r>
            <w:r w:rsidR="2F8A180D" w:rsidRPr="007461C2">
              <w:rPr>
                <w:sz w:val="20"/>
                <w:szCs w:val="20"/>
              </w:rPr>
              <w:t>ust culture</w:t>
            </w:r>
            <w:r w:rsidRPr="007461C2">
              <w:rPr>
                <w:sz w:val="20"/>
                <w:szCs w:val="20"/>
              </w:rPr>
              <w:t xml:space="preserve"> – to </w:t>
            </w:r>
            <w:r w:rsidR="000211F9">
              <w:rPr>
                <w:sz w:val="20"/>
                <w:szCs w:val="20"/>
              </w:rPr>
              <w:t xml:space="preserve">prevent </w:t>
            </w:r>
            <w:r w:rsidRPr="007461C2">
              <w:rPr>
                <w:sz w:val="20"/>
                <w:szCs w:val="20"/>
              </w:rPr>
              <w:t xml:space="preserve">arbitrary </w:t>
            </w:r>
            <w:r w:rsidR="000211F9">
              <w:rPr>
                <w:sz w:val="20"/>
                <w:szCs w:val="20"/>
              </w:rPr>
              <w:t xml:space="preserve">disciplinary </w:t>
            </w:r>
            <w:r w:rsidRPr="007461C2">
              <w:rPr>
                <w:sz w:val="20"/>
                <w:szCs w:val="20"/>
              </w:rPr>
              <w:t>decisions and</w:t>
            </w:r>
            <w:r w:rsidR="00037912">
              <w:rPr>
                <w:sz w:val="20"/>
                <w:szCs w:val="20"/>
              </w:rPr>
              <w:t xml:space="preserve"> appropriate</w:t>
            </w:r>
            <w:r w:rsidRPr="007461C2">
              <w:rPr>
                <w:sz w:val="20"/>
                <w:szCs w:val="20"/>
              </w:rPr>
              <w:t xml:space="preserve"> consequences </w:t>
            </w:r>
          </w:p>
        </w:tc>
      </w:tr>
      <w:tr w:rsidR="006E6FD4" w14:paraId="5C024B11" w14:textId="66B1F694" w:rsidTr="00F37237">
        <w:trPr>
          <w:trHeight w:val="1188"/>
        </w:trPr>
        <w:tc>
          <w:tcPr>
            <w:tcW w:w="936" w:type="dxa"/>
            <w:tcBorders>
              <w:top w:val="none" w:sz="12" w:space="0" w:color="000000" w:themeColor="text1"/>
              <w:bottom w:val="none" w:sz="12" w:space="0" w:color="000000" w:themeColor="text1"/>
            </w:tcBorders>
          </w:tcPr>
          <w:p w14:paraId="6F068CF0"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6959CA2C" w14:textId="1699763A"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Patient Leadership</w:t>
            </w:r>
            <w:r w:rsidR="0037123C">
              <w:rPr>
                <w:rFonts w:eastAsia="Times New Roman"/>
                <w:color w:val="000000" w:themeColor="text1"/>
                <w:sz w:val="20"/>
                <w:szCs w:val="20"/>
                <w:lang w:val="en-CA"/>
              </w:rPr>
              <w:t xml:space="preserve"> (2017)</w:t>
            </w:r>
          </w:p>
        </w:tc>
        <w:tc>
          <w:tcPr>
            <w:tcW w:w="2569" w:type="dxa"/>
            <w:tcBorders>
              <w:top w:val="none" w:sz="12" w:space="0" w:color="000000" w:themeColor="text1"/>
              <w:bottom w:val="none" w:sz="12" w:space="0" w:color="000000" w:themeColor="text1"/>
            </w:tcBorders>
          </w:tcPr>
          <w:p w14:paraId="34ADE4E8" w14:textId="01A1F676" w:rsidR="006D087E" w:rsidRPr="007870FA" w:rsidRDefault="006D087E" w:rsidP="006E6FD4">
            <w:pPr>
              <w:rPr>
                <w:sz w:val="20"/>
                <w:szCs w:val="20"/>
              </w:rPr>
            </w:pPr>
            <w:r>
              <w:rPr>
                <w:sz w:val="20"/>
                <w:szCs w:val="20"/>
              </w:rPr>
              <w:t xml:space="preserve">Demonstrated patient experience leadership to advise on any potential and actual corporate issues from an advocacy perspective, demonstrating the value of their insights and leadership through Accreditation-related work and board quality report inputs/reviews/approvals </w:t>
            </w:r>
            <w:r>
              <w:rPr>
                <w:sz w:val="20"/>
                <w:szCs w:val="20"/>
              </w:rPr>
              <w:br/>
              <w:t xml:space="preserve"> </w:t>
            </w:r>
          </w:p>
        </w:tc>
        <w:tc>
          <w:tcPr>
            <w:tcW w:w="1121" w:type="dxa"/>
            <w:tcBorders>
              <w:top w:val="none" w:sz="12" w:space="0" w:color="000000" w:themeColor="text1"/>
              <w:bottom w:val="none" w:sz="12" w:space="0" w:color="000000" w:themeColor="text1"/>
            </w:tcBorders>
          </w:tcPr>
          <w:p w14:paraId="0E3379D7" w14:textId="5EB595FC"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67D5F39C" w14:textId="17066623" w:rsidR="006D087E" w:rsidRPr="5002A82D"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15EFA4F4" w14:textId="7747C2BB" w:rsidR="006D087E" w:rsidRPr="5002A82D" w:rsidRDefault="006D087E" w:rsidP="006E6FD4">
            <w:pPr>
              <w:jc w:val="center"/>
              <w:rPr>
                <w:sz w:val="20"/>
                <w:szCs w:val="20"/>
              </w:rPr>
            </w:pPr>
            <w:r>
              <w:rPr>
                <w:sz w:val="20"/>
                <w:szCs w:val="20"/>
              </w:rPr>
              <w:t>X</w:t>
            </w:r>
          </w:p>
        </w:tc>
        <w:tc>
          <w:tcPr>
            <w:tcW w:w="1292" w:type="dxa"/>
            <w:tcBorders>
              <w:top w:val="none" w:sz="12" w:space="0" w:color="000000" w:themeColor="text1"/>
              <w:bottom w:val="none" w:sz="12" w:space="0" w:color="000000" w:themeColor="text1"/>
            </w:tcBorders>
          </w:tcPr>
          <w:p w14:paraId="2597F318" w14:textId="6B891D43" w:rsidR="006D087E" w:rsidRDefault="006D087E" w:rsidP="006E6FD4">
            <w:pPr>
              <w:jc w:val="center"/>
              <w:rPr>
                <w:sz w:val="20"/>
                <w:szCs w:val="20"/>
              </w:rPr>
            </w:pPr>
            <w:r>
              <w:rPr>
                <w:sz w:val="20"/>
                <w:szCs w:val="20"/>
              </w:rPr>
              <w:t>X</w:t>
            </w:r>
          </w:p>
        </w:tc>
        <w:tc>
          <w:tcPr>
            <w:tcW w:w="1112" w:type="dxa"/>
            <w:tcBorders>
              <w:top w:val="none" w:sz="12" w:space="0" w:color="000000" w:themeColor="text1"/>
              <w:bottom w:val="none" w:sz="12" w:space="0" w:color="000000" w:themeColor="text1"/>
            </w:tcBorders>
          </w:tcPr>
          <w:p w14:paraId="51559A03" w14:textId="0634774C" w:rsidR="006D087E" w:rsidRDefault="006D087E" w:rsidP="006E6FD4">
            <w:pPr>
              <w:jc w:val="center"/>
              <w:rPr>
                <w:sz w:val="20"/>
                <w:szCs w:val="20"/>
              </w:rPr>
            </w:pPr>
            <w:r>
              <w:rPr>
                <w:sz w:val="20"/>
                <w:szCs w:val="20"/>
              </w:rPr>
              <w:t>X</w:t>
            </w:r>
          </w:p>
        </w:tc>
        <w:tc>
          <w:tcPr>
            <w:tcW w:w="2216" w:type="dxa"/>
          </w:tcPr>
          <w:p w14:paraId="544D8B11" w14:textId="347C8832" w:rsidR="006D087E" w:rsidRDefault="00037912" w:rsidP="00B53488">
            <w:pPr>
              <w:rPr>
                <w:sz w:val="20"/>
                <w:szCs w:val="20"/>
              </w:rPr>
            </w:pPr>
            <w:r>
              <w:rPr>
                <w:sz w:val="20"/>
                <w:szCs w:val="20"/>
              </w:rPr>
              <w:t>Informed culture, l</w:t>
            </w:r>
            <w:r w:rsidR="777C181F" w:rsidRPr="481FDB4E">
              <w:rPr>
                <w:sz w:val="20"/>
                <w:szCs w:val="20"/>
              </w:rPr>
              <w:t>earning culture, reporting culture, flexible culture</w:t>
            </w:r>
          </w:p>
        </w:tc>
      </w:tr>
      <w:tr w:rsidR="006E6FD4" w14:paraId="3925954E" w14:textId="66DEF502" w:rsidTr="00F37237">
        <w:trPr>
          <w:trHeight w:val="990"/>
        </w:trPr>
        <w:tc>
          <w:tcPr>
            <w:tcW w:w="936" w:type="dxa"/>
            <w:tcBorders>
              <w:top w:val="none" w:sz="12" w:space="0" w:color="000000" w:themeColor="text1"/>
              <w:bottom w:val="none" w:sz="12" w:space="0" w:color="000000" w:themeColor="text1"/>
            </w:tcBorders>
          </w:tcPr>
          <w:p w14:paraId="39B23842"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05251286" w14:textId="245B5BE1"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Emergency Preparedness Drills</w:t>
            </w:r>
            <w:r w:rsidR="0037123C">
              <w:rPr>
                <w:rFonts w:eastAsia="Times New Roman"/>
                <w:color w:val="000000" w:themeColor="text1"/>
                <w:sz w:val="20"/>
                <w:szCs w:val="20"/>
                <w:lang w:val="en-CA"/>
              </w:rPr>
              <w:t xml:space="preserve"> (2015)</w:t>
            </w:r>
          </w:p>
        </w:tc>
        <w:tc>
          <w:tcPr>
            <w:tcW w:w="2569" w:type="dxa"/>
            <w:tcBorders>
              <w:top w:val="none" w:sz="12" w:space="0" w:color="000000" w:themeColor="text1"/>
              <w:bottom w:val="none" w:sz="12" w:space="0" w:color="000000" w:themeColor="text1"/>
            </w:tcBorders>
          </w:tcPr>
          <w:p w14:paraId="7A444A49" w14:textId="48E708C0" w:rsidR="006D087E" w:rsidRDefault="006D087E" w:rsidP="006E6FD4">
            <w:pPr>
              <w:rPr>
                <w:sz w:val="20"/>
                <w:szCs w:val="20"/>
              </w:rPr>
            </w:pPr>
            <w:r>
              <w:rPr>
                <w:sz w:val="20"/>
                <w:szCs w:val="20"/>
              </w:rPr>
              <w:t>Practice of Code Red, Code Blue, Code Pink, Code Omega, Code Orange drills on-site</w:t>
            </w:r>
            <w:r w:rsidR="00ED26D8">
              <w:rPr>
                <w:sz w:val="20"/>
                <w:szCs w:val="20"/>
              </w:rPr>
              <w:br/>
            </w:r>
          </w:p>
        </w:tc>
        <w:tc>
          <w:tcPr>
            <w:tcW w:w="1121" w:type="dxa"/>
            <w:tcBorders>
              <w:top w:val="none" w:sz="12" w:space="0" w:color="000000" w:themeColor="text1"/>
              <w:bottom w:val="none" w:sz="12" w:space="0" w:color="000000" w:themeColor="text1"/>
            </w:tcBorders>
          </w:tcPr>
          <w:p w14:paraId="28E2C7C9" w14:textId="37915852"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1F1727D6" w14:textId="5DF61ED9" w:rsidR="006D087E" w:rsidRPr="5002A82D"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566010F6" w14:textId="460A5B99" w:rsidR="006D087E" w:rsidRPr="5002A82D" w:rsidRDefault="006D087E" w:rsidP="006E6FD4">
            <w:pPr>
              <w:jc w:val="center"/>
              <w:rPr>
                <w:sz w:val="20"/>
                <w:szCs w:val="20"/>
              </w:rPr>
            </w:pPr>
            <w:r>
              <w:rPr>
                <w:sz w:val="20"/>
                <w:szCs w:val="20"/>
              </w:rPr>
              <w:t>X</w:t>
            </w:r>
          </w:p>
        </w:tc>
        <w:tc>
          <w:tcPr>
            <w:tcW w:w="1292" w:type="dxa"/>
            <w:tcBorders>
              <w:top w:val="none" w:sz="12" w:space="0" w:color="000000" w:themeColor="text1"/>
              <w:bottom w:val="none" w:sz="12" w:space="0" w:color="000000" w:themeColor="text1"/>
            </w:tcBorders>
          </w:tcPr>
          <w:p w14:paraId="3E778D80" w14:textId="1668E496" w:rsidR="006D087E" w:rsidRDefault="006D087E" w:rsidP="006E6FD4">
            <w:pPr>
              <w:jc w:val="center"/>
              <w:rPr>
                <w:sz w:val="20"/>
                <w:szCs w:val="20"/>
              </w:rPr>
            </w:pPr>
            <w:r>
              <w:rPr>
                <w:sz w:val="20"/>
                <w:szCs w:val="20"/>
              </w:rPr>
              <w:t>X</w:t>
            </w:r>
          </w:p>
        </w:tc>
        <w:tc>
          <w:tcPr>
            <w:tcW w:w="1112" w:type="dxa"/>
            <w:tcBorders>
              <w:top w:val="none" w:sz="12" w:space="0" w:color="000000" w:themeColor="text1"/>
              <w:bottom w:val="none" w:sz="12" w:space="0" w:color="000000" w:themeColor="text1"/>
            </w:tcBorders>
          </w:tcPr>
          <w:p w14:paraId="0B7C4311" w14:textId="51160677" w:rsidR="006D087E" w:rsidRDefault="006D087E" w:rsidP="006E6FD4">
            <w:pPr>
              <w:jc w:val="center"/>
              <w:rPr>
                <w:sz w:val="20"/>
                <w:szCs w:val="20"/>
              </w:rPr>
            </w:pPr>
            <w:r>
              <w:rPr>
                <w:sz w:val="20"/>
                <w:szCs w:val="20"/>
              </w:rPr>
              <w:t>X</w:t>
            </w:r>
          </w:p>
        </w:tc>
        <w:tc>
          <w:tcPr>
            <w:tcW w:w="2216" w:type="dxa"/>
          </w:tcPr>
          <w:p w14:paraId="126A43BE" w14:textId="44DC0645" w:rsidR="006D087E" w:rsidRDefault="007461C2" w:rsidP="00B53488">
            <w:pPr>
              <w:rPr>
                <w:sz w:val="20"/>
                <w:szCs w:val="20"/>
              </w:rPr>
            </w:pPr>
            <w:r w:rsidRPr="481FDB4E">
              <w:rPr>
                <w:sz w:val="20"/>
                <w:szCs w:val="20"/>
              </w:rPr>
              <w:t>Learning</w:t>
            </w:r>
            <w:r w:rsidR="63460937" w:rsidRPr="481FDB4E">
              <w:rPr>
                <w:sz w:val="20"/>
                <w:szCs w:val="20"/>
              </w:rPr>
              <w:t xml:space="preserve"> culture, flexible culture</w:t>
            </w:r>
          </w:p>
        </w:tc>
      </w:tr>
      <w:tr w:rsidR="006E6FD4" w14:paraId="34732C21" w14:textId="61C215AC" w:rsidTr="00B53488">
        <w:trPr>
          <w:trHeight w:val="711"/>
        </w:trPr>
        <w:tc>
          <w:tcPr>
            <w:tcW w:w="936" w:type="dxa"/>
            <w:tcBorders>
              <w:top w:val="none" w:sz="12" w:space="0" w:color="000000" w:themeColor="text1"/>
              <w:bottom w:val="none" w:sz="12" w:space="0" w:color="000000" w:themeColor="text1"/>
            </w:tcBorders>
          </w:tcPr>
          <w:p w14:paraId="6D9DB80E"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56AAD736" w14:textId="36260944"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EMR Downtime Procedures</w:t>
            </w:r>
            <w:r w:rsidR="0037123C">
              <w:rPr>
                <w:rFonts w:eastAsia="Times New Roman"/>
                <w:color w:val="000000" w:themeColor="text1"/>
                <w:sz w:val="20"/>
                <w:szCs w:val="20"/>
                <w:lang w:val="en-CA"/>
              </w:rPr>
              <w:t xml:space="preserve"> (2015)</w:t>
            </w:r>
          </w:p>
        </w:tc>
        <w:tc>
          <w:tcPr>
            <w:tcW w:w="2569" w:type="dxa"/>
            <w:tcBorders>
              <w:top w:val="none" w:sz="12" w:space="0" w:color="000000" w:themeColor="text1"/>
              <w:bottom w:val="none" w:sz="12" w:space="0" w:color="000000" w:themeColor="text1"/>
            </w:tcBorders>
          </w:tcPr>
          <w:p w14:paraId="4D85BEB8" w14:textId="77777777" w:rsidR="006D087E" w:rsidRDefault="006D087E" w:rsidP="006E6FD4">
            <w:pPr>
              <w:rPr>
                <w:sz w:val="20"/>
                <w:szCs w:val="20"/>
              </w:rPr>
            </w:pPr>
            <w:r>
              <w:rPr>
                <w:sz w:val="20"/>
                <w:szCs w:val="20"/>
              </w:rPr>
              <w:t>Every clinical unit houses a “downtime” box which contains paper forms and quick tip sheet guides in the event the EMR is unavailable. Backup plans are initiated in the event the downtime lasts longer than 24 hours.</w:t>
            </w:r>
          </w:p>
          <w:p w14:paraId="730F22A2" w14:textId="3F7D45CC" w:rsidR="006D087E" w:rsidRDefault="006D087E" w:rsidP="006E6FD4">
            <w:pPr>
              <w:rPr>
                <w:sz w:val="20"/>
                <w:szCs w:val="20"/>
              </w:rPr>
            </w:pPr>
          </w:p>
        </w:tc>
        <w:tc>
          <w:tcPr>
            <w:tcW w:w="1121" w:type="dxa"/>
            <w:tcBorders>
              <w:top w:val="none" w:sz="12" w:space="0" w:color="000000" w:themeColor="text1"/>
              <w:bottom w:val="none" w:sz="12" w:space="0" w:color="000000" w:themeColor="text1"/>
            </w:tcBorders>
          </w:tcPr>
          <w:p w14:paraId="26B08FE6" w14:textId="6610F715"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5E8D2586" w14:textId="77777777" w:rsidR="006D087E" w:rsidRPr="5002A82D" w:rsidRDefault="006D087E" w:rsidP="006E6FD4">
            <w:pPr>
              <w:jc w:val="center"/>
              <w:rPr>
                <w:sz w:val="20"/>
                <w:szCs w:val="20"/>
              </w:rPr>
            </w:pPr>
          </w:p>
        </w:tc>
        <w:tc>
          <w:tcPr>
            <w:tcW w:w="1058" w:type="dxa"/>
            <w:tcBorders>
              <w:top w:val="none" w:sz="12" w:space="0" w:color="000000" w:themeColor="text1"/>
              <w:bottom w:val="none" w:sz="12" w:space="0" w:color="000000" w:themeColor="text1"/>
            </w:tcBorders>
          </w:tcPr>
          <w:p w14:paraId="67E55DA5" w14:textId="77777777" w:rsidR="006D087E" w:rsidRPr="5002A82D" w:rsidRDefault="006D087E" w:rsidP="006E6FD4">
            <w:pPr>
              <w:jc w:val="center"/>
              <w:rPr>
                <w:sz w:val="20"/>
                <w:szCs w:val="20"/>
              </w:rPr>
            </w:pPr>
          </w:p>
        </w:tc>
        <w:tc>
          <w:tcPr>
            <w:tcW w:w="1292" w:type="dxa"/>
            <w:tcBorders>
              <w:top w:val="none" w:sz="12" w:space="0" w:color="000000" w:themeColor="text1"/>
              <w:bottom w:val="none" w:sz="12" w:space="0" w:color="000000" w:themeColor="text1"/>
            </w:tcBorders>
          </w:tcPr>
          <w:p w14:paraId="65466638" w14:textId="33E3CD20" w:rsidR="006D087E" w:rsidRDefault="006D087E" w:rsidP="006E6FD4">
            <w:pPr>
              <w:jc w:val="center"/>
              <w:rPr>
                <w:sz w:val="20"/>
                <w:szCs w:val="20"/>
              </w:rPr>
            </w:pPr>
            <w:r>
              <w:rPr>
                <w:sz w:val="20"/>
                <w:szCs w:val="20"/>
              </w:rPr>
              <w:t>X</w:t>
            </w:r>
          </w:p>
        </w:tc>
        <w:tc>
          <w:tcPr>
            <w:tcW w:w="1112" w:type="dxa"/>
            <w:tcBorders>
              <w:top w:val="none" w:sz="12" w:space="0" w:color="000000" w:themeColor="text1"/>
              <w:bottom w:val="none" w:sz="12" w:space="0" w:color="000000" w:themeColor="text1"/>
            </w:tcBorders>
          </w:tcPr>
          <w:p w14:paraId="58CC6608" w14:textId="77777777" w:rsidR="006D087E" w:rsidRDefault="006D087E" w:rsidP="006E6FD4">
            <w:pPr>
              <w:jc w:val="center"/>
              <w:rPr>
                <w:sz w:val="20"/>
                <w:szCs w:val="20"/>
              </w:rPr>
            </w:pPr>
          </w:p>
        </w:tc>
        <w:tc>
          <w:tcPr>
            <w:tcW w:w="2216" w:type="dxa"/>
          </w:tcPr>
          <w:p w14:paraId="6DC645D1" w14:textId="610163E6" w:rsidR="006D087E" w:rsidRDefault="007461C2" w:rsidP="00B53488">
            <w:pPr>
              <w:rPr>
                <w:sz w:val="20"/>
                <w:szCs w:val="20"/>
              </w:rPr>
            </w:pPr>
            <w:r>
              <w:rPr>
                <w:sz w:val="20"/>
                <w:szCs w:val="20"/>
              </w:rPr>
              <w:t>F</w:t>
            </w:r>
            <w:r w:rsidR="6D03A289" w:rsidRPr="481FDB4E">
              <w:rPr>
                <w:sz w:val="20"/>
                <w:szCs w:val="20"/>
              </w:rPr>
              <w:t>lexible culture</w:t>
            </w:r>
          </w:p>
        </w:tc>
      </w:tr>
      <w:tr w:rsidR="006E6FD4" w14:paraId="61A58234" w14:textId="5F66E621" w:rsidTr="00F37237">
        <w:trPr>
          <w:trHeight w:val="585"/>
        </w:trPr>
        <w:tc>
          <w:tcPr>
            <w:tcW w:w="936" w:type="dxa"/>
            <w:tcBorders>
              <w:top w:val="none" w:sz="12" w:space="0" w:color="000000" w:themeColor="text1"/>
              <w:bottom w:val="none" w:sz="12" w:space="0" w:color="000000" w:themeColor="text1"/>
            </w:tcBorders>
          </w:tcPr>
          <w:p w14:paraId="52781D5D"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650B5851" w14:textId="60B74515"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Cybersecurity Resilience</w:t>
            </w:r>
            <w:r w:rsidR="0037123C">
              <w:rPr>
                <w:rFonts w:eastAsia="Times New Roman"/>
                <w:color w:val="000000" w:themeColor="text1"/>
                <w:sz w:val="20"/>
                <w:szCs w:val="20"/>
                <w:lang w:val="en-CA"/>
              </w:rPr>
              <w:t xml:space="preserve"> (2021)</w:t>
            </w:r>
          </w:p>
        </w:tc>
        <w:tc>
          <w:tcPr>
            <w:tcW w:w="2569" w:type="dxa"/>
            <w:tcBorders>
              <w:top w:val="none" w:sz="12" w:space="0" w:color="000000" w:themeColor="text1"/>
              <w:bottom w:val="none" w:sz="12" w:space="0" w:color="000000" w:themeColor="text1"/>
            </w:tcBorders>
          </w:tcPr>
          <w:p w14:paraId="54F2E315" w14:textId="77777777" w:rsidR="006D087E" w:rsidRDefault="006D087E" w:rsidP="006E6FD4">
            <w:pPr>
              <w:rPr>
                <w:sz w:val="20"/>
                <w:szCs w:val="20"/>
              </w:rPr>
            </w:pPr>
            <w:r>
              <w:rPr>
                <w:sz w:val="20"/>
                <w:szCs w:val="20"/>
              </w:rPr>
              <w:t xml:space="preserve">The organization implements </w:t>
            </w:r>
            <w:proofErr w:type="gramStart"/>
            <w:r>
              <w:rPr>
                <w:sz w:val="20"/>
                <w:szCs w:val="20"/>
              </w:rPr>
              <w:t>a number of</w:t>
            </w:r>
            <w:proofErr w:type="gramEnd"/>
            <w:r>
              <w:rPr>
                <w:sz w:val="20"/>
                <w:szCs w:val="20"/>
              </w:rPr>
              <w:t xml:space="preserve"> strategies to prevent and manage a cyberattack including firewalls, backup processes of accessing patient EMR, and measured </w:t>
            </w:r>
            <w:proofErr w:type="gramStart"/>
            <w:r>
              <w:rPr>
                <w:sz w:val="20"/>
                <w:szCs w:val="20"/>
              </w:rPr>
              <w:lastRenderedPageBreak/>
              <w:t>plan</w:t>
            </w:r>
            <w:proofErr w:type="gramEnd"/>
            <w:r>
              <w:rPr>
                <w:sz w:val="20"/>
                <w:szCs w:val="20"/>
              </w:rPr>
              <w:t xml:space="preserve"> to bring systems back online.</w:t>
            </w:r>
          </w:p>
          <w:p w14:paraId="7F480BF7" w14:textId="41336A33" w:rsidR="006D087E" w:rsidRDefault="006D087E" w:rsidP="006E6FD4">
            <w:pPr>
              <w:rPr>
                <w:sz w:val="20"/>
                <w:szCs w:val="20"/>
              </w:rPr>
            </w:pPr>
          </w:p>
        </w:tc>
        <w:tc>
          <w:tcPr>
            <w:tcW w:w="1121" w:type="dxa"/>
            <w:tcBorders>
              <w:top w:val="none" w:sz="12" w:space="0" w:color="000000" w:themeColor="text1"/>
              <w:bottom w:val="none" w:sz="12" w:space="0" w:color="000000" w:themeColor="text1"/>
            </w:tcBorders>
          </w:tcPr>
          <w:p w14:paraId="09FFFC31" w14:textId="3AE262C7" w:rsidR="006D087E" w:rsidRDefault="006D087E" w:rsidP="006E6FD4">
            <w:pPr>
              <w:jc w:val="center"/>
              <w:rPr>
                <w:sz w:val="20"/>
                <w:szCs w:val="20"/>
              </w:rPr>
            </w:pPr>
            <w:r>
              <w:rPr>
                <w:sz w:val="20"/>
                <w:szCs w:val="20"/>
              </w:rPr>
              <w:lastRenderedPageBreak/>
              <w:t>X</w:t>
            </w:r>
          </w:p>
        </w:tc>
        <w:tc>
          <w:tcPr>
            <w:tcW w:w="1393" w:type="dxa"/>
            <w:tcBorders>
              <w:top w:val="none" w:sz="12" w:space="0" w:color="000000" w:themeColor="text1"/>
              <w:bottom w:val="none" w:sz="12" w:space="0" w:color="000000" w:themeColor="text1"/>
            </w:tcBorders>
          </w:tcPr>
          <w:p w14:paraId="3C7AA836" w14:textId="19F44444" w:rsidR="006D087E" w:rsidRPr="5002A82D"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4893F33D" w14:textId="4AEB9242" w:rsidR="006D087E" w:rsidRPr="5002A82D" w:rsidRDefault="006D087E" w:rsidP="006E6FD4">
            <w:pPr>
              <w:jc w:val="center"/>
              <w:rPr>
                <w:sz w:val="20"/>
                <w:szCs w:val="20"/>
              </w:rPr>
            </w:pPr>
            <w:r>
              <w:rPr>
                <w:sz w:val="20"/>
                <w:szCs w:val="20"/>
              </w:rPr>
              <w:t>X</w:t>
            </w:r>
          </w:p>
        </w:tc>
        <w:tc>
          <w:tcPr>
            <w:tcW w:w="1292" w:type="dxa"/>
            <w:tcBorders>
              <w:top w:val="none" w:sz="12" w:space="0" w:color="000000" w:themeColor="text1"/>
              <w:bottom w:val="none" w:sz="12" w:space="0" w:color="000000" w:themeColor="text1"/>
            </w:tcBorders>
          </w:tcPr>
          <w:p w14:paraId="6EE739E8" w14:textId="4A56D899" w:rsidR="006D087E" w:rsidRDefault="006D087E" w:rsidP="006E6FD4">
            <w:pPr>
              <w:jc w:val="center"/>
              <w:rPr>
                <w:sz w:val="20"/>
                <w:szCs w:val="20"/>
              </w:rPr>
            </w:pPr>
            <w:r>
              <w:rPr>
                <w:sz w:val="20"/>
                <w:szCs w:val="20"/>
              </w:rPr>
              <w:t>X</w:t>
            </w:r>
          </w:p>
        </w:tc>
        <w:tc>
          <w:tcPr>
            <w:tcW w:w="1112" w:type="dxa"/>
            <w:tcBorders>
              <w:top w:val="none" w:sz="12" w:space="0" w:color="000000" w:themeColor="text1"/>
              <w:bottom w:val="none" w:sz="12" w:space="0" w:color="000000" w:themeColor="text1"/>
            </w:tcBorders>
          </w:tcPr>
          <w:p w14:paraId="37A575D0" w14:textId="00C051A2" w:rsidR="006D087E" w:rsidRDefault="006D087E" w:rsidP="006E6FD4">
            <w:pPr>
              <w:jc w:val="center"/>
              <w:rPr>
                <w:sz w:val="20"/>
                <w:szCs w:val="20"/>
              </w:rPr>
            </w:pPr>
            <w:r>
              <w:rPr>
                <w:sz w:val="20"/>
                <w:szCs w:val="20"/>
              </w:rPr>
              <w:t>X</w:t>
            </w:r>
          </w:p>
        </w:tc>
        <w:tc>
          <w:tcPr>
            <w:tcW w:w="2216" w:type="dxa"/>
          </w:tcPr>
          <w:p w14:paraId="09975662" w14:textId="5D17C147" w:rsidR="006D087E" w:rsidRDefault="008F5C5C" w:rsidP="00B53488">
            <w:pPr>
              <w:rPr>
                <w:sz w:val="20"/>
                <w:szCs w:val="20"/>
              </w:rPr>
            </w:pPr>
            <w:r w:rsidRPr="481FDB4E">
              <w:rPr>
                <w:sz w:val="20"/>
                <w:szCs w:val="20"/>
              </w:rPr>
              <w:t>Learning</w:t>
            </w:r>
            <w:r w:rsidR="262DEE16" w:rsidRPr="481FDB4E">
              <w:rPr>
                <w:sz w:val="20"/>
                <w:szCs w:val="20"/>
              </w:rPr>
              <w:t xml:space="preserve"> culture, flexible culture</w:t>
            </w:r>
          </w:p>
        </w:tc>
      </w:tr>
      <w:tr w:rsidR="006E6FD4" w14:paraId="790A3392" w14:textId="2655336A" w:rsidTr="00F37237">
        <w:trPr>
          <w:trHeight w:val="1425"/>
        </w:trPr>
        <w:tc>
          <w:tcPr>
            <w:tcW w:w="936" w:type="dxa"/>
            <w:tcBorders>
              <w:top w:val="none" w:sz="12" w:space="0" w:color="000000" w:themeColor="text1"/>
              <w:bottom w:val="none" w:sz="12" w:space="0" w:color="000000" w:themeColor="text1"/>
            </w:tcBorders>
          </w:tcPr>
          <w:p w14:paraId="246082F5"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258CAC33" w14:textId="3E103BE1"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Program testing – privacy impact analysis, threat risk analysis, clinical risk analysis, penetration testing</w:t>
            </w:r>
            <w:r w:rsidR="00057D25">
              <w:rPr>
                <w:rFonts w:eastAsia="Times New Roman"/>
                <w:color w:val="000000" w:themeColor="text1"/>
                <w:sz w:val="20"/>
                <w:szCs w:val="20"/>
                <w:lang w:val="en-CA"/>
              </w:rPr>
              <w:t xml:space="preserve"> (2015)</w:t>
            </w:r>
          </w:p>
        </w:tc>
        <w:tc>
          <w:tcPr>
            <w:tcW w:w="2569" w:type="dxa"/>
            <w:tcBorders>
              <w:top w:val="none" w:sz="12" w:space="0" w:color="000000" w:themeColor="text1"/>
              <w:bottom w:val="none" w:sz="12" w:space="0" w:color="000000" w:themeColor="text1"/>
            </w:tcBorders>
          </w:tcPr>
          <w:p w14:paraId="20B6E709" w14:textId="1682810A" w:rsidR="006D087E" w:rsidRDefault="006D087E" w:rsidP="006E6FD4">
            <w:pPr>
              <w:rPr>
                <w:sz w:val="20"/>
                <w:szCs w:val="20"/>
              </w:rPr>
            </w:pPr>
            <w:r>
              <w:rPr>
                <w:sz w:val="20"/>
                <w:szCs w:val="20"/>
              </w:rPr>
              <w:t>Rigorous process for the testing of software, equipment and platforms that are requested to be integrated with the current digital and mechanical infrastructure of the hospital</w:t>
            </w:r>
            <w:r w:rsidR="00057D25">
              <w:rPr>
                <w:sz w:val="20"/>
                <w:szCs w:val="20"/>
              </w:rPr>
              <w:br/>
            </w:r>
          </w:p>
        </w:tc>
        <w:tc>
          <w:tcPr>
            <w:tcW w:w="1121" w:type="dxa"/>
            <w:tcBorders>
              <w:top w:val="none" w:sz="12" w:space="0" w:color="000000" w:themeColor="text1"/>
              <w:bottom w:val="none" w:sz="12" w:space="0" w:color="000000" w:themeColor="text1"/>
            </w:tcBorders>
          </w:tcPr>
          <w:p w14:paraId="23CA1B30" w14:textId="74A43829"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1B81CEE4" w14:textId="5B0B6F62" w:rsidR="006D087E" w:rsidRPr="5002A82D"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5DEABB1F" w14:textId="60BCF16B" w:rsidR="006D087E" w:rsidRPr="5002A82D" w:rsidRDefault="006D087E" w:rsidP="006E6FD4">
            <w:pPr>
              <w:jc w:val="center"/>
              <w:rPr>
                <w:sz w:val="20"/>
                <w:szCs w:val="20"/>
              </w:rPr>
            </w:pPr>
            <w:r>
              <w:rPr>
                <w:sz w:val="20"/>
                <w:szCs w:val="20"/>
              </w:rPr>
              <w:t>X</w:t>
            </w:r>
          </w:p>
        </w:tc>
        <w:tc>
          <w:tcPr>
            <w:tcW w:w="1292" w:type="dxa"/>
            <w:tcBorders>
              <w:top w:val="none" w:sz="12" w:space="0" w:color="000000" w:themeColor="text1"/>
              <w:bottom w:val="none" w:sz="12" w:space="0" w:color="000000" w:themeColor="text1"/>
            </w:tcBorders>
          </w:tcPr>
          <w:p w14:paraId="11197A3E" w14:textId="4B868883" w:rsidR="006D087E" w:rsidRDefault="006D087E" w:rsidP="006E6FD4">
            <w:pPr>
              <w:jc w:val="center"/>
              <w:rPr>
                <w:sz w:val="20"/>
                <w:szCs w:val="20"/>
              </w:rPr>
            </w:pPr>
            <w:r>
              <w:rPr>
                <w:sz w:val="20"/>
                <w:szCs w:val="20"/>
              </w:rPr>
              <w:t>X</w:t>
            </w:r>
          </w:p>
        </w:tc>
        <w:tc>
          <w:tcPr>
            <w:tcW w:w="1112" w:type="dxa"/>
            <w:tcBorders>
              <w:top w:val="none" w:sz="12" w:space="0" w:color="000000" w:themeColor="text1"/>
              <w:bottom w:val="none" w:sz="12" w:space="0" w:color="000000" w:themeColor="text1"/>
            </w:tcBorders>
          </w:tcPr>
          <w:p w14:paraId="1973582B" w14:textId="032FDFFC" w:rsidR="006D087E" w:rsidRDefault="006D087E" w:rsidP="006E6FD4">
            <w:pPr>
              <w:jc w:val="center"/>
              <w:rPr>
                <w:sz w:val="20"/>
                <w:szCs w:val="20"/>
              </w:rPr>
            </w:pPr>
            <w:r>
              <w:rPr>
                <w:sz w:val="20"/>
                <w:szCs w:val="20"/>
              </w:rPr>
              <w:t>X</w:t>
            </w:r>
          </w:p>
        </w:tc>
        <w:tc>
          <w:tcPr>
            <w:tcW w:w="2216" w:type="dxa"/>
          </w:tcPr>
          <w:p w14:paraId="2DA23DF4" w14:textId="74173800" w:rsidR="006D087E" w:rsidRDefault="00037912" w:rsidP="00B53488">
            <w:pPr>
              <w:rPr>
                <w:sz w:val="20"/>
                <w:szCs w:val="20"/>
              </w:rPr>
            </w:pPr>
            <w:r>
              <w:rPr>
                <w:sz w:val="20"/>
                <w:szCs w:val="20"/>
              </w:rPr>
              <w:t>Informed culture, r</w:t>
            </w:r>
            <w:r w:rsidR="0D95357A" w:rsidRPr="481FDB4E">
              <w:rPr>
                <w:sz w:val="20"/>
                <w:szCs w:val="20"/>
              </w:rPr>
              <w:t xml:space="preserve">eporting culture, </w:t>
            </w:r>
            <w:r w:rsidR="56BC0203" w:rsidRPr="481FDB4E">
              <w:rPr>
                <w:sz w:val="20"/>
                <w:szCs w:val="20"/>
              </w:rPr>
              <w:t>flexible culture</w:t>
            </w:r>
          </w:p>
        </w:tc>
      </w:tr>
      <w:tr w:rsidR="006E6FD4" w14:paraId="52537088" w14:textId="3FDA85BD" w:rsidTr="00F37237">
        <w:trPr>
          <w:trHeight w:val="1425"/>
        </w:trPr>
        <w:tc>
          <w:tcPr>
            <w:tcW w:w="936" w:type="dxa"/>
            <w:tcBorders>
              <w:top w:val="none" w:sz="12" w:space="0" w:color="000000" w:themeColor="text1"/>
              <w:bottom w:val="none" w:sz="12" w:space="0" w:color="000000" w:themeColor="text1"/>
            </w:tcBorders>
          </w:tcPr>
          <w:p w14:paraId="2A2762F0"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440B5E10" w14:textId="5F22DE6C"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Digital Interoperability Design</w:t>
            </w:r>
            <w:r w:rsidR="00057D25">
              <w:rPr>
                <w:rFonts w:eastAsia="Times New Roman"/>
                <w:color w:val="000000" w:themeColor="text1"/>
                <w:sz w:val="20"/>
                <w:szCs w:val="20"/>
                <w:lang w:val="en-CA"/>
              </w:rPr>
              <w:t xml:space="preserve"> (2015)</w:t>
            </w:r>
          </w:p>
        </w:tc>
        <w:tc>
          <w:tcPr>
            <w:tcW w:w="2569" w:type="dxa"/>
            <w:tcBorders>
              <w:top w:val="none" w:sz="12" w:space="0" w:color="000000" w:themeColor="text1"/>
              <w:bottom w:val="none" w:sz="12" w:space="0" w:color="000000" w:themeColor="text1"/>
            </w:tcBorders>
          </w:tcPr>
          <w:p w14:paraId="03247398" w14:textId="3D78BB19" w:rsidR="006D087E" w:rsidRDefault="006D087E" w:rsidP="006E6FD4">
            <w:pPr>
              <w:rPr>
                <w:sz w:val="20"/>
                <w:szCs w:val="20"/>
              </w:rPr>
            </w:pPr>
            <w:r>
              <w:rPr>
                <w:sz w:val="20"/>
                <w:szCs w:val="20"/>
              </w:rPr>
              <w:t>Intentional design of multiple hospital-based systems to facilitate timely communication (i.e. infections, falls, violence are simultaneously updated in the EMR, room side monitor, and status boards)</w:t>
            </w:r>
            <w:r>
              <w:rPr>
                <w:sz w:val="20"/>
                <w:szCs w:val="20"/>
              </w:rPr>
              <w:br/>
            </w:r>
          </w:p>
        </w:tc>
        <w:tc>
          <w:tcPr>
            <w:tcW w:w="1121" w:type="dxa"/>
            <w:tcBorders>
              <w:top w:val="none" w:sz="12" w:space="0" w:color="000000" w:themeColor="text1"/>
              <w:bottom w:val="none" w:sz="12" w:space="0" w:color="000000" w:themeColor="text1"/>
            </w:tcBorders>
          </w:tcPr>
          <w:p w14:paraId="28733149" w14:textId="6024C6FC"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663697A9" w14:textId="77777777" w:rsidR="006D087E" w:rsidRDefault="006D087E" w:rsidP="006E6FD4">
            <w:pPr>
              <w:jc w:val="center"/>
              <w:rPr>
                <w:sz w:val="20"/>
                <w:szCs w:val="20"/>
              </w:rPr>
            </w:pPr>
          </w:p>
        </w:tc>
        <w:tc>
          <w:tcPr>
            <w:tcW w:w="1058" w:type="dxa"/>
            <w:tcBorders>
              <w:top w:val="none" w:sz="12" w:space="0" w:color="000000" w:themeColor="text1"/>
              <w:bottom w:val="none" w:sz="12" w:space="0" w:color="000000" w:themeColor="text1"/>
            </w:tcBorders>
          </w:tcPr>
          <w:p w14:paraId="57650C94" w14:textId="7DF289E2" w:rsidR="006D087E" w:rsidRDefault="006D087E" w:rsidP="006E6FD4">
            <w:pPr>
              <w:jc w:val="center"/>
              <w:rPr>
                <w:sz w:val="20"/>
                <w:szCs w:val="20"/>
              </w:rPr>
            </w:pPr>
            <w:r>
              <w:rPr>
                <w:sz w:val="20"/>
                <w:szCs w:val="20"/>
              </w:rPr>
              <w:t>X</w:t>
            </w:r>
          </w:p>
        </w:tc>
        <w:tc>
          <w:tcPr>
            <w:tcW w:w="1292" w:type="dxa"/>
            <w:tcBorders>
              <w:top w:val="none" w:sz="12" w:space="0" w:color="000000" w:themeColor="text1"/>
              <w:bottom w:val="none" w:sz="12" w:space="0" w:color="000000" w:themeColor="text1"/>
            </w:tcBorders>
          </w:tcPr>
          <w:p w14:paraId="5AA06FF7" w14:textId="5CA0A939" w:rsidR="006D087E" w:rsidRDefault="006D087E" w:rsidP="006E6FD4">
            <w:pPr>
              <w:jc w:val="center"/>
              <w:rPr>
                <w:sz w:val="20"/>
                <w:szCs w:val="20"/>
              </w:rPr>
            </w:pPr>
            <w:r>
              <w:rPr>
                <w:sz w:val="20"/>
                <w:szCs w:val="20"/>
              </w:rPr>
              <w:t>X</w:t>
            </w:r>
          </w:p>
        </w:tc>
        <w:tc>
          <w:tcPr>
            <w:tcW w:w="1112" w:type="dxa"/>
            <w:tcBorders>
              <w:top w:val="none" w:sz="12" w:space="0" w:color="000000" w:themeColor="text1"/>
              <w:bottom w:val="none" w:sz="12" w:space="0" w:color="000000" w:themeColor="text1"/>
            </w:tcBorders>
          </w:tcPr>
          <w:p w14:paraId="57F44DA4" w14:textId="77777777" w:rsidR="006D087E" w:rsidRDefault="006D087E" w:rsidP="006E6FD4">
            <w:pPr>
              <w:jc w:val="center"/>
              <w:rPr>
                <w:sz w:val="20"/>
                <w:szCs w:val="20"/>
              </w:rPr>
            </w:pPr>
          </w:p>
        </w:tc>
        <w:tc>
          <w:tcPr>
            <w:tcW w:w="2216" w:type="dxa"/>
          </w:tcPr>
          <w:p w14:paraId="3D4986CA" w14:textId="67175915" w:rsidR="006D087E" w:rsidRDefault="008F5C5C" w:rsidP="00B53488">
            <w:pPr>
              <w:rPr>
                <w:sz w:val="20"/>
                <w:szCs w:val="20"/>
              </w:rPr>
            </w:pPr>
            <w:r w:rsidRPr="481FDB4E">
              <w:rPr>
                <w:sz w:val="20"/>
                <w:szCs w:val="20"/>
              </w:rPr>
              <w:t>Learning</w:t>
            </w:r>
            <w:r w:rsidR="6B124D74" w:rsidRPr="481FDB4E">
              <w:rPr>
                <w:sz w:val="20"/>
                <w:szCs w:val="20"/>
              </w:rPr>
              <w:t xml:space="preserve"> culture, flexible culture, </w:t>
            </w:r>
            <w:r w:rsidR="00610036">
              <w:rPr>
                <w:sz w:val="20"/>
                <w:szCs w:val="20"/>
              </w:rPr>
              <w:t xml:space="preserve">informed culture, </w:t>
            </w:r>
            <w:r w:rsidR="6B124D74" w:rsidRPr="481FDB4E">
              <w:rPr>
                <w:sz w:val="20"/>
                <w:szCs w:val="20"/>
              </w:rPr>
              <w:t>reporting culture</w:t>
            </w:r>
          </w:p>
        </w:tc>
      </w:tr>
      <w:tr w:rsidR="006E6FD4" w14:paraId="0763A84C" w14:textId="7C1F883D" w:rsidTr="00B53488">
        <w:trPr>
          <w:trHeight w:val="531"/>
        </w:trPr>
        <w:tc>
          <w:tcPr>
            <w:tcW w:w="936" w:type="dxa"/>
            <w:tcBorders>
              <w:top w:val="none" w:sz="12" w:space="0" w:color="000000" w:themeColor="text1"/>
              <w:bottom w:val="none" w:sz="12" w:space="0" w:color="000000" w:themeColor="text1"/>
            </w:tcBorders>
          </w:tcPr>
          <w:p w14:paraId="2CB37377"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7B616CB3" w14:textId="319FCA27"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Cardiac Arrest and Resuscitation Committee</w:t>
            </w:r>
            <w:r w:rsidR="00057D25">
              <w:rPr>
                <w:rFonts w:eastAsia="Times New Roman"/>
                <w:color w:val="000000" w:themeColor="text1"/>
                <w:sz w:val="20"/>
                <w:szCs w:val="20"/>
                <w:lang w:val="en-CA"/>
              </w:rPr>
              <w:t xml:space="preserve"> (2015)</w:t>
            </w:r>
          </w:p>
        </w:tc>
        <w:tc>
          <w:tcPr>
            <w:tcW w:w="2569" w:type="dxa"/>
            <w:tcBorders>
              <w:top w:val="none" w:sz="12" w:space="0" w:color="000000" w:themeColor="text1"/>
              <w:bottom w:val="none" w:sz="12" w:space="0" w:color="000000" w:themeColor="text1"/>
            </w:tcBorders>
          </w:tcPr>
          <w:p w14:paraId="63941260" w14:textId="62478E7B" w:rsidR="006D087E" w:rsidRDefault="006D087E" w:rsidP="006E6FD4">
            <w:pPr>
              <w:rPr>
                <w:sz w:val="20"/>
                <w:szCs w:val="20"/>
              </w:rPr>
            </w:pPr>
            <w:r>
              <w:rPr>
                <w:sz w:val="20"/>
                <w:szCs w:val="20"/>
              </w:rPr>
              <w:t xml:space="preserve">Monthly review of all cardiac arrests and patient resuscitation, and process for flagging cases for expedited clinical reviews </w:t>
            </w:r>
            <w:r w:rsidR="00ED26D8">
              <w:rPr>
                <w:sz w:val="20"/>
                <w:szCs w:val="20"/>
              </w:rPr>
              <w:br/>
            </w:r>
          </w:p>
        </w:tc>
        <w:tc>
          <w:tcPr>
            <w:tcW w:w="1121" w:type="dxa"/>
            <w:tcBorders>
              <w:top w:val="none" w:sz="12" w:space="0" w:color="000000" w:themeColor="text1"/>
              <w:bottom w:val="none" w:sz="12" w:space="0" w:color="000000" w:themeColor="text1"/>
            </w:tcBorders>
          </w:tcPr>
          <w:p w14:paraId="4291D6C0" w14:textId="77777777" w:rsidR="006D087E" w:rsidRDefault="006D087E" w:rsidP="006E6FD4">
            <w:pPr>
              <w:jc w:val="center"/>
              <w:rPr>
                <w:sz w:val="20"/>
                <w:szCs w:val="20"/>
              </w:rPr>
            </w:pPr>
          </w:p>
        </w:tc>
        <w:tc>
          <w:tcPr>
            <w:tcW w:w="1393" w:type="dxa"/>
            <w:tcBorders>
              <w:top w:val="none" w:sz="12" w:space="0" w:color="000000" w:themeColor="text1"/>
              <w:bottom w:val="none" w:sz="12" w:space="0" w:color="000000" w:themeColor="text1"/>
            </w:tcBorders>
          </w:tcPr>
          <w:p w14:paraId="6FE85079" w14:textId="3188F200" w:rsidR="006D087E"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3E643229" w14:textId="77777777" w:rsidR="006D087E" w:rsidRDefault="006D087E" w:rsidP="006E6FD4">
            <w:pPr>
              <w:jc w:val="center"/>
              <w:rPr>
                <w:sz w:val="20"/>
                <w:szCs w:val="20"/>
              </w:rPr>
            </w:pPr>
          </w:p>
        </w:tc>
        <w:tc>
          <w:tcPr>
            <w:tcW w:w="1292" w:type="dxa"/>
            <w:tcBorders>
              <w:top w:val="none" w:sz="12" w:space="0" w:color="000000" w:themeColor="text1"/>
              <w:bottom w:val="none" w:sz="12" w:space="0" w:color="000000" w:themeColor="text1"/>
            </w:tcBorders>
          </w:tcPr>
          <w:p w14:paraId="24E520A5" w14:textId="77777777" w:rsidR="006D087E" w:rsidRDefault="006D087E" w:rsidP="006E6FD4">
            <w:pPr>
              <w:jc w:val="center"/>
              <w:rPr>
                <w:sz w:val="20"/>
                <w:szCs w:val="20"/>
              </w:rPr>
            </w:pPr>
          </w:p>
        </w:tc>
        <w:tc>
          <w:tcPr>
            <w:tcW w:w="1112" w:type="dxa"/>
            <w:tcBorders>
              <w:top w:val="none" w:sz="12" w:space="0" w:color="000000" w:themeColor="text1"/>
              <w:bottom w:val="none" w:sz="12" w:space="0" w:color="000000" w:themeColor="text1"/>
            </w:tcBorders>
          </w:tcPr>
          <w:p w14:paraId="052213F1" w14:textId="6DB8A87D" w:rsidR="006D087E" w:rsidRDefault="006D087E" w:rsidP="006E6FD4">
            <w:pPr>
              <w:jc w:val="center"/>
              <w:rPr>
                <w:sz w:val="20"/>
                <w:szCs w:val="20"/>
              </w:rPr>
            </w:pPr>
            <w:r>
              <w:rPr>
                <w:sz w:val="20"/>
                <w:szCs w:val="20"/>
              </w:rPr>
              <w:t>X</w:t>
            </w:r>
          </w:p>
        </w:tc>
        <w:tc>
          <w:tcPr>
            <w:tcW w:w="2216" w:type="dxa"/>
          </w:tcPr>
          <w:p w14:paraId="60BA95F4" w14:textId="5CDD4482" w:rsidR="006D087E" w:rsidRDefault="00610036" w:rsidP="00B53488">
            <w:pPr>
              <w:rPr>
                <w:sz w:val="20"/>
                <w:szCs w:val="20"/>
              </w:rPr>
            </w:pPr>
            <w:r>
              <w:rPr>
                <w:sz w:val="20"/>
                <w:szCs w:val="20"/>
              </w:rPr>
              <w:t>Informed culture, r</w:t>
            </w:r>
            <w:r w:rsidR="2B86F374" w:rsidRPr="481FDB4E">
              <w:rPr>
                <w:sz w:val="20"/>
                <w:szCs w:val="20"/>
              </w:rPr>
              <w:t>eporting</w:t>
            </w:r>
            <w:r w:rsidR="2C09ACD9" w:rsidRPr="481FDB4E">
              <w:rPr>
                <w:sz w:val="20"/>
                <w:szCs w:val="20"/>
              </w:rPr>
              <w:t xml:space="preserve"> culture, learning culture, flexible culture</w:t>
            </w:r>
          </w:p>
        </w:tc>
      </w:tr>
      <w:tr w:rsidR="006E6FD4" w14:paraId="3112D5B1" w14:textId="1890256A" w:rsidTr="00F37237">
        <w:trPr>
          <w:trHeight w:val="765"/>
        </w:trPr>
        <w:tc>
          <w:tcPr>
            <w:tcW w:w="936" w:type="dxa"/>
            <w:tcBorders>
              <w:top w:val="none" w:sz="12" w:space="0" w:color="000000" w:themeColor="text1"/>
              <w:bottom w:val="none" w:sz="12" w:space="0" w:color="000000" w:themeColor="text1"/>
            </w:tcBorders>
          </w:tcPr>
          <w:p w14:paraId="5973D252" w14:textId="77777777" w:rsidR="006D087E" w:rsidRPr="008F5C5C"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4B586AA1" w14:textId="0E73CB37" w:rsidR="006D087E" w:rsidRPr="008F5C5C" w:rsidRDefault="006D087E" w:rsidP="006E6FD4">
            <w:pPr>
              <w:rPr>
                <w:rFonts w:eastAsia="Times New Roman"/>
                <w:color w:val="000000" w:themeColor="text1"/>
                <w:sz w:val="20"/>
                <w:szCs w:val="20"/>
                <w:lang w:val="en-CA"/>
              </w:rPr>
            </w:pPr>
            <w:r w:rsidRPr="008F5C5C">
              <w:rPr>
                <w:rFonts w:eastAsia="Times New Roman"/>
                <w:color w:val="000000" w:themeColor="text1"/>
                <w:sz w:val="20"/>
                <w:szCs w:val="20"/>
                <w:lang w:val="en-CA"/>
              </w:rPr>
              <w:t>Patient Safety Plan</w:t>
            </w:r>
            <w:r w:rsidR="00057D25" w:rsidRPr="008F5C5C">
              <w:rPr>
                <w:rFonts w:eastAsia="Times New Roman"/>
                <w:color w:val="000000" w:themeColor="text1"/>
                <w:sz w:val="20"/>
                <w:szCs w:val="20"/>
                <w:lang w:val="en-CA"/>
              </w:rPr>
              <w:t xml:space="preserve"> (2016)</w:t>
            </w:r>
          </w:p>
        </w:tc>
        <w:tc>
          <w:tcPr>
            <w:tcW w:w="2569" w:type="dxa"/>
            <w:tcBorders>
              <w:top w:val="none" w:sz="12" w:space="0" w:color="000000" w:themeColor="text1"/>
              <w:bottom w:val="none" w:sz="12" w:space="0" w:color="000000" w:themeColor="text1"/>
            </w:tcBorders>
          </w:tcPr>
          <w:p w14:paraId="7F4CCF65" w14:textId="7578355B" w:rsidR="006D087E" w:rsidRPr="008F5C5C" w:rsidRDefault="006D087E" w:rsidP="006E6FD4">
            <w:pPr>
              <w:rPr>
                <w:sz w:val="20"/>
                <w:szCs w:val="20"/>
              </w:rPr>
            </w:pPr>
            <w:r w:rsidRPr="008F5C5C">
              <w:rPr>
                <w:sz w:val="20"/>
                <w:szCs w:val="20"/>
              </w:rPr>
              <w:t xml:space="preserve">A detailed safety plan that is updated annually, highlighting safety initiatives from the point-of-care all the way to the Board of Directors, and ensure that all strategic planning and annual goals and objectives </w:t>
            </w:r>
            <w:r w:rsidRPr="008F5C5C">
              <w:rPr>
                <w:sz w:val="20"/>
                <w:szCs w:val="20"/>
              </w:rPr>
              <w:lastRenderedPageBreak/>
              <w:t xml:space="preserve">are purposefully planned to advance quality and safety at </w:t>
            </w:r>
            <w:r w:rsidR="00BE4D63">
              <w:rPr>
                <w:sz w:val="20"/>
                <w:szCs w:val="20"/>
              </w:rPr>
              <w:t>HRH</w:t>
            </w:r>
          </w:p>
          <w:p w14:paraId="19FF9056" w14:textId="60ECED82" w:rsidR="006D087E" w:rsidRPr="008F5C5C" w:rsidRDefault="006D087E" w:rsidP="006E6FD4">
            <w:pPr>
              <w:rPr>
                <w:sz w:val="20"/>
                <w:szCs w:val="20"/>
              </w:rPr>
            </w:pPr>
          </w:p>
        </w:tc>
        <w:tc>
          <w:tcPr>
            <w:tcW w:w="1121" w:type="dxa"/>
            <w:tcBorders>
              <w:top w:val="none" w:sz="12" w:space="0" w:color="000000" w:themeColor="text1"/>
              <w:bottom w:val="none" w:sz="12" w:space="0" w:color="000000" w:themeColor="text1"/>
            </w:tcBorders>
          </w:tcPr>
          <w:p w14:paraId="7C50F1A7" w14:textId="225D6831" w:rsidR="006D087E" w:rsidRPr="008F5C5C" w:rsidRDefault="006D087E" w:rsidP="006E6FD4">
            <w:pPr>
              <w:jc w:val="center"/>
              <w:rPr>
                <w:sz w:val="20"/>
                <w:szCs w:val="20"/>
              </w:rPr>
            </w:pPr>
            <w:r w:rsidRPr="008F5C5C">
              <w:rPr>
                <w:sz w:val="20"/>
                <w:szCs w:val="20"/>
              </w:rPr>
              <w:lastRenderedPageBreak/>
              <w:t>X</w:t>
            </w:r>
          </w:p>
        </w:tc>
        <w:tc>
          <w:tcPr>
            <w:tcW w:w="1393" w:type="dxa"/>
            <w:tcBorders>
              <w:top w:val="none" w:sz="12" w:space="0" w:color="000000" w:themeColor="text1"/>
              <w:bottom w:val="none" w:sz="12" w:space="0" w:color="000000" w:themeColor="text1"/>
            </w:tcBorders>
          </w:tcPr>
          <w:p w14:paraId="48539FA2" w14:textId="7472E6FB" w:rsidR="006D087E" w:rsidRPr="008F5C5C" w:rsidRDefault="006D087E" w:rsidP="006E6FD4">
            <w:pPr>
              <w:jc w:val="center"/>
              <w:rPr>
                <w:sz w:val="20"/>
                <w:szCs w:val="20"/>
              </w:rPr>
            </w:pPr>
            <w:r w:rsidRPr="008F5C5C">
              <w:rPr>
                <w:sz w:val="20"/>
                <w:szCs w:val="20"/>
              </w:rPr>
              <w:t>X</w:t>
            </w:r>
          </w:p>
        </w:tc>
        <w:tc>
          <w:tcPr>
            <w:tcW w:w="1058" w:type="dxa"/>
            <w:tcBorders>
              <w:top w:val="none" w:sz="12" w:space="0" w:color="000000" w:themeColor="text1"/>
              <w:bottom w:val="none" w:sz="12" w:space="0" w:color="000000" w:themeColor="text1"/>
            </w:tcBorders>
          </w:tcPr>
          <w:p w14:paraId="4B1FEF61" w14:textId="77141A73" w:rsidR="006D087E" w:rsidRPr="008F5C5C" w:rsidRDefault="006D087E" w:rsidP="006E6FD4">
            <w:pPr>
              <w:jc w:val="center"/>
              <w:rPr>
                <w:sz w:val="20"/>
                <w:szCs w:val="20"/>
              </w:rPr>
            </w:pPr>
            <w:r w:rsidRPr="008F5C5C">
              <w:rPr>
                <w:sz w:val="20"/>
                <w:szCs w:val="20"/>
              </w:rPr>
              <w:t>X</w:t>
            </w:r>
          </w:p>
        </w:tc>
        <w:tc>
          <w:tcPr>
            <w:tcW w:w="1292" w:type="dxa"/>
            <w:tcBorders>
              <w:top w:val="none" w:sz="12" w:space="0" w:color="000000" w:themeColor="text1"/>
              <w:bottom w:val="none" w:sz="12" w:space="0" w:color="000000" w:themeColor="text1"/>
            </w:tcBorders>
          </w:tcPr>
          <w:p w14:paraId="232F3ACD" w14:textId="5947A3F0" w:rsidR="006D087E" w:rsidRPr="008F5C5C" w:rsidRDefault="006D087E" w:rsidP="006E6FD4">
            <w:pPr>
              <w:jc w:val="center"/>
              <w:rPr>
                <w:sz w:val="20"/>
                <w:szCs w:val="20"/>
              </w:rPr>
            </w:pPr>
            <w:r w:rsidRPr="008F5C5C">
              <w:rPr>
                <w:sz w:val="20"/>
                <w:szCs w:val="20"/>
              </w:rPr>
              <w:t>X</w:t>
            </w:r>
          </w:p>
        </w:tc>
        <w:tc>
          <w:tcPr>
            <w:tcW w:w="1112" w:type="dxa"/>
            <w:tcBorders>
              <w:top w:val="none" w:sz="12" w:space="0" w:color="000000" w:themeColor="text1"/>
              <w:bottom w:val="none" w:sz="12" w:space="0" w:color="000000" w:themeColor="text1"/>
            </w:tcBorders>
          </w:tcPr>
          <w:p w14:paraId="65EF86CA" w14:textId="2C691943" w:rsidR="006D087E" w:rsidRPr="008F5C5C" w:rsidRDefault="006D087E" w:rsidP="006E6FD4">
            <w:pPr>
              <w:jc w:val="center"/>
              <w:rPr>
                <w:sz w:val="20"/>
                <w:szCs w:val="20"/>
              </w:rPr>
            </w:pPr>
            <w:r w:rsidRPr="008F5C5C">
              <w:rPr>
                <w:sz w:val="20"/>
                <w:szCs w:val="20"/>
              </w:rPr>
              <w:t>X</w:t>
            </w:r>
          </w:p>
        </w:tc>
        <w:tc>
          <w:tcPr>
            <w:tcW w:w="2216" w:type="dxa"/>
          </w:tcPr>
          <w:p w14:paraId="6CF810CC" w14:textId="3F274721" w:rsidR="006D087E" w:rsidRPr="008F5C5C" w:rsidRDefault="00610036" w:rsidP="00B53488">
            <w:pPr>
              <w:rPr>
                <w:sz w:val="20"/>
                <w:szCs w:val="20"/>
              </w:rPr>
            </w:pPr>
            <w:r>
              <w:rPr>
                <w:sz w:val="20"/>
                <w:szCs w:val="20"/>
              </w:rPr>
              <w:t>Informed culture, l</w:t>
            </w:r>
            <w:r w:rsidR="008F5C5C" w:rsidRPr="008F5C5C">
              <w:rPr>
                <w:sz w:val="20"/>
                <w:szCs w:val="20"/>
              </w:rPr>
              <w:t>earning culture</w:t>
            </w:r>
          </w:p>
        </w:tc>
      </w:tr>
      <w:tr w:rsidR="006E6FD4" w14:paraId="3D7A4FDB" w14:textId="7E3E28F4" w:rsidTr="00F37237">
        <w:trPr>
          <w:trHeight w:val="1425"/>
        </w:trPr>
        <w:tc>
          <w:tcPr>
            <w:tcW w:w="936" w:type="dxa"/>
            <w:tcBorders>
              <w:top w:val="none" w:sz="12" w:space="0" w:color="000000" w:themeColor="text1"/>
              <w:bottom w:val="none" w:sz="12" w:space="0" w:color="000000" w:themeColor="text1"/>
            </w:tcBorders>
          </w:tcPr>
          <w:p w14:paraId="29C88E48"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0E072BFD" w14:textId="457F58B6" w:rsidR="006D087E" w:rsidRDefault="00BE30C1" w:rsidP="006E6FD4">
            <w:pPr>
              <w:rPr>
                <w:rFonts w:eastAsia="Times New Roman"/>
                <w:color w:val="000000" w:themeColor="text1"/>
                <w:sz w:val="20"/>
                <w:szCs w:val="20"/>
                <w:lang w:val="en-CA"/>
              </w:rPr>
            </w:pPr>
            <w:r>
              <w:rPr>
                <w:rFonts w:eastAsia="Times New Roman"/>
                <w:color w:val="000000" w:themeColor="text1"/>
                <w:sz w:val="20"/>
                <w:szCs w:val="20"/>
                <w:lang w:val="en-CA"/>
              </w:rPr>
              <w:t>Direct patient and family involvement in hospital research activities</w:t>
            </w:r>
            <w:r w:rsidR="00634D11">
              <w:rPr>
                <w:rFonts w:eastAsia="Times New Roman"/>
                <w:color w:val="000000" w:themeColor="text1"/>
                <w:sz w:val="20"/>
                <w:szCs w:val="20"/>
                <w:lang w:val="en-CA"/>
              </w:rPr>
              <w:t xml:space="preserve"> </w:t>
            </w:r>
            <w:r w:rsidR="00222928">
              <w:rPr>
                <w:rFonts w:eastAsia="Times New Roman"/>
                <w:color w:val="000000" w:themeColor="text1"/>
                <w:sz w:val="20"/>
                <w:szCs w:val="20"/>
                <w:lang w:val="en-CA"/>
              </w:rPr>
              <w:t>(2016)</w:t>
            </w:r>
          </w:p>
        </w:tc>
        <w:tc>
          <w:tcPr>
            <w:tcW w:w="2569" w:type="dxa"/>
            <w:tcBorders>
              <w:top w:val="none" w:sz="12" w:space="0" w:color="000000" w:themeColor="text1"/>
              <w:bottom w:val="none" w:sz="12" w:space="0" w:color="000000" w:themeColor="text1"/>
            </w:tcBorders>
          </w:tcPr>
          <w:p w14:paraId="442F357E" w14:textId="4FD84363" w:rsidR="006D087E" w:rsidRDefault="005539FA" w:rsidP="006E6FD4">
            <w:pPr>
              <w:rPr>
                <w:sz w:val="20"/>
                <w:szCs w:val="20"/>
              </w:rPr>
            </w:pPr>
            <w:r>
              <w:rPr>
                <w:sz w:val="20"/>
                <w:szCs w:val="20"/>
              </w:rPr>
              <w:t xml:space="preserve">Direct patient and family </w:t>
            </w:r>
            <w:r w:rsidR="003F1C91">
              <w:rPr>
                <w:sz w:val="20"/>
                <w:szCs w:val="20"/>
              </w:rPr>
              <w:t xml:space="preserve">inclusion in research teams, </w:t>
            </w:r>
            <w:r w:rsidR="001F5A20">
              <w:rPr>
                <w:sz w:val="20"/>
                <w:szCs w:val="20"/>
              </w:rPr>
              <w:t>develop</w:t>
            </w:r>
            <w:r w:rsidR="003F1C91">
              <w:rPr>
                <w:sz w:val="20"/>
                <w:szCs w:val="20"/>
              </w:rPr>
              <w:t>ing</w:t>
            </w:r>
            <w:r w:rsidR="001F5A20">
              <w:rPr>
                <w:sz w:val="20"/>
                <w:szCs w:val="20"/>
              </w:rPr>
              <w:t xml:space="preserve"> research grants, manuscript submissions</w:t>
            </w:r>
            <w:r w:rsidR="006A7311">
              <w:rPr>
                <w:sz w:val="20"/>
                <w:szCs w:val="20"/>
              </w:rPr>
              <w:t>, and publications</w:t>
            </w:r>
            <w:r w:rsidR="001F5A20">
              <w:rPr>
                <w:sz w:val="20"/>
                <w:szCs w:val="20"/>
              </w:rPr>
              <w:t xml:space="preserve"> </w:t>
            </w:r>
          </w:p>
        </w:tc>
        <w:tc>
          <w:tcPr>
            <w:tcW w:w="1121" w:type="dxa"/>
            <w:tcBorders>
              <w:top w:val="none" w:sz="12" w:space="0" w:color="000000" w:themeColor="text1"/>
              <w:bottom w:val="none" w:sz="12" w:space="0" w:color="000000" w:themeColor="text1"/>
            </w:tcBorders>
          </w:tcPr>
          <w:p w14:paraId="6223FF88" w14:textId="196197DD"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1A0EFFAA" w14:textId="500BB8AD" w:rsidR="006D087E"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4C72EEE1" w14:textId="6CB89D73" w:rsidR="006D087E" w:rsidRDefault="006D087E" w:rsidP="006E6FD4">
            <w:pPr>
              <w:jc w:val="center"/>
              <w:rPr>
                <w:sz w:val="20"/>
                <w:szCs w:val="20"/>
              </w:rPr>
            </w:pPr>
            <w:r>
              <w:rPr>
                <w:sz w:val="20"/>
                <w:szCs w:val="20"/>
              </w:rPr>
              <w:t>X</w:t>
            </w:r>
          </w:p>
        </w:tc>
        <w:tc>
          <w:tcPr>
            <w:tcW w:w="1292" w:type="dxa"/>
            <w:tcBorders>
              <w:top w:val="none" w:sz="12" w:space="0" w:color="000000" w:themeColor="text1"/>
              <w:bottom w:val="none" w:sz="12" w:space="0" w:color="000000" w:themeColor="text1"/>
            </w:tcBorders>
          </w:tcPr>
          <w:p w14:paraId="70430A92" w14:textId="77777777" w:rsidR="006D087E" w:rsidRDefault="006D087E" w:rsidP="006E6FD4">
            <w:pPr>
              <w:jc w:val="center"/>
              <w:rPr>
                <w:sz w:val="20"/>
                <w:szCs w:val="20"/>
              </w:rPr>
            </w:pPr>
          </w:p>
        </w:tc>
        <w:tc>
          <w:tcPr>
            <w:tcW w:w="1112" w:type="dxa"/>
            <w:tcBorders>
              <w:top w:val="none" w:sz="12" w:space="0" w:color="000000" w:themeColor="text1"/>
              <w:bottom w:val="none" w:sz="12" w:space="0" w:color="000000" w:themeColor="text1"/>
            </w:tcBorders>
          </w:tcPr>
          <w:p w14:paraId="56F98543" w14:textId="77777777" w:rsidR="006D087E" w:rsidRDefault="006D087E" w:rsidP="006E6FD4">
            <w:pPr>
              <w:jc w:val="center"/>
              <w:rPr>
                <w:sz w:val="20"/>
                <w:szCs w:val="20"/>
              </w:rPr>
            </w:pPr>
          </w:p>
        </w:tc>
        <w:tc>
          <w:tcPr>
            <w:tcW w:w="2216" w:type="dxa"/>
          </w:tcPr>
          <w:p w14:paraId="31B605AA" w14:textId="452C6B2F" w:rsidR="006D087E" w:rsidRDefault="00610036" w:rsidP="00B53488">
            <w:pPr>
              <w:rPr>
                <w:sz w:val="20"/>
                <w:szCs w:val="20"/>
              </w:rPr>
            </w:pPr>
            <w:r>
              <w:rPr>
                <w:sz w:val="20"/>
                <w:szCs w:val="20"/>
              </w:rPr>
              <w:t>Informed culture, r</w:t>
            </w:r>
            <w:r w:rsidR="17DCE4EB" w:rsidRPr="481FDB4E">
              <w:rPr>
                <w:sz w:val="20"/>
                <w:szCs w:val="20"/>
              </w:rPr>
              <w:t>eporting culture, learning culture, flexible culture</w:t>
            </w:r>
          </w:p>
        </w:tc>
      </w:tr>
      <w:tr w:rsidR="006E6FD4" w14:paraId="4EC17C91" w14:textId="4E22ADCD" w:rsidTr="00F37237">
        <w:trPr>
          <w:trHeight w:val="954"/>
        </w:trPr>
        <w:tc>
          <w:tcPr>
            <w:tcW w:w="936" w:type="dxa"/>
            <w:tcBorders>
              <w:top w:val="none" w:sz="12" w:space="0" w:color="000000" w:themeColor="text1"/>
              <w:bottom w:val="none" w:sz="12" w:space="0" w:color="000000" w:themeColor="text1"/>
            </w:tcBorders>
          </w:tcPr>
          <w:p w14:paraId="3BEC1DE8"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6C443428" w14:textId="5BAB8FB0" w:rsidR="006D087E" w:rsidRDefault="00D17E80" w:rsidP="006E6FD4">
            <w:pPr>
              <w:rPr>
                <w:rFonts w:eastAsia="Times New Roman"/>
                <w:color w:val="000000" w:themeColor="text1"/>
                <w:sz w:val="20"/>
                <w:szCs w:val="20"/>
                <w:lang w:val="en-CA"/>
              </w:rPr>
            </w:pPr>
            <w:r>
              <w:rPr>
                <w:rFonts w:eastAsia="Times New Roman"/>
                <w:color w:val="000000" w:themeColor="text1"/>
                <w:sz w:val="20"/>
                <w:szCs w:val="20"/>
                <w:lang w:val="en-CA"/>
              </w:rPr>
              <w:t>Max</w:t>
            </w:r>
            <w:r w:rsidR="000F7E4D">
              <w:rPr>
                <w:rFonts w:eastAsia="Times New Roman"/>
                <w:color w:val="000000" w:themeColor="text1"/>
                <w:sz w:val="20"/>
                <w:szCs w:val="20"/>
                <w:lang w:val="en-CA"/>
              </w:rPr>
              <w:t>imizing</w:t>
            </w:r>
            <w:r w:rsidR="00E87B4B">
              <w:rPr>
                <w:rFonts w:eastAsia="Times New Roman"/>
                <w:color w:val="000000" w:themeColor="text1"/>
                <w:sz w:val="20"/>
                <w:szCs w:val="20"/>
                <w:lang w:val="en-CA"/>
              </w:rPr>
              <w:t xml:space="preserve"> </w:t>
            </w:r>
            <w:r w:rsidR="006D087E">
              <w:rPr>
                <w:rFonts w:eastAsia="Times New Roman"/>
                <w:color w:val="000000" w:themeColor="text1"/>
                <w:sz w:val="20"/>
                <w:szCs w:val="20"/>
                <w:lang w:val="en-CA"/>
              </w:rPr>
              <w:t xml:space="preserve">student clinical placements </w:t>
            </w:r>
            <w:r w:rsidR="008E7009">
              <w:rPr>
                <w:rFonts w:eastAsia="Times New Roman"/>
                <w:color w:val="000000" w:themeColor="text1"/>
                <w:sz w:val="20"/>
                <w:szCs w:val="20"/>
                <w:lang w:val="en-CA"/>
              </w:rPr>
              <w:t>(a</w:t>
            </w:r>
            <w:r w:rsidR="00356FB5">
              <w:rPr>
                <w:rFonts w:eastAsia="Times New Roman"/>
                <w:color w:val="000000" w:themeColor="text1"/>
                <w:sz w:val="20"/>
                <w:szCs w:val="20"/>
                <w:lang w:val="en-CA"/>
              </w:rPr>
              <w:t>ccom</w:t>
            </w:r>
            <w:r w:rsidR="0072679B">
              <w:rPr>
                <w:rFonts w:eastAsia="Times New Roman"/>
                <w:color w:val="000000" w:themeColor="text1"/>
                <w:sz w:val="20"/>
                <w:szCs w:val="20"/>
                <w:lang w:val="en-CA"/>
              </w:rPr>
              <w:t>modating</w:t>
            </w:r>
            <w:r w:rsidR="00F824C6">
              <w:rPr>
                <w:rFonts w:eastAsia="Times New Roman"/>
                <w:color w:val="000000" w:themeColor="text1"/>
                <w:sz w:val="20"/>
                <w:szCs w:val="20"/>
                <w:lang w:val="en-CA"/>
              </w:rPr>
              <w:t xml:space="preserve"> </w:t>
            </w:r>
            <w:r w:rsidR="006D087E">
              <w:rPr>
                <w:rFonts w:eastAsia="Times New Roman"/>
                <w:color w:val="000000" w:themeColor="text1"/>
                <w:sz w:val="20"/>
                <w:szCs w:val="20"/>
                <w:lang w:val="en-CA"/>
              </w:rPr>
              <w:t>as possible</w:t>
            </w:r>
            <w:r w:rsidR="0057718C">
              <w:rPr>
                <w:rFonts w:eastAsia="Times New Roman"/>
                <w:color w:val="000000" w:themeColor="text1"/>
                <w:sz w:val="20"/>
                <w:szCs w:val="20"/>
                <w:lang w:val="en-CA"/>
              </w:rPr>
              <w:t>)</w:t>
            </w:r>
            <w:r w:rsidR="00057D25">
              <w:rPr>
                <w:rFonts w:eastAsia="Times New Roman"/>
                <w:color w:val="000000" w:themeColor="text1"/>
                <w:sz w:val="20"/>
                <w:szCs w:val="20"/>
                <w:lang w:val="en-CA"/>
              </w:rPr>
              <w:t xml:space="preserve"> (2020)</w:t>
            </w:r>
          </w:p>
        </w:tc>
        <w:tc>
          <w:tcPr>
            <w:tcW w:w="2569" w:type="dxa"/>
            <w:tcBorders>
              <w:top w:val="none" w:sz="12" w:space="0" w:color="000000" w:themeColor="text1"/>
              <w:bottom w:val="none" w:sz="12" w:space="0" w:color="000000" w:themeColor="text1"/>
            </w:tcBorders>
          </w:tcPr>
          <w:p w14:paraId="0F91CB6F" w14:textId="695CB851" w:rsidR="006D087E" w:rsidRDefault="006D087E" w:rsidP="006E6FD4">
            <w:pPr>
              <w:rPr>
                <w:sz w:val="20"/>
                <w:szCs w:val="20"/>
              </w:rPr>
            </w:pPr>
            <w:r>
              <w:rPr>
                <w:sz w:val="20"/>
                <w:szCs w:val="20"/>
              </w:rPr>
              <w:t>Fostering a learning culture, creating a future pool of potential hires for managers to recruit from</w:t>
            </w:r>
            <w:r w:rsidR="00540053">
              <w:rPr>
                <w:sz w:val="20"/>
                <w:szCs w:val="20"/>
              </w:rPr>
              <w:br/>
            </w:r>
          </w:p>
        </w:tc>
        <w:tc>
          <w:tcPr>
            <w:tcW w:w="1121" w:type="dxa"/>
            <w:tcBorders>
              <w:top w:val="none" w:sz="12" w:space="0" w:color="000000" w:themeColor="text1"/>
              <w:bottom w:val="none" w:sz="12" w:space="0" w:color="000000" w:themeColor="text1"/>
            </w:tcBorders>
          </w:tcPr>
          <w:p w14:paraId="67362030" w14:textId="77777777" w:rsidR="006D087E" w:rsidRDefault="006D087E" w:rsidP="006E6FD4">
            <w:pPr>
              <w:jc w:val="center"/>
              <w:rPr>
                <w:sz w:val="20"/>
                <w:szCs w:val="20"/>
              </w:rPr>
            </w:pPr>
          </w:p>
        </w:tc>
        <w:tc>
          <w:tcPr>
            <w:tcW w:w="1393" w:type="dxa"/>
            <w:tcBorders>
              <w:top w:val="none" w:sz="12" w:space="0" w:color="000000" w:themeColor="text1"/>
              <w:bottom w:val="none" w:sz="12" w:space="0" w:color="000000" w:themeColor="text1"/>
            </w:tcBorders>
          </w:tcPr>
          <w:p w14:paraId="227DBA7D" w14:textId="77777777" w:rsidR="006D087E" w:rsidRDefault="006D087E" w:rsidP="006E6FD4">
            <w:pPr>
              <w:jc w:val="center"/>
              <w:rPr>
                <w:sz w:val="20"/>
                <w:szCs w:val="20"/>
              </w:rPr>
            </w:pPr>
          </w:p>
        </w:tc>
        <w:tc>
          <w:tcPr>
            <w:tcW w:w="1058" w:type="dxa"/>
            <w:tcBorders>
              <w:top w:val="none" w:sz="12" w:space="0" w:color="000000" w:themeColor="text1"/>
              <w:bottom w:val="none" w:sz="12" w:space="0" w:color="000000" w:themeColor="text1"/>
            </w:tcBorders>
          </w:tcPr>
          <w:p w14:paraId="4C681A36" w14:textId="77777777" w:rsidR="006D087E" w:rsidRDefault="006D087E" w:rsidP="006E6FD4">
            <w:pPr>
              <w:jc w:val="center"/>
              <w:rPr>
                <w:sz w:val="20"/>
                <w:szCs w:val="20"/>
              </w:rPr>
            </w:pPr>
          </w:p>
        </w:tc>
        <w:tc>
          <w:tcPr>
            <w:tcW w:w="1292" w:type="dxa"/>
            <w:tcBorders>
              <w:top w:val="none" w:sz="12" w:space="0" w:color="000000" w:themeColor="text1"/>
              <w:bottom w:val="none" w:sz="12" w:space="0" w:color="000000" w:themeColor="text1"/>
            </w:tcBorders>
          </w:tcPr>
          <w:p w14:paraId="50C26A6D" w14:textId="16679E87" w:rsidR="006D087E" w:rsidRDefault="006D087E" w:rsidP="006E6FD4">
            <w:pPr>
              <w:jc w:val="center"/>
              <w:rPr>
                <w:sz w:val="20"/>
                <w:szCs w:val="20"/>
              </w:rPr>
            </w:pPr>
            <w:r>
              <w:rPr>
                <w:sz w:val="20"/>
                <w:szCs w:val="20"/>
              </w:rPr>
              <w:t>X</w:t>
            </w:r>
          </w:p>
        </w:tc>
        <w:tc>
          <w:tcPr>
            <w:tcW w:w="1112" w:type="dxa"/>
            <w:tcBorders>
              <w:top w:val="none" w:sz="12" w:space="0" w:color="000000" w:themeColor="text1"/>
              <w:bottom w:val="none" w:sz="12" w:space="0" w:color="000000" w:themeColor="text1"/>
            </w:tcBorders>
          </w:tcPr>
          <w:p w14:paraId="4D79A526" w14:textId="77777777" w:rsidR="006D087E" w:rsidRDefault="006D087E" w:rsidP="006E6FD4">
            <w:pPr>
              <w:jc w:val="center"/>
              <w:rPr>
                <w:sz w:val="20"/>
                <w:szCs w:val="20"/>
              </w:rPr>
            </w:pPr>
          </w:p>
        </w:tc>
        <w:tc>
          <w:tcPr>
            <w:tcW w:w="2216" w:type="dxa"/>
          </w:tcPr>
          <w:p w14:paraId="237270C9" w14:textId="18CA3DA5" w:rsidR="006D087E" w:rsidRDefault="008F5C5C" w:rsidP="00B53488">
            <w:pPr>
              <w:rPr>
                <w:sz w:val="20"/>
                <w:szCs w:val="20"/>
              </w:rPr>
            </w:pPr>
            <w:r w:rsidRPr="481FDB4E">
              <w:rPr>
                <w:sz w:val="20"/>
                <w:szCs w:val="20"/>
              </w:rPr>
              <w:t>Learning</w:t>
            </w:r>
            <w:r w:rsidR="71E3F49B" w:rsidRPr="481FDB4E">
              <w:rPr>
                <w:sz w:val="20"/>
                <w:szCs w:val="20"/>
              </w:rPr>
              <w:t xml:space="preserve"> culture, flexible culture</w:t>
            </w:r>
          </w:p>
        </w:tc>
      </w:tr>
      <w:tr w:rsidR="006E6FD4" w14:paraId="7DEF3A5C" w14:textId="0EF2B31E" w:rsidTr="00F37237">
        <w:trPr>
          <w:trHeight w:val="1425"/>
        </w:trPr>
        <w:tc>
          <w:tcPr>
            <w:tcW w:w="936" w:type="dxa"/>
            <w:tcBorders>
              <w:top w:val="none" w:sz="12" w:space="0" w:color="000000" w:themeColor="text1"/>
              <w:bottom w:val="none" w:sz="12" w:space="0" w:color="000000" w:themeColor="text1"/>
            </w:tcBorders>
          </w:tcPr>
          <w:p w14:paraId="404A85CE" w14:textId="252697D6"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05FBFD3E" w14:textId="5A1EC67A"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Providing students thorough hospital orientation</w:t>
            </w:r>
            <w:r w:rsidR="00057D25">
              <w:rPr>
                <w:rFonts w:eastAsia="Times New Roman"/>
                <w:color w:val="000000" w:themeColor="text1"/>
                <w:sz w:val="20"/>
                <w:szCs w:val="20"/>
                <w:lang w:val="en-CA"/>
              </w:rPr>
              <w:t xml:space="preserve"> (2020)</w:t>
            </w:r>
          </w:p>
        </w:tc>
        <w:tc>
          <w:tcPr>
            <w:tcW w:w="2569" w:type="dxa"/>
            <w:tcBorders>
              <w:top w:val="none" w:sz="12" w:space="0" w:color="000000" w:themeColor="text1"/>
              <w:bottom w:val="none" w:sz="12" w:space="0" w:color="000000" w:themeColor="text1"/>
            </w:tcBorders>
          </w:tcPr>
          <w:p w14:paraId="2F2ED8FD" w14:textId="2517F004" w:rsidR="006D087E" w:rsidRDefault="006D087E" w:rsidP="006E6FD4">
            <w:pPr>
              <w:rPr>
                <w:sz w:val="20"/>
                <w:szCs w:val="20"/>
              </w:rPr>
            </w:pPr>
            <w:r>
              <w:rPr>
                <w:sz w:val="20"/>
                <w:szCs w:val="20"/>
              </w:rPr>
              <w:t>Ensuring clinical placement students receive a similar orientation to staff acknowledging they are on a learning journey but also an essential fabric of the organization culture</w:t>
            </w:r>
            <w:r w:rsidR="00540053">
              <w:rPr>
                <w:sz w:val="20"/>
                <w:szCs w:val="20"/>
              </w:rPr>
              <w:br/>
            </w:r>
          </w:p>
        </w:tc>
        <w:tc>
          <w:tcPr>
            <w:tcW w:w="1121" w:type="dxa"/>
            <w:tcBorders>
              <w:top w:val="none" w:sz="12" w:space="0" w:color="000000" w:themeColor="text1"/>
              <w:bottom w:val="none" w:sz="12" w:space="0" w:color="000000" w:themeColor="text1"/>
            </w:tcBorders>
          </w:tcPr>
          <w:p w14:paraId="334734DB" w14:textId="574716C0"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4DC39252" w14:textId="5D40A322" w:rsidR="006D087E"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62D128AE" w14:textId="77777777" w:rsidR="006D087E" w:rsidRDefault="006D087E" w:rsidP="006E6FD4">
            <w:pPr>
              <w:jc w:val="center"/>
              <w:rPr>
                <w:sz w:val="20"/>
                <w:szCs w:val="20"/>
              </w:rPr>
            </w:pPr>
          </w:p>
        </w:tc>
        <w:tc>
          <w:tcPr>
            <w:tcW w:w="1292" w:type="dxa"/>
            <w:tcBorders>
              <w:top w:val="none" w:sz="12" w:space="0" w:color="000000" w:themeColor="text1"/>
              <w:bottom w:val="none" w:sz="12" w:space="0" w:color="000000" w:themeColor="text1"/>
            </w:tcBorders>
          </w:tcPr>
          <w:p w14:paraId="0D1293B3" w14:textId="13BF31F6" w:rsidR="006D087E" w:rsidRDefault="006D087E" w:rsidP="006E6FD4">
            <w:pPr>
              <w:jc w:val="center"/>
              <w:rPr>
                <w:sz w:val="20"/>
                <w:szCs w:val="20"/>
              </w:rPr>
            </w:pPr>
            <w:r>
              <w:rPr>
                <w:sz w:val="20"/>
                <w:szCs w:val="20"/>
              </w:rPr>
              <w:t>X</w:t>
            </w:r>
          </w:p>
        </w:tc>
        <w:tc>
          <w:tcPr>
            <w:tcW w:w="1112" w:type="dxa"/>
            <w:tcBorders>
              <w:top w:val="none" w:sz="12" w:space="0" w:color="000000" w:themeColor="text1"/>
              <w:bottom w:val="none" w:sz="12" w:space="0" w:color="000000" w:themeColor="text1"/>
            </w:tcBorders>
          </w:tcPr>
          <w:p w14:paraId="1CB8F081" w14:textId="28EC5F58" w:rsidR="006D087E" w:rsidRDefault="006D087E" w:rsidP="006E6FD4">
            <w:pPr>
              <w:jc w:val="center"/>
              <w:rPr>
                <w:sz w:val="20"/>
                <w:szCs w:val="20"/>
              </w:rPr>
            </w:pPr>
            <w:r>
              <w:rPr>
                <w:sz w:val="20"/>
                <w:szCs w:val="20"/>
              </w:rPr>
              <w:t>X</w:t>
            </w:r>
          </w:p>
        </w:tc>
        <w:tc>
          <w:tcPr>
            <w:tcW w:w="2216" w:type="dxa"/>
          </w:tcPr>
          <w:p w14:paraId="0FCE44B1" w14:textId="38D25501" w:rsidR="006D087E" w:rsidRDefault="009F4A66" w:rsidP="00B53488">
            <w:pPr>
              <w:rPr>
                <w:sz w:val="20"/>
                <w:szCs w:val="20"/>
              </w:rPr>
            </w:pPr>
            <w:r>
              <w:rPr>
                <w:sz w:val="20"/>
                <w:szCs w:val="20"/>
              </w:rPr>
              <w:t>Informed culture, l</w:t>
            </w:r>
            <w:r w:rsidR="106516CF" w:rsidRPr="6F850B1A">
              <w:rPr>
                <w:sz w:val="20"/>
                <w:szCs w:val="20"/>
              </w:rPr>
              <w:t>earning culture, flexible culture, just culture</w:t>
            </w:r>
          </w:p>
        </w:tc>
      </w:tr>
      <w:tr w:rsidR="006E6FD4" w14:paraId="56747CD6" w14:textId="7E2AA917" w:rsidTr="00F37237">
        <w:trPr>
          <w:trHeight w:val="1425"/>
        </w:trPr>
        <w:tc>
          <w:tcPr>
            <w:tcW w:w="936" w:type="dxa"/>
            <w:tcBorders>
              <w:top w:val="none" w:sz="12" w:space="0" w:color="000000" w:themeColor="text1"/>
              <w:bottom w:val="none" w:sz="12" w:space="0" w:color="000000" w:themeColor="text1"/>
            </w:tcBorders>
          </w:tcPr>
          <w:p w14:paraId="470E907B"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14C9A5E6" w14:textId="3DDED9C9"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Rigorous benchmarking activities</w:t>
            </w:r>
            <w:r w:rsidR="00057D25">
              <w:rPr>
                <w:rFonts w:eastAsia="Times New Roman"/>
                <w:color w:val="000000" w:themeColor="text1"/>
                <w:sz w:val="20"/>
                <w:szCs w:val="20"/>
                <w:lang w:val="en-CA"/>
              </w:rPr>
              <w:t xml:space="preserve"> (2015)</w:t>
            </w:r>
          </w:p>
        </w:tc>
        <w:tc>
          <w:tcPr>
            <w:tcW w:w="2569" w:type="dxa"/>
            <w:tcBorders>
              <w:top w:val="none" w:sz="12" w:space="0" w:color="000000" w:themeColor="text1"/>
              <w:bottom w:val="none" w:sz="12" w:space="0" w:color="000000" w:themeColor="text1"/>
            </w:tcBorders>
          </w:tcPr>
          <w:p w14:paraId="16EE373B" w14:textId="225F9535" w:rsidR="006D087E" w:rsidRDefault="006D087E" w:rsidP="006E6FD4">
            <w:pPr>
              <w:rPr>
                <w:sz w:val="20"/>
                <w:szCs w:val="20"/>
              </w:rPr>
            </w:pPr>
            <w:r>
              <w:rPr>
                <w:sz w:val="20"/>
                <w:szCs w:val="20"/>
              </w:rPr>
              <w:t xml:space="preserve">Conducting annual benchmark exercises against regional, provincial and national performance indicators for numerous clinical </w:t>
            </w:r>
            <w:proofErr w:type="gramStart"/>
            <w:r>
              <w:rPr>
                <w:sz w:val="20"/>
                <w:szCs w:val="20"/>
              </w:rPr>
              <w:t>indicators,  and</w:t>
            </w:r>
            <w:proofErr w:type="gramEnd"/>
            <w:r>
              <w:rPr>
                <w:sz w:val="20"/>
                <w:szCs w:val="20"/>
              </w:rPr>
              <w:t xml:space="preserve"> communicating results organization-wide</w:t>
            </w:r>
            <w:r w:rsidR="00540053">
              <w:rPr>
                <w:sz w:val="20"/>
                <w:szCs w:val="20"/>
              </w:rPr>
              <w:br/>
            </w:r>
          </w:p>
        </w:tc>
        <w:tc>
          <w:tcPr>
            <w:tcW w:w="1121" w:type="dxa"/>
            <w:tcBorders>
              <w:top w:val="none" w:sz="12" w:space="0" w:color="000000" w:themeColor="text1"/>
              <w:bottom w:val="none" w:sz="12" w:space="0" w:color="000000" w:themeColor="text1"/>
            </w:tcBorders>
          </w:tcPr>
          <w:p w14:paraId="4BC9A1A2" w14:textId="358D04C9"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114A9D78" w14:textId="7DFD7420" w:rsidR="006D087E"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7687C15C" w14:textId="77777777" w:rsidR="006D087E" w:rsidRDefault="006D087E" w:rsidP="006E6FD4">
            <w:pPr>
              <w:jc w:val="center"/>
              <w:rPr>
                <w:sz w:val="20"/>
                <w:szCs w:val="20"/>
              </w:rPr>
            </w:pPr>
          </w:p>
        </w:tc>
        <w:tc>
          <w:tcPr>
            <w:tcW w:w="1292" w:type="dxa"/>
            <w:tcBorders>
              <w:top w:val="none" w:sz="12" w:space="0" w:color="000000" w:themeColor="text1"/>
              <w:bottom w:val="none" w:sz="12" w:space="0" w:color="000000" w:themeColor="text1"/>
            </w:tcBorders>
          </w:tcPr>
          <w:p w14:paraId="5111CC2C" w14:textId="7F5CF00C" w:rsidR="006D087E" w:rsidRDefault="006D087E" w:rsidP="006E6FD4">
            <w:pPr>
              <w:jc w:val="center"/>
              <w:rPr>
                <w:sz w:val="20"/>
                <w:szCs w:val="20"/>
              </w:rPr>
            </w:pPr>
            <w:r>
              <w:rPr>
                <w:sz w:val="20"/>
                <w:szCs w:val="20"/>
              </w:rPr>
              <w:t>X</w:t>
            </w:r>
          </w:p>
        </w:tc>
        <w:tc>
          <w:tcPr>
            <w:tcW w:w="1112" w:type="dxa"/>
            <w:tcBorders>
              <w:top w:val="none" w:sz="12" w:space="0" w:color="000000" w:themeColor="text1"/>
              <w:bottom w:val="none" w:sz="12" w:space="0" w:color="000000" w:themeColor="text1"/>
            </w:tcBorders>
          </w:tcPr>
          <w:p w14:paraId="32D2A79A" w14:textId="2B720973" w:rsidR="006D087E" w:rsidRDefault="006D087E" w:rsidP="006E6FD4">
            <w:pPr>
              <w:jc w:val="center"/>
              <w:rPr>
                <w:sz w:val="20"/>
                <w:szCs w:val="20"/>
              </w:rPr>
            </w:pPr>
            <w:r>
              <w:rPr>
                <w:sz w:val="20"/>
                <w:szCs w:val="20"/>
              </w:rPr>
              <w:t>X</w:t>
            </w:r>
          </w:p>
        </w:tc>
        <w:tc>
          <w:tcPr>
            <w:tcW w:w="2216" w:type="dxa"/>
          </w:tcPr>
          <w:p w14:paraId="45A5CECB" w14:textId="6BA91AFC" w:rsidR="006D087E" w:rsidRDefault="009F4A66" w:rsidP="00B53488">
            <w:pPr>
              <w:rPr>
                <w:sz w:val="20"/>
                <w:szCs w:val="20"/>
              </w:rPr>
            </w:pPr>
            <w:r>
              <w:rPr>
                <w:sz w:val="20"/>
                <w:szCs w:val="20"/>
              </w:rPr>
              <w:t>Informed culture, r</w:t>
            </w:r>
            <w:r w:rsidR="2BF9CD63" w:rsidRPr="06F62EF3">
              <w:rPr>
                <w:sz w:val="20"/>
                <w:szCs w:val="20"/>
              </w:rPr>
              <w:t>eporting culture, learning culture, flexible culture</w:t>
            </w:r>
          </w:p>
        </w:tc>
      </w:tr>
      <w:tr w:rsidR="006E6FD4" w14:paraId="7546A52A" w14:textId="7C5B5573" w:rsidTr="00F37237">
        <w:trPr>
          <w:trHeight w:val="675"/>
        </w:trPr>
        <w:tc>
          <w:tcPr>
            <w:tcW w:w="936" w:type="dxa"/>
            <w:tcBorders>
              <w:top w:val="none" w:sz="12" w:space="0" w:color="000000" w:themeColor="text1"/>
              <w:bottom w:val="none" w:sz="12" w:space="0" w:color="000000" w:themeColor="text1"/>
            </w:tcBorders>
          </w:tcPr>
          <w:p w14:paraId="615CB176"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3C10EB96" w14:textId="5C267C65"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Conducting deep dives and providing reports to the board members of the Quality Assurance Committee</w:t>
            </w:r>
            <w:r w:rsidR="00057D25">
              <w:rPr>
                <w:rFonts w:eastAsia="Times New Roman"/>
                <w:color w:val="000000" w:themeColor="text1"/>
                <w:sz w:val="20"/>
                <w:szCs w:val="20"/>
                <w:lang w:val="en-CA"/>
              </w:rPr>
              <w:t xml:space="preserve"> (</w:t>
            </w:r>
            <w:r w:rsidR="00402D29">
              <w:rPr>
                <w:rFonts w:eastAsia="Times New Roman"/>
                <w:color w:val="000000" w:themeColor="text1"/>
                <w:sz w:val="20"/>
                <w:szCs w:val="20"/>
                <w:lang w:val="en-CA"/>
              </w:rPr>
              <w:t>2016)</w:t>
            </w:r>
          </w:p>
        </w:tc>
        <w:tc>
          <w:tcPr>
            <w:tcW w:w="2569" w:type="dxa"/>
            <w:tcBorders>
              <w:top w:val="none" w:sz="12" w:space="0" w:color="000000" w:themeColor="text1"/>
              <w:bottom w:val="none" w:sz="12" w:space="0" w:color="000000" w:themeColor="text1"/>
            </w:tcBorders>
          </w:tcPr>
          <w:p w14:paraId="702AACA9" w14:textId="5A8CAA6A" w:rsidR="006D087E" w:rsidRDefault="006D087E" w:rsidP="006E6FD4">
            <w:pPr>
              <w:rPr>
                <w:sz w:val="20"/>
                <w:szCs w:val="20"/>
              </w:rPr>
            </w:pPr>
            <w:r>
              <w:rPr>
                <w:sz w:val="20"/>
                <w:szCs w:val="20"/>
              </w:rPr>
              <w:t xml:space="preserve">Conducting and completing deep dive action plans, which frequently involve </w:t>
            </w:r>
            <w:r w:rsidR="00A727DF">
              <w:rPr>
                <w:sz w:val="20"/>
                <w:szCs w:val="20"/>
              </w:rPr>
              <w:t>comparing</w:t>
            </w:r>
            <w:r>
              <w:rPr>
                <w:sz w:val="20"/>
                <w:szCs w:val="20"/>
              </w:rPr>
              <w:t xml:space="preserve"> peer hospitals, as well as identifying root causes of poor performance and reporting back on program and system-level improvements</w:t>
            </w:r>
            <w:r>
              <w:rPr>
                <w:sz w:val="20"/>
                <w:szCs w:val="20"/>
              </w:rPr>
              <w:br/>
            </w:r>
          </w:p>
        </w:tc>
        <w:tc>
          <w:tcPr>
            <w:tcW w:w="1121" w:type="dxa"/>
            <w:tcBorders>
              <w:top w:val="none" w:sz="12" w:space="0" w:color="000000" w:themeColor="text1"/>
              <w:bottom w:val="none" w:sz="12" w:space="0" w:color="000000" w:themeColor="text1"/>
            </w:tcBorders>
          </w:tcPr>
          <w:p w14:paraId="302EC110" w14:textId="6344082E"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0CB14B6C" w14:textId="43FAB2C3" w:rsidR="006D087E"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08A72217" w14:textId="03A8CBD2" w:rsidR="006D087E" w:rsidRDefault="006D087E" w:rsidP="006E6FD4">
            <w:pPr>
              <w:jc w:val="center"/>
              <w:rPr>
                <w:sz w:val="20"/>
                <w:szCs w:val="20"/>
              </w:rPr>
            </w:pPr>
            <w:r>
              <w:rPr>
                <w:sz w:val="20"/>
                <w:szCs w:val="20"/>
              </w:rPr>
              <w:t>X</w:t>
            </w:r>
          </w:p>
        </w:tc>
        <w:tc>
          <w:tcPr>
            <w:tcW w:w="1292" w:type="dxa"/>
            <w:tcBorders>
              <w:top w:val="none" w:sz="12" w:space="0" w:color="000000" w:themeColor="text1"/>
              <w:bottom w:val="none" w:sz="12" w:space="0" w:color="000000" w:themeColor="text1"/>
            </w:tcBorders>
          </w:tcPr>
          <w:p w14:paraId="0ED37425" w14:textId="7D9FD6C1" w:rsidR="006D087E" w:rsidRDefault="006D087E" w:rsidP="006E6FD4">
            <w:pPr>
              <w:jc w:val="center"/>
              <w:rPr>
                <w:sz w:val="20"/>
                <w:szCs w:val="20"/>
              </w:rPr>
            </w:pPr>
            <w:r>
              <w:rPr>
                <w:sz w:val="20"/>
                <w:szCs w:val="20"/>
              </w:rPr>
              <w:t>X</w:t>
            </w:r>
          </w:p>
        </w:tc>
        <w:tc>
          <w:tcPr>
            <w:tcW w:w="1112" w:type="dxa"/>
            <w:tcBorders>
              <w:top w:val="none" w:sz="12" w:space="0" w:color="000000" w:themeColor="text1"/>
              <w:bottom w:val="none" w:sz="12" w:space="0" w:color="000000" w:themeColor="text1"/>
            </w:tcBorders>
          </w:tcPr>
          <w:p w14:paraId="611B7439" w14:textId="77FEB567" w:rsidR="006D087E" w:rsidRDefault="006D087E" w:rsidP="006E6FD4">
            <w:pPr>
              <w:jc w:val="center"/>
              <w:rPr>
                <w:sz w:val="20"/>
                <w:szCs w:val="20"/>
              </w:rPr>
            </w:pPr>
            <w:r>
              <w:rPr>
                <w:sz w:val="20"/>
                <w:szCs w:val="20"/>
              </w:rPr>
              <w:t>X</w:t>
            </w:r>
          </w:p>
        </w:tc>
        <w:tc>
          <w:tcPr>
            <w:tcW w:w="2216" w:type="dxa"/>
          </w:tcPr>
          <w:p w14:paraId="56EA05AD" w14:textId="081AB17C" w:rsidR="006D087E" w:rsidRDefault="009E24A6" w:rsidP="00B53488">
            <w:pPr>
              <w:rPr>
                <w:sz w:val="20"/>
                <w:szCs w:val="20"/>
              </w:rPr>
            </w:pPr>
            <w:r>
              <w:rPr>
                <w:sz w:val="20"/>
                <w:szCs w:val="20"/>
              </w:rPr>
              <w:t>Informed culture, r</w:t>
            </w:r>
            <w:r w:rsidR="73466AA3" w:rsidRPr="06F62EF3">
              <w:rPr>
                <w:sz w:val="20"/>
                <w:szCs w:val="20"/>
              </w:rPr>
              <w:t>eporting culture, learning culture, flexible culture</w:t>
            </w:r>
          </w:p>
        </w:tc>
      </w:tr>
      <w:tr w:rsidR="006E6FD4" w14:paraId="3A3E42E2" w14:textId="148F7598" w:rsidTr="009E24A6">
        <w:trPr>
          <w:trHeight w:val="531"/>
        </w:trPr>
        <w:tc>
          <w:tcPr>
            <w:tcW w:w="936" w:type="dxa"/>
            <w:tcBorders>
              <w:top w:val="none" w:sz="12" w:space="0" w:color="000000" w:themeColor="text1"/>
              <w:bottom w:val="none" w:sz="12" w:space="0" w:color="000000" w:themeColor="text1"/>
            </w:tcBorders>
          </w:tcPr>
          <w:p w14:paraId="34B0589F"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6C449A0F" w14:textId="76AF0BC0"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Culture of Patient Safety Survey Results and Action Plans</w:t>
            </w:r>
            <w:r w:rsidR="00402D29">
              <w:rPr>
                <w:rFonts w:eastAsia="Times New Roman"/>
                <w:color w:val="000000" w:themeColor="text1"/>
                <w:sz w:val="20"/>
                <w:szCs w:val="20"/>
                <w:lang w:val="en-CA"/>
              </w:rPr>
              <w:t xml:space="preserve"> (2015)</w:t>
            </w:r>
          </w:p>
        </w:tc>
        <w:tc>
          <w:tcPr>
            <w:tcW w:w="2569" w:type="dxa"/>
            <w:tcBorders>
              <w:top w:val="none" w:sz="12" w:space="0" w:color="000000" w:themeColor="text1"/>
              <w:bottom w:val="none" w:sz="12" w:space="0" w:color="000000" w:themeColor="text1"/>
            </w:tcBorders>
          </w:tcPr>
          <w:p w14:paraId="1ED72A89" w14:textId="47EBDE3B" w:rsidR="006D087E" w:rsidRDefault="006D087E" w:rsidP="006E6FD4">
            <w:pPr>
              <w:rPr>
                <w:sz w:val="20"/>
                <w:szCs w:val="20"/>
              </w:rPr>
            </w:pPr>
            <w:r>
              <w:rPr>
                <w:sz w:val="20"/>
                <w:szCs w:val="20"/>
              </w:rPr>
              <w:t>Patient Safety Culture Surveys are conducted every two years, with individual units and corporate action plans implemented and reported back to all departments and partners</w:t>
            </w:r>
            <w:r w:rsidR="00540053">
              <w:rPr>
                <w:sz w:val="20"/>
                <w:szCs w:val="20"/>
              </w:rPr>
              <w:br/>
            </w:r>
          </w:p>
        </w:tc>
        <w:tc>
          <w:tcPr>
            <w:tcW w:w="1121" w:type="dxa"/>
            <w:tcBorders>
              <w:top w:val="none" w:sz="12" w:space="0" w:color="000000" w:themeColor="text1"/>
              <w:bottom w:val="none" w:sz="12" w:space="0" w:color="000000" w:themeColor="text1"/>
            </w:tcBorders>
          </w:tcPr>
          <w:p w14:paraId="3F8791A0" w14:textId="77777777" w:rsidR="006D087E" w:rsidRDefault="006D087E" w:rsidP="006E6FD4">
            <w:pPr>
              <w:jc w:val="center"/>
              <w:rPr>
                <w:sz w:val="20"/>
                <w:szCs w:val="20"/>
              </w:rPr>
            </w:pPr>
          </w:p>
        </w:tc>
        <w:tc>
          <w:tcPr>
            <w:tcW w:w="1393" w:type="dxa"/>
            <w:tcBorders>
              <w:top w:val="none" w:sz="12" w:space="0" w:color="000000" w:themeColor="text1"/>
              <w:bottom w:val="none" w:sz="12" w:space="0" w:color="000000" w:themeColor="text1"/>
            </w:tcBorders>
          </w:tcPr>
          <w:p w14:paraId="4EEA8862" w14:textId="69D02403" w:rsidR="006D087E"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167EE89A" w14:textId="7102851E" w:rsidR="006D087E" w:rsidRDefault="006D087E" w:rsidP="006E6FD4">
            <w:pPr>
              <w:jc w:val="center"/>
              <w:rPr>
                <w:sz w:val="20"/>
                <w:szCs w:val="20"/>
              </w:rPr>
            </w:pPr>
            <w:r>
              <w:rPr>
                <w:sz w:val="20"/>
                <w:szCs w:val="20"/>
              </w:rPr>
              <w:t>X</w:t>
            </w:r>
          </w:p>
        </w:tc>
        <w:tc>
          <w:tcPr>
            <w:tcW w:w="1292" w:type="dxa"/>
            <w:tcBorders>
              <w:top w:val="none" w:sz="12" w:space="0" w:color="000000" w:themeColor="text1"/>
              <w:bottom w:val="none" w:sz="12" w:space="0" w:color="000000" w:themeColor="text1"/>
            </w:tcBorders>
          </w:tcPr>
          <w:p w14:paraId="1DAE1CFC" w14:textId="77777777" w:rsidR="006D087E" w:rsidRDefault="006D087E" w:rsidP="006E6FD4">
            <w:pPr>
              <w:jc w:val="center"/>
              <w:rPr>
                <w:sz w:val="20"/>
                <w:szCs w:val="20"/>
              </w:rPr>
            </w:pPr>
          </w:p>
        </w:tc>
        <w:tc>
          <w:tcPr>
            <w:tcW w:w="1112" w:type="dxa"/>
            <w:tcBorders>
              <w:top w:val="none" w:sz="12" w:space="0" w:color="000000" w:themeColor="text1"/>
              <w:bottom w:val="none" w:sz="12" w:space="0" w:color="000000" w:themeColor="text1"/>
            </w:tcBorders>
          </w:tcPr>
          <w:p w14:paraId="3B9ABC80" w14:textId="77777777" w:rsidR="006D087E" w:rsidRDefault="006D087E" w:rsidP="006E6FD4">
            <w:pPr>
              <w:jc w:val="center"/>
              <w:rPr>
                <w:sz w:val="20"/>
                <w:szCs w:val="20"/>
              </w:rPr>
            </w:pPr>
          </w:p>
        </w:tc>
        <w:tc>
          <w:tcPr>
            <w:tcW w:w="2216" w:type="dxa"/>
          </w:tcPr>
          <w:p w14:paraId="5E9F10AC" w14:textId="66A41FA7" w:rsidR="006D087E" w:rsidRDefault="009E24A6" w:rsidP="00B53488">
            <w:pPr>
              <w:rPr>
                <w:sz w:val="20"/>
                <w:szCs w:val="20"/>
              </w:rPr>
            </w:pPr>
            <w:r>
              <w:rPr>
                <w:sz w:val="20"/>
                <w:szCs w:val="20"/>
              </w:rPr>
              <w:t>Informed culture, r</w:t>
            </w:r>
            <w:r w:rsidR="62491647" w:rsidRPr="06F62EF3">
              <w:rPr>
                <w:sz w:val="20"/>
                <w:szCs w:val="20"/>
              </w:rPr>
              <w:t>eporting culture, learning culture, flexible culture</w:t>
            </w:r>
          </w:p>
        </w:tc>
      </w:tr>
      <w:tr w:rsidR="006E6FD4" w14:paraId="767DBC8E" w14:textId="4B18EEDA" w:rsidTr="00F37237">
        <w:trPr>
          <w:trHeight w:val="1425"/>
        </w:trPr>
        <w:tc>
          <w:tcPr>
            <w:tcW w:w="936" w:type="dxa"/>
            <w:tcBorders>
              <w:top w:val="none" w:sz="12" w:space="0" w:color="000000" w:themeColor="text1"/>
              <w:bottom w:val="none" w:sz="12" w:space="0" w:color="000000" w:themeColor="text1"/>
            </w:tcBorders>
          </w:tcPr>
          <w:p w14:paraId="54947C81" w14:textId="77777777" w:rsidR="006D087E" w:rsidRPr="008F5C5C"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5F79536D" w14:textId="720E12D1" w:rsidR="006D087E" w:rsidRPr="008F5C5C" w:rsidRDefault="006D087E" w:rsidP="006E6FD4">
            <w:pPr>
              <w:rPr>
                <w:rFonts w:eastAsia="Times New Roman"/>
                <w:color w:val="000000" w:themeColor="text1"/>
                <w:sz w:val="20"/>
                <w:szCs w:val="20"/>
                <w:lang w:val="en-CA"/>
              </w:rPr>
            </w:pPr>
            <w:r w:rsidRPr="008F5C5C">
              <w:rPr>
                <w:rFonts w:eastAsia="Times New Roman"/>
                <w:color w:val="000000" w:themeColor="text1"/>
                <w:sz w:val="20"/>
                <w:szCs w:val="20"/>
                <w:lang w:val="en-CA"/>
              </w:rPr>
              <w:t xml:space="preserve">An adapted Quality &amp; Safety Framework for </w:t>
            </w:r>
            <w:r w:rsidR="00BE4D63">
              <w:rPr>
                <w:rFonts w:eastAsia="Times New Roman"/>
                <w:color w:val="000000" w:themeColor="text1"/>
                <w:sz w:val="20"/>
                <w:szCs w:val="20"/>
                <w:lang w:val="en-CA"/>
              </w:rPr>
              <w:t>HRH</w:t>
            </w:r>
            <w:r w:rsidR="00402D29" w:rsidRPr="008F5C5C">
              <w:rPr>
                <w:rFonts w:eastAsia="Times New Roman"/>
                <w:color w:val="000000" w:themeColor="text1"/>
                <w:sz w:val="20"/>
                <w:szCs w:val="20"/>
                <w:lang w:val="en-CA"/>
              </w:rPr>
              <w:t xml:space="preserve"> (2016)</w:t>
            </w:r>
          </w:p>
        </w:tc>
        <w:tc>
          <w:tcPr>
            <w:tcW w:w="2569" w:type="dxa"/>
            <w:tcBorders>
              <w:top w:val="none" w:sz="12" w:space="0" w:color="000000" w:themeColor="text1"/>
              <w:bottom w:val="none" w:sz="12" w:space="0" w:color="000000" w:themeColor="text1"/>
            </w:tcBorders>
          </w:tcPr>
          <w:p w14:paraId="4C827262" w14:textId="182365DA" w:rsidR="006D087E" w:rsidRPr="008F5C5C" w:rsidRDefault="006D087E" w:rsidP="006E6FD4">
            <w:pPr>
              <w:rPr>
                <w:sz w:val="20"/>
                <w:szCs w:val="20"/>
              </w:rPr>
            </w:pPr>
            <w:r w:rsidRPr="008F5C5C">
              <w:rPr>
                <w:sz w:val="20"/>
                <w:szCs w:val="20"/>
              </w:rPr>
              <w:t xml:space="preserve">Multiple safety theories and frameworks were embedded into the </w:t>
            </w:r>
            <w:r w:rsidR="00BE4D63">
              <w:rPr>
                <w:sz w:val="20"/>
                <w:szCs w:val="20"/>
              </w:rPr>
              <w:t>HRH</w:t>
            </w:r>
            <w:r w:rsidRPr="008F5C5C">
              <w:rPr>
                <w:sz w:val="20"/>
                <w:szCs w:val="20"/>
              </w:rPr>
              <w:t xml:space="preserve"> Quality &amp; Safety Framework including: Donabedian Framework for </w:t>
            </w:r>
            <w:r w:rsidR="007B5D16" w:rsidRPr="008F5C5C">
              <w:rPr>
                <w:sz w:val="20"/>
                <w:szCs w:val="20"/>
              </w:rPr>
              <w:t xml:space="preserve">Measuring </w:t>
            </w:r>
            <w:r w:rsidRPr="008F5C5C">
              <w:rPr>
                <w:sz w:val="20"/>
                <w:szCs w:val="20"/>
              </w:rPr>
              <w:t>Safety, Hollnagel Safet</w:t>
            </w:r>
            <w:r w:rsidR="00CE00BA" w:rsidRPr="008F5C5C">
              <w:rPr>
                <w:sz w:val="20"/>
                <w:szCs w:val="20"/>
              </w:rPr>
              <w:t>y</w:t>
            </w:r>
            <w:r w:rsidRPr="008F5C5C">
              <w:rPr>
                <w:sz w:val="20"/>
                <w:szCs w:val="20"/>
              </w:rPr>
              <w:t xml:space="preserve"> I &amp; Safety II Framework, Healthcare Excellence Canada Framework for Safety, Rasmussen Dynamic Model of Errors, High Reliability Organization Principles, </w:t>
            </w:r>
            <w:r w:rsidR="007B5D16" w:rsidRPr="008F5C5C">
              <w:rPr>
                <w:sz w:val="20"/>
                <w:szCs w:val="20"/>
              </w:rPr>
              <w:t xml:space="preserve">Reason’s Safety Culture Framework, </w:t>
            </w:r>
            <w:r w:rsidRPr="008F5C5C">
              <w:rPr>
                <w:sz w:val="20"/>
                <w:szCs w:val="20"/>
              </w:rPr>
              <w:t xml:space="preserve">and </w:t>
            </w:r>
            <w:r w:rsidRPr="008F5C5C">
              <w:rPr>
                <w:sz w:val="20"/>
                <w:szCs w:val="20"/>
              </w:rPr>
              <w:lastRenderedPageBreak/>
              <w:t>Human Factors Science</w:t>
            </w:r>
            <w:r w:rsidR="00540053" w:rsidRPr="008F5C5C">
              <w:br/>
            </w:r>
          </w:p>
        </w:tc>
        <w:tc>
          <w:tcPr>
            <w:tcW w:w="1121" w:type="dxa"/>
            <w:tcBorders>
              <w:top w:val="none" w:sz="12" w:space="0" w:color="000000" w:themeColor="text1"/>
              <w:bottom w:val="none" w:sz="12" w:space="0" w:color="000000" w:themeColor="text1"/>
            </w:tcBorders>
          </w:tcPr>
          <w:p w14:paraId="436B081F" w14:textId="77777777" w:rsidR="006D087E" w:rsidRPr="008F5C5C" w:rsidRDefault="006D087E" w:rsidP="006E6FD4">
            <w:pPr>
              <w:jc w:val="center"/>
              <w:rPr>
                <w:sz w:val="20"/>
                <w:szCs w:val="20"/>
              </w:rPr>
            </w:pPr>
          </w:p>
        </w:tc>
        <w:tc>
          <w:tcPr>
            <w:tcW w:w="1393" w:type="dxa"/>
            <w:tcBorders>
              <w:top w:val="none" w:sz="12" w:space="0" w:color="000000" w:themeColor="text1"/>
              <w:bottom w:val="none" w:sz="12" w:space="0" w:color="000000" w:themeColor="text1"/>
            </w:tcBorders>
          </w:tcPr>
          <w:p w14:paraId="7C236406" w14:textId="4818E500" w:rsidR="006D087E" w:rsidRPr="008F5C5C" w:rsidRDefault="006D087E" w:rsidP="006E6FD4">
            <w:pPr>
              <w:jc w:val="center"/>
              <w:rPr>
                <w:sz w:val="20"/>
                <w:szCs w:val="20"/>
              </w:rPr>
            </w:pPr>
            <w:r w:rsidRPr="008F5C5C">
              <w:rPr>
                <w:sz w:val="20"/>
                <w:szCs w:val="20"/>
              </w:rPr>
              <w:t>X</w:t>
            </w:r>
          </w:p>
        </w:tc>
        <w:tc>
          <w:tcPr>
            <w:tcW w:w="1058" w:type="dxa"/>
            <w:tcBorders>
              <w:top w:val="none" w:sz="12" w:space="0" w:color="000000" w:themeColor="text1"/>
              <w:bottom w:val="none" w:sz="12" w:space="0" w:color="000000" w:themeColor="text1"/>
            </w:tcBorders>
          </w:tcPr>
          <w:p w14:paraId="74C1476B" w14:textId="77777777" w:rsidR="006D087E" w:rsidRPr="008F5C5C" w:rsidRDefault="006D087E" w:rsidP="006E6FD4">
            <w:pPr>
              <w:jc w:val="center"/>
              <w:rPr>
                <w:sz w:val="20"/>
                <w:szCs w:val="20"/>
              </w:rPr>
            </w:pPr>
          </w:p>
        </w:tc>
        <w:tc>
          <w:tcPr>
            <w:tcW w:w="1292" w:type="dxa"/>
            <w:tcBorders>
              <w:top w:val="none" w:sz="12" w:space="0" w:color="000000" w:themeColor="text1"/>
              <w:bottom w:val="none" w:sz="12" w:space="0" w:color="000000" w:themeColor="text1"/>
            </w:tcBorders>
          </w:tcPr>
          <w:p w14:paraId="35DDBCD9" w14:textId="77777777" w:rsidR="006D087E" w:rsidRPr="008F5C5C" w:rsidRDefault="006D087E" w:rsidP="006E6FD4">
            <w:pPr>
              <w:jc w:val="center"/>
              <w:rPr>
                <w:sz w:val="20"/>
                <w:szCs w:val="20"/>
              </w:rPr>
            </w:pPr>
          </w:p>
        </w:tc>
        <w:tc>
          <w:tcPr>
            <w:tcW w:w="1112" w:type="dxa"/>
            <w:tcBorders>
              <w:top w:val="none" w:sz="12" w:space="0" w:color="000000" w:themeColor="text1"/>
              <w:bottom w:val="none" w:sz="12" w:space="0" w:color="000000" w:themeColor="text1"/>
            </w:tcBorders>
          </w:tcPr>
          <w:p w14:paraId="16A296BE" w14:textId="4CD888D5" w:rsidR="006D087E" w:rsidRPr="008F5C5C" w:rsidRDefault="006D087E" w:rsidP="006E6FD4">
            <w:pPr>
              <w:jc w:val="center"/>
              <w:rPr>
                <w:sz w:val="20"/>
                <w:szCs w:val="20"/>
              </w:rPr>
            </w:pPr>
            <w:r w:rsidRPr="008F5C5C">
              <w:rPr>
                <w:sz w:val="20"/>
                <w:szCs w:val="20"/>
              </w:rPr>
              <w:t>X</w:t>
            </w:r>
          </w:p>
        </w:tc>
        <w:tc>
          <w:tcPr>
            <w:tcW w:w="2216" w:type="dxa"/>
          </w:tcPr>
          <w:p w14:paraId="168FF857" w14:textId="5EEEFC59" w:rsidR="006D087E" w:rsidRPr="008F5C5C" w:rsidRDefault="009E24A6" w:rsidP="00B53488">
            <w:pPr>
              <w:rPr>
                <w:sz w:val="20"/>
                <w:szCs w:val="20"/>
              </w:rPr>
            </w:pPr>
            <w:r>
              <w:rPr>
                <w:sz w:val="20"/>
                <w:szCs w:val="20"/>
              </w:rPr>
              <w:t xml:space="preserve">Informed culture, </w:t>
            </w:r>
            <w:proofErr w:type="gramStart"/>
            <w:r w:rsidR="000A17F4" w:rsidRPr="008F5C5C">
              <w:rPr>
                <w:sz w:val="20"/>
                <w:szCs w:val="20"/>
              </w:rPr>
              <w:t>Learning</w:t>
            </w:r>
            <w:proofErr w:type="gramEnd"/>
            <w:r w:rsidR="000A17F4" w:rsidRPr="008F5C5C">
              <w:rPr>
                <w:sz w:val="20"/>
                <w:szCs w:val="20"/>
              </w:rPr>
              <w:t xml:space="preserve"> </w:t>
            </w:r>
            <w:r>
              <w:rPr>
                <w:sz w:val="20"/>
                <w:szCs w:val="20"/>
              </w:rPr>
              <w:t xml:space="preserve">culture </w:t>
            </w:r>
            <w:r w:rsidR="000A17F4" w:rsidRPr="008F5C5C">
              <w:rPr>
                <w:sz w:val="20"/>
                <w:szCs w:val="20"/>
              </w:rPr>
              <w:t xml:space="preserve">– multiple frameworks </w:t>
            </w:r>
            <w:r w:rsidR="00611213" w:rsidRPr="008F5C5C">
              <w:rPr>
                <w:sz w:val="20"/>
                <w:szCs w:val="20"/>
              </w:rPr>
              <w:t>provide different insights that are explanatory and predictive in nature</w:t>
            </w:r>
            <w:r w:rsidR="0042434A" w:rsidRPr="008F5C5C">
              <w:rPr>
                <w:sz w:val="20"/>
                <w:szCs w:val="20"/>
              </w:rPr>
              <w:t xml:space="preserve"> </w:t>
            </w:r>
          </w:p>
        </w:tc>
      </w:tr>
      <w:tr w:rsidR="006E6FD4" w14:paraId="3DBFBB96" w14:textId="20CBE37B" w:rsidTr="00F37237">
        <w:trPr>
          <w:trHeight w:val="1425"/>
        </w:trPr>
        <w:tc>
          <w:tcPr>
            <w:tcW w:w="936" w:type="dxa"/>
            <w:tcBorders>
              <w:top w:val="none" w:sz="12" w:space="0" w:color="000000" w:themeColor="text1"/>
              <w:bottom w:val="none" w:sz="12" w:space="0" w:color="000000" w:themeColor="text1"/>
            </w:tcBorders>
          </w:tcPr>
          <w:p w14:paraId="064E2F82" w14:textId="77777777" w:rsidR="006D087E" w:rsidRPr="00473B50" w:rsidRDefault="006D087E"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0081453A" w14:textId="0E7A1B0C" w:rsidR="006D087E" w:rsidRDefault="006D087E" w:rsidP="006E6FD4">
            <w:pPr>
              <w:rPr>
                <w:rFonts w:eastAsia="Times New Roman"/>
                <w:color w:val="000000" w:themeColor="text1"/>
                <w:sz w:val="20"/>
                <w:szCs w:val="20"/>
                <w:lang w:val="en-CA"/>
              </w:rPr>
            </w:pPr>
            <w:r>
              <w:rPr>
                <w:rFonts w:eastAsia="Times New Roman"/>
                <w:color w:val="000000" w:themeColor="text1"/>
                <w:sz w:val="20"/>
                <w:szCs w:val="20"/>
                <w:lang w:val="en-CA"/>
              </w:rPr>
              <w:t>Partnering with Toronto Academic Health Sciences Network, and an additional 30 academic institutions in services planning</w:t>
            </w:r>
            <w:r w:rsidR="00402D29">
              <w:rPr>
                <w:rFonts w:eastAsia="Times New Roman"/>
                <w:color w:val="000000" w:themeColor="text1"/>
                <w:sz w:val="20"/>
                <w:szCs w:val="20"/>
                <w:lang w:val="en-CA"/>
              </w:rPr>
              <w:t xml:space="preserve"> (2020)</w:t>
            </w:r>
          </w:p>
        </w:tc>
        <w:tc>
          <w:tcPr>
            <w:tcW w:w="2569" w:type="dxa"/>
            <w:tcBorders>
              <w:top w:val="none" w:sz="12" w:space="0" w:color="000000" w:themeColor="text1"/>
              <w:bottom w:val="none" w:sz="12" w:space="0" w:color="000000" w:themeColor="text1"/>
            </w:tcBorders>
          </w:tcPr>
          <w:p w14:paraId="7A4981FB" w14:textId="65A6AD84" w:rsidR="006D087E" w:rsidRDefault="006D087E" w:rsidP="006E6FD4">
            <w:pPr>
              <w:rPr>
                <w:sz w:val="20"/>
                <w:szCs w:val="20"/>
              </w:rPr>
            </w:pPr>
            <w:r>
              <w:rPr>
                <w:sz w:val="20"/>
                <w:szCs w:val="20"/>
              </w:rPr>
              <w:t>Undertaking massive coordination to ensure smooth and comprehensive student and learning onboarding including surveying and reviewing of appropriate hard and soft clinical skills for better workforce integration (and patient care)</w:t>
            </w:r>
            <w:r w:rsidR="001E6EEE">
              <w:rPr>
                <w:sz w:val="20"/>
                <w:szCs w:val="20"/>
              </w:rPr>
              <w:br/>
            </w:r>
          </w:p>
        </w:tc>
        <w:tc>
          <w:tcPr>
            <w:tcW w:w="1121" w:type="dxa"/>
            <w:tcBorders>
              <w:top w:val="none" w:sz="12" w:space="0" w:color="000000" w:themeColor="text1"/>
              <w:bottom w:val="none" w:sz="12" w:space="0" w:color="000000" w:themeColor="text1"/>
            </w:tcBorders>
          </w:tcPr>
          <w:p w14:paraId="710C7810" w14:textId="47051D45" w:rsidR="006D087E" w:rsidRDefault="006D087E" w:rsidP="006E6FD4">
            <w:pPr>
              <w:jc w:val="center"/>
              <w:rPr>
                <w:sz w:val="20"/>
                <w:szCs w:val="20"/>
              </w:rPr>
            </w:pPr>
            <w:r>
              <w:rPr>
                <w:sz w:val="20"/>
                <w:szCs w:val="20"/>
              </w:rPr>
              <w:t>X</w:t>
            </w:r>
          </w:p>
        </w:tc>
        <w:tc>
          <w:tcPr>
            <w:tcW w:w="1393" w:type="dxa"/>
            <w:tcBorders>
              <w:top w:val="none" w:sz="12" w:space="0" w:color="000000" w:themeColor="text1"/>
              <w:bottom w:val="none" w:sz="12" w:space="0" w:color="000000" w:themeColor="text1"/>
            </w:tcBorders>
          </w:tcPr>
          <w:p w14:paraId="0666E930" w14:textId="2A40C333" w:rsidR="006D087E" w:rsidRDefault="006D087E"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350C9527" w14:textId="77777777" w:rsidR="006D087E" w:rsidRDefault="006D087E" w:rsidP="006E6FD4">
            <w:pPr>
              <w:jc w:val="center"/>
              <w:rPr>
                <w:sz w:val="20"/>
                <w:szCs w:val="20"/>
              </w:rPr>
            </w:pPr>
          </w:p>
        </w:tc>
        <w:tc>
          <w:tcPr>
            <w:tcW w:w="1292" w:type="dxa"/>
            <w:tcBorders>
              <w:top w:val="none" w:sz="12" w:space="0" w:color="000000" w:themeColor="text1"/>
              <w:bottom w:val="none" w:sz="12" w:space="0" w:color="000000" w:themeColor="text1"/>
            </w:tcBorders>
          </w:tcPr>
          <w:p w14:paraId="3EC2D448" w14:textId="50E0BEDC" w:rsidR="006D087E" w:rsidRDefault="006D087E" w:rsidP="006E6FD4">
            <w:pPr>
              <w:jc w:val="center"/>
              <w:rPr>
                <w:sz w:val="20"/>
                <w:szCs w:val="20"/>
              </w:rPr>
            </w:pPr>
            <w:r>
              <w:rPr>
                <w:sz w:val="20"/>
                <w:szCs w:val="20"/>
              </w:rPr>
              <w:t>X</w:t>
            </w:r>
          </w:p>
        </w:tc>
        <w:tc>
          <w:tcPr>
            <w:tcW w:w="1112" w:type="dxa"/>
            <w:tcBorders>
              <w:top w:val="none" w:sz="12" w:space="0" w:color="000000" w:themeColor="text1"/>
              <w:bottom w:val="none" w:sz="12" w:space="0" w:color="000000" w:themeColor="text1"/>
            </w:tcBorders>
          </w:tcPr>
          <w:p w14:paraId="5356A333" w14:textId="307C31CB" w:rsidR="006D087E" w:rsidRDefault="006D087E" w:rsidP="006E6FD4">
            <w:pPr>
              <w:jc w:val="center"/>
              <w:rPr>
                <w:sz w:val="20"/>
                <w:szCs w:val="20"/>
              </w:rPr>
            </w:pPr>
            <w:r>
              <w:rPr>
                <w:sz w:val="20"/>
                <w:szCs w:val="20"/>
              </w:rPr>
              <w:t>X</w:t>
            </w:r>
          </w:p>
        </w:tc>
        <w:tc>
          <w:tcPr>
            <w:tcW w:w="2216" w:type="dxa"/>
          </w:tcPr>
          <w:p w14:paraId="5544F9FA" w14:textId="7C9A2AE6" w:rsidR="006D087E" w:rsidRDefault="005116BA" w:rsidP="006E6FD4">
            <w:pPr>
              <w:jc w:val="center"/>
              <w:rPr>
                <w:sz w:val="20"/>
                <w:szCs w:val="20"/>
              </w:rPr>
            </w:pPr>
            <w:r>
              <w:rPr>
                <w:sz w:val="20"/>
                <w:szCs w:val="20"/>
              </w:rPr>
              <w:t xml:space="preserve">Informed </w:t>
            </w:r>
            <w:proofErr w:type="gramStart"/>
            <w:r>
              <w:rPr>
                <w:sz w:val="20"/>
                <w:szCs w:val="20"/>
              </w:rPr>
              <w:t>culture,  l</w:t>
            </w:r>
            <w:r w:rsidR="1C51F66E" w:rsidRPr="06F62EF3">
              <w:rPr>
                <w:sz w:val="20"/>
                <w:szCs w:val="20"/>
              </w:rPr>
              <w:t>earning</w:t>
            </w:r>
            <w:proofErr w:type="gramEnd"/>
            <w:r w:rsidR="1C51F66E" w:rsidRPr="06F62EF3">
              <w:rPr>
                <w:sz w:val="20"/>
                <w:szCs w:val="20"/>
              </w:rPr>
              <w:t xml:space="preserve"> culture, reporting culture, flexible culture</w:t>
            </w:r>
          </w:p>
          <w:p w14:paraId="1C605E04" w14:textId="77777777" w:rsidR="000827F6" w:rsidRPr="000827F6" w:rsidRDefault="000827F6" w:rsidP="000827F6">
            <w:pPr>
              <w:rPr>
                <w:sz w:val="20"/>
                <w:szCs w:val="20"/>
              </w:rPr>
            </w:pPr>
          </w:p>
          <w:p w14:paraId="7768659D" w14:textId="77777777" w:rsidR="000827F6" w:rsidRDefault="000827F6" w:rsidP="000827F6">
            <w:pPr>
              <w:rPr>
                <w:sz w:val="20"/>
                <w:szCs w:val="20"/>
              </w:rPr>
            </w:pPr>
          </w:p>
          <w:p w14:paraId="48E296C3" w14:textId="71B69605" w:rsidR="000827F6" w:rsidRPr="000827F6" w:rsidRDefault="000827F6" w:rsidP="000827F6">
            <w:pPr>
              <w:rPr>
                <w:sz w:val="20"/>
                <w:szCs w:val="20"/>
              </w:rPr>
            </w:pPr>
          </w:p>
        </w:tc>
      </w:tr>
      <w:tr w:rsidR="00C55469" w14:paraId="277CB2DD" w14:textId="77777777" w:rsidTr="00B53488">
        <w:trPr>
          <w:trHeight w:val="1425"/>
        </w:trPr>
        <w:tc>
          <w:tcPr>
            <w:tcW w:w="936" w:type="dxa"/>
            <w:tcBorders>
              <w:top w:val="none" w:sz="12" w:space="0" w:color="000000" w:themeColor="text1"/>
              <w:bottom w:val="single" w:sz="4" w:space="0" w:color="auto"/>
            </w:tcBorders>
          </w:tcPr>
          <w:p w14:paraId="0D7A5817" w14:textId="77777777" w:rsidR="00C55469" w:rsidRPr="00473B50" w:rsidRDefault="00C55469" w:rsidP="006E6FD4">
            <w:pPr>
              <w:pStyle w:val="ListParagraph"/>
              <w:numPr>
                <w:ilvl w:val="0"/>
                <w:numId w:val="11"/>
              </w:numPr>
              <w:rPr>
                <w:sz w:val="20"/>
                <w:szCs w:val="20"/>
              </w:rPr>
            </w:pPr>
          </w:p>
        </w:tc>
        <w:tc>
          <w:tcPr>
            <w:tcW w:w="1983" w:type="dxa"/>
            <w:tcBorders>
              <w:top w:val="none" w:sz="12" w:space="0" w:color="000000" w:themeColor="text1"/>
              <w:bottom w:val="single" w:sz="4" w:space="0" w:color="auto"/>
            </w:tcBorders>
          </w:tcPr>
          <w:p w14:paraId="29922B52" w14:textId="3A7C4190" w:rsidR="00C55469" w:rsidRDefault="00C55469" w:rsidP="006E6FD4">
            <w:pPr>
              <w:rPr>
                <w:rFonts w:eastAsia="Times New Roman"/>
                <w:color w:val="000000" w:themeColor="text1"/>
                <w:sz w:val="20"/>
                <w:szCs w:val="20"/>
                <w:lang w:val="en-CA"/>
              </w:rPr>
            </w:pPr>
            <w:r>
              <w:rPr>
                <w:rFonts w:eastAsia="Times New Roman"/>
                <w:color w:val="000000" w:themeColor="text1"/>
                <w:sz w:val="20"/>
                <w:szCs w:val="20"/>
                <w:lang w:val="en-CA"/>
              </w:rPr>
              <w:t>Aligning p</w:t>
            </w:r>
            <w:r w:rsidR="00BD1BF8">
              <w:rPr>
                <w:rFonts w:eastAsia="Times New Roman"/>
                <w:color w:val="000000" w:themeColor="text1"/>
                <w:sz w:val="20"/>
                <w:szCs w:val="20"/>
                <w:lang w:val="en-CA"/>
              </w:rPr>
              <w:t>atient satisfaction survey responses and p</w:t>
            </w:r>
            <w:r>
              <w:rPr>
                <w:rFonts w:eastAsia="Times New Roman"/>
                <w:color w:val="000000" w:themeColor="text1"/>
                <w:sz w:val="20"/>
                <w:szCs w:val="20"/>
                <w:lang w:val="en-CA"/>
              </w:rPr>
              <w:t xml:space="preserve">atient relations complaints with identification of </w:t>
            </w:r>
            <w:r w:rsidR="00BD1BF8">
              <w:rPr>
                <w:rFonts w:eastAsia="Times New Roman"/>
                <w:color w:val="000000" w:themeColor="text1"/>
                <w:sz w:val="20"/>
                <w:szCs w:val="20"/>
                <w:lang w:val="en-CA"/>
              </w:rPr>
              <w:t xml:space="preserve">organizational patient safety </w:t>
            </w:r>
            <w:r>
              <w:rPr>
                <w:rFonts w:eastAsia="Times New Roman"/>
                <w:color w:val="000000" w:themeColor="text1"/>
                <w:sz w:val="20"/>
                <w:szCs w:val="20"/>
                <w:lang w:val="en-CA"/>
              </w:rPr>
              <w:t xml:space="preserve">risk </w:t>
            </w:r>
            <w:r w:rsidR="00BD1BF8">
              <w:rPr>
                <w:rFonts w:eastAsia="Times New Roman"/>
                <w:color w:val="000000" w:themeColor="text1"/>
                <w:sz w:val="20"/>
                <w:szCs w:val="20"/>
                <w:lang w:val="en-CA"/>
              </w:rPr>
              <w:t>concerns</w:t>
            </w:r>
            <w:r w:rsidR="00F078B3">
              <w:rPr>
                <w:rFonts w:eastAsia="Times New Roman"/>
                <w:color w:val="000000" w:themeColor="text1"/>
                <w:sz w:val="20"/>
                <w:szCs w:val="20"/>
                <w:lang w:val="en-CA"/>
              </w:rPr>
              <w:t xml:space="preserve"> (2017)</w:t>
            </w:r>
            <w:r w:rsidR="00A00E7D">
              <w:rPr>
                <w:rFonts w:eastAsia="Times New Roman"/>
                <w:color w:val="000000" w:themeColor="text1"/>
                <w:sz w:val="20"/>
                <w:szCs w:val="20"/>
                <w:lang w:val="en-CA"/>
              </w:rPr>
              <w:br/>
            </w:r>
          </w:p>
        </w:tc>
        <w:tc>
          <w:tcPr>
            <w:tcW w:w="2569" w:type="dxa"/>
            <w:tcBorders>
              <w:top w:val="none" w:sz="12" w:space="0" w:color="000000" w:themeColor="text1"/>
              <w:bottom w:val="single" w:sz="4" w:space="0" w:color="auto"/>
            </w:tcBorders>
          </w:tcPr>
          <w:p w14:paraId="6794AEC5" w14:textId="76772F8A" w:rsidR="00C55469" w:rsidRDefault="00BD1BF8" w:rsidP="006E6FD4">
            <w:pPr>
              <w:rPr>
                <w:sz w:val="20"/>
                <w:szCs w:val="20"/>
              </w:rPr>
            </w:pPr>
            <w:r>
              <w:rPr>
                <w:sz w:val="20"/>
                <w:szCs w:val="20"/>
              </w:rPr>
              <w:t>Patient and family complaints provide insights, not only into the experience during their admission, but also to specific patient safety challenges they experienced</w:t>
            </w:r>
          </w:p>
        </w:tc>
        <w:tc>
          <w:tcPr>
            <w:tcW w:w="1121" w:type="dxa"/>
            <w:tcBorders>
              <w:top w:val="none" w:sz="12" w:space="0" w:color="000000" w:themeColor="text1"/>
              <w:bottom w:val="single" w:sz="4" w:space="0" w:color="auto"/>
            </w:tcBorders>
          </w:tcPr>
          <w:p w14:paraId="4E01AE6E" w14:textId="7960BD30" w:rsidR="00C55469" w:rsidRDefault="004E3FA9" w:rsidP="006E6FD4">
            <w:pPr>
              <w:jc w:val="center"/>
              <w:rPr>
                <w:sz w:val="20"/>
                <w:szCs w:val="20"/>
              </w:rPr>
            </w:pPr>
            <w:r>
              <w:rPr>
                <w:sz w:val="20"/>
                <w:szCs w:val="20"/>
              </w:rPr>
              <w:t>X</w:t>
            </w:r>
          </w:p>
        </w:tc>
        <w:tc>
          <w:tcPr>
            <w:tcW w:w="1393" w:type="dxa"/>
            <w:tcBorders>
              <w:top w:val="none" w:sz="12" w:space="0" w:color="000000" w:themeColor="text1"/>
              <w:bottom w:val="single" w:sz="4" w:space="0" w:color="auto"/>
            </w:tcBorders>
          </w:tcPr>
          <w:p w14:paraId="318D9D42" w14:textId="5E2106AC" w:rsidR="00C55469" w:rsidRDefault="005A33F8" w:rsidP="006E6FD4">
            <w:pPr>
              <w:jc w:val="center"/>
              <w:rPr>
                <w:sz w:val="20"/>
                <w:szCs w:val="20"/>
              </w:rPr>
            </w:pPr>
            <w:r>
              <w:rPr>
                <w:sz w:val="20"/>
                <w:szCs w:val="20"/>
              </w:rPr>
              <w:t>X</w:t>
            </w:r>
          </w:p>
        </w:tc>
        <w:tc>
          <w:tcPr>
            <w:tcW w:w="1058" w:type="dxa"/>
            <w:tcBorders>
              <w:top w:val="none" w:sz="12" w:space="0" w:color="000000" w:themeColor="text1"/>
              <w:bottom w:val="single" w:sz="4" w:space="0" w:color="auto"/>
            </w:tcBorders>
          </w:tcPr>
          <w:p w14:paraId="20D6CB04" w14:textId="3409ED6B" w:rsidR="00C55469" w:rsidRDefault="005A33F8" w:rsidP="006E6FD4">
            <w:pPr>
              <w:jc w:val="center"/>
              <w:rPr>
                <w:sz w:val="20"/>
                <w:szCs w:val="20"/>
              </w:rPr>
            </w:pPr>
            <w:r>
              <w:rPr>
                <w:sz w:val="20"/>
                <w:szCs w:val="20"/>
              </w:rPr>
              <w:t>X</w:t>
            </w:r>
          </w:p>
        </w:tc>
        <w:tc>
          <w:tcPr>
            <w:tcW w:w="1292" w:type="dxa"/>
            <w:tcBorders>
              <w:top w:val="none" w:sz="12" w:space="0" w:color="000000" w:themeColor="text1"/>
              <w:bottom w:val="single" w:sz="4" w:space="0" w:color="auto"/>
            </w:tcBorders>
          </w:tcPr>
          <w:p w14:paraId="6B370A5A" w14:textId="7BE60227" w:rsidR="00C55469" w:rsidRDefault="005A33F8" w:rsidP="006E6FD4">
            <w:pPr>
              <w:jc w:val="center"/>
              <w:rPr>
                <w:sz w:val="20"/>
                <w:szCs w:val="20"/>
              </w:rPr>
            </w:pPr>
            <w:r>
              <w:rPr>
                <w:sz w:val="20"/>
                <w:szCs w:val="20"/>
              </w:rPr>
              <w:t>X</w:t>
            </w:r>
          </w:p>
        </w:tc>
        <w:tc>
          <w:tcPr>
            <w:tcW w:w="1112" w:type="dxa"/>
            <w:tcBorders>
              <w:top w:val="none" w:sz="12" w:space="0" w:color="000000" w:themeColor="text1"/>
              <w:bottom w:val="single" w:sz="4" w:space="0" w:color="auto"/>
            </w:tcBorders>
          </w:tcPr>
          <w:p w14:paraId="39951DD9" w14:textId="41ED7BAB" w:rsidR="00C55469" w:rsidRDefault="005A33F8" w:rsidP="006E6FD4">
            <w:pPr>
              <w:jc w:val="center"/>
              <w:rPr>
                <w:sz w:val="20"/>
                <w:szCs w:val="20"/>
              </w:rPr>
            </w:pPr>
            <w:r>
              <w:rPr>
                <w:sz w:val="20"/>
                <w:szCs w:val="20"/>
              </w:rPr>
              <w:t>X</w:t>
            </w:r>
          </w:p>
        </w:tc>
        <w:tc>
          <w:tcPr>
            <w:tcW w:w="2216" w:type="dxa"/>
            <w:tcBorders>
              <w:bottom w:val="single" w:sz="4" w:space="0" w:color="auto"/>
            </w:tcBorders>
          </w:tcPr>
          <w:p w14:paraId="28A6F11D" w14:textId="2AC59F58" w:rsidR="00C55469" w:rsidRDefault="005116BA" w:rsidP="006E6FD4">
            <w:pPr>
              <w:rPr>
                <w:sz w:val="20"/>
                <w:szCs w:val="20"/>
              </w:rPr>
            </w:pPr>
            <w:r>
              <w:rPr>
                <w:sz w:val="20"/>
                <w:szCs w:val="20"/>
              </w:rPr>
              <w:t>Informed culture, r</w:t>
            </w:r>
            <w:r w:rsidR="796195D0" w:rsidRPr="06F62EF3">
              <w:rPr>
                <w:sz w:val="20"/>
                <w:szCs w:val="20"/>
              </w:rPr>
              <w:t>eporting culture, l</w:t>
            </w:r>
            <w:r w:rsidR="005A33F8" w:rsidRPr="06F62EF3">
              <w:rPr>
                <w:sz w:val="20"/>
                <w:szCs w:val="20"/>
              </w:rPr>
              <w:t>earning culture</w:t>
            </w:r>
            <w:r w:rsidR="0A7E6674" w:rsidRPr="06F62EF3">
              <w:rPr>
                <w:sz w:val="20"/>
                <w:szCs w:val="20"/>
              </w:rPr>
              <w:t>, flexible culture, just culture</w:t>
            </w:r>
          </w:p>
        </w:tc>
      </w:tr>
      <w:tr w:rsidR="003D024B" w14:paraId="17AAF975" w14:textId="77777777" w:rsidTr="00B53488">
        <w:trPr>
          <w:trHeight w:val="1425"/>
        </w:trPr>
        <w:tc>
          <w:tcPr>
            <w:tcW w:w="936" w:type="dxa"/>
            <w:tcBorders>
              <w:top w:val="single" w:sz="4" w:space="0" w:color="auto"/>
              <w:bottom w:val="none" w:sz="12" w:space="0" w:color="000000" w:themeColor="text1"/>
            </w:tcBorders>
          </w:tcPr>
          <w:p w14:paraId="55777503" w14:textId="77777777" w:rsidR="003D024B" w:rsidRPr="00473B50" w:rsidRDefault="003D024B" w:rsidP="006E6FD4">
            <w:pPr>
              <w:pStyle w:val="ListParagraph"/>
              <w:numPr>
                <w:ilvl w:val="0"/>
                <w:numId w:val="11"/>
              </w:numPr>
              <w:rPr>
                <w:sz w:val="20"/>
                <w:szCs w:val="20"/>
              </w:rPr>
            </w:pPr>
          </w:p>
        </w:tc>
        <w:tc>
          <w:tcPr>
            <w:tcW w:w="1983" w:type="dxa"/>
            <w:tcBorders>
              <w:top w:val="single" w:sz="4" w:space="0" w:color="auto"/>
              <w:bottom w:val="none" w:sz="12" w:space="0" w:color="000000" w:themeColor="text1"/>
            </w:tcBorders>
          </w:tcPr>
          <w:p w14:paraId="62D0E71A" w14:textId="104213D2" w:rsidR="003D024B" w:rsidRDefault="007A7D1A" w:rsidP="006E6FD4">
            <w:pPr>
              <w:rPr>
                <w:rFonts w:eastAsia="Times New Roman"/>
                <w:color w:val="000000" w:themeColor="text1"/>
                <w:sz w:val="20"/>
                <w:szCs w:val="20"/>
                <w:lang w:val="en-CA"/>
              </w:rPr>
            </w:pPr>
            <w:r>
              <w:rPr>
                <w:rFonts w:eastAsia="Times New Roman"/>
                <w:color w:val="000000" w:themeColor="text1"/>
                <w:sz w:val="20"/>
                <w:szCs w:val="20"/>
                <w:lang w:val="en-CA"/>
              </w:rPr>
              <w:t>Compliance with standards and practices as outlined by Accreditation Canada</w:t>
            </w:r>
            <w:r w:rsidR="000A471B">
              <w:rPr>
                <w:rFonts w:eastAsia="Times New Roman"/>
                <w:color w:val="000000" w:themeColor="text1"/>
                <w:sz w:val="20"/>
                <w:szCs w:val="20"/>
                <w:lang w:val="en-CA"/>
              </w:rPr>
              <w:t xml:space="preserve"> (2015)</w:t>
            </w:r>
          </w:p>
        </w:tc>
        <w:tc>
          <w:tcPr>
            <w:tcW w:w="2569" w:type="dxa"/>
            <w:tcBorders>
              <w:top w:val="single" w:sz="4" w:space="0" w:color="auto"/>
              <w:bottom w:val="none" w:sz="12" w:space="0" w:color="000000" w:themeColor="text1"/>
            </w:tcBorders>
          </w:tcPr>
          <w:p w14:paraId="033EC9AF" w14:textId="56917E51" w:rsidR="003D024B" w:rsidRDefault="007A7D1A" w:rsidP="006E6FD4">
            <w:pPr>
              <w:rPr>
                <w:sz w:val="20"/>
                <w:szCs w:val="20"/>
              </w:rPr>
            </w:pPr>
            <w:r>
              <w:rPr>
                <w:sz w:val="20"/>
                <w:szCs w:val="20"/>
              </w:rPr>
              <w:t xml:space="preserve">Voluntary compliance with Require Organizational Practices/Required Safety Practices, and over 3,000 standards as described by </w:t>
            </w:r>
            <w:r w:rsidR="000A471B">
              <w:rPr>
                <w:sz w:val="20"/>
                <w:szCs w:val="20"/>
              </w:rPr>
              <w:t>Accreditation Canada</w:t>
            </w:r>
            <w:r w:rsidR="00935411">
              <w:rPr>
                <w:sz w:val="20"/>
                <w:szCs w:val="20"/>
              </w:rPr>
              <w:br/>
            </w:r>
          </w:p>
        </w:tc>
        <w:tc>
          <w:tcPr>
            <w:tcW w:w="1121" w:type="dxa"/>
            <w:tcBorders>
              <w:top w:val="single" w:sz="4" w:space="0" w:color="auto"/>
              <w:bottom w:val="none" w:sz="12" w:space="0" w:color="000000" w:themeColor="text1"/>
            </w:tcBorders>
          </w:tcPr>
          <w:p w14:paraId="1ACBEE02" w14:textId="187A63AF" w:rsidR="003D024B" w:rsidRDefault="00E821F0" w:rsidP="006E6FD4">
            <w:pPr>
              <w:jc w:val="center"/>
              <w:rPr>
                <w:sz w:val="20"/>
                <w:szCs w:val="20"/>
              </w:rPr>
            </w:pPr>
            <w:r>
              <w:rPr>
                <w:sz w:val="20"/>
                <w:szCs w:val="20"/>
              </w:rPr>
              <w:t>X</w:t>
            </w:r>
          </w:p>
        </w:tc>
        <w:tc>
          <w:tcPr>
            <w:tcW w:w="1393" w:type="dxa"/>
            <w:tcBorders>
              <w:top w:val="single" w:sz="4" w:space="0" w:color="auto"/>
              <w:bottom w:val="none" w:sz="12" w:space="0" w:color="000000" w:themeColor="text1"/>
            </w:tcBorders>
          </w:tcPr>
          <w:p w14:paraId="1C767562" w14:textId="2A4EE566" w:rsidR="003D024B" w:rsidRDefault="00E821F0" w:rsidP="006E6FD4">
            <w:pPr>
              <w:jc w:val="center"/>
              <w:rPr>
                <w:sz w:val="20"/>
                <w:szCs w:val="20"/>
              </w:rPr>
            </w:pPr>
            <w:r>
              <w:rPr>
                <w:sz w:val="20"/>
                <w:szCs w:val="20"/>
              </w:rPr>
              <w:t>X</w:t>
            </w:r>
          </w:p>
        </w:tc>
        <w:tc>
          <w:tcPr>
            <w:tcW w:w="1058" w:type="dxa"/>
            <w:tcBorders>
              <w:top w:val="single" w:sz="4" w:space="0" w:color="auto"/>
              <w:bottom w:val="none" w:sz="12" w:space="0" w:color="000000" w:themeColor="text1"/>
            </w:tcBorders>
          </w:tcPr>
          <w:p w14:paraId="0781F2FE" w14:textId="77777777" w:rsidR="003D024B" w:rsidRDefault="003D024B" w:rsidP="006E6FD4">
            <w:pPr>
              <w:jc w:val="center"/>
              <w:rPr>
                <w:sz w:val="20"/>
                <w:szCs w:val="20"/>
              </w:rPr>
            </w:pPr>
          </w:p>
        </w:tc>
        <w:tc>
          <w:tcPr>
            <w:tcW w:w="1292" w:type="dxa"/>
            <w:tcBorders>
              <w:top w:val="single" w:sz="4" w:space="0" w:color="auto"/>
              <w:bottom w:val="none" w:sz="12" w:space="0" w:color="000000" w:themeColor="text1"/>
            </w:tcBorders>
          </w:tcPr>
          <w:p w14:paraId="1F53AB34" w14:textId="77777777" w:rsidR="003D024B" w:rsidRDefault="003D024B" w:rsidP="006E6FD4">
            <w:pPr>
              <w:jc w:val="center"/>
              <w:rPr>
                <w:sz w:val="20"/>
                <w:szCs w:val="20"/>
              </w:rPr>
            </w:pPr>
          </w:p>
        </w:tc>
        <w:tc>
          <w:tcPr>
            <w:tcW w:w="1112" w:type="dxa"/>
            <w:tcBorders>
              <w:top w:val="single" w:sz="4" w:space="0" w:color="auto"/>
              <w:bottom w:val="none" w:sz="12" w:space="0" w:color="000000" w:themeColor="text1"/>
            </w:tcBorders>
          </w:tcPr>
          <w:p w14:paraId="67DBB4D1" w14:textId="77777777" w:rsidR="003D024B" w:rsidRDefault="003D024B" w:rsidP="006E6FD4">
            <w:pPr>
              <w:jc w:val="center"/>
              <w:rPr>
                <w:sz w:val="20"/>
                <w:szCs w:val="20"/>
              </w:rPr>
            </w:pPr>
          </w:p>
        </w:tc>
        <w:tc>
          <w:tcPr>
            <w:tcW w:w="2216" w:type="dxa"/>
            <w:tcBorders>
              <w:top w:val="single" w:sz="4" w:space="0" w:color="auto"/>
            </w:tcBorders>
          </w:tcPr>
          <w:p w14:paraId="72B4A857" w14:textId="5514AAB6" w:rsidR="003D024B" w:rsidRPr="06F62EF3" w:rsidRDefault="004E3FA9" w:rsidP="006E6FD4">
            <w:pPr>
              <w:rPr>
                <w:sz w:val="20"/>
                <w:szCs w:val="20"/>
              </w:rPr>
            </w:pPr>
            <w:r>
              <w:rPr>
                <w:sz w:val="20"/>
                <w:szCs w:val="20"/>
              </w:rPr>
              <w:t>Informed culture, r</w:t>
            </w:r>
            <w:r w:rsidR="00E821F0">
              <w:rPr>
                <w:sz w:val="20"/>
                <w:szCs w:val="20"/>
              </w:rPr>
              <w:t>eporting culture</w:t>
            </w:r>
          </w:p>
        </w:tc>
      </w:tr>
      <w:tr w:rsidR="00F37237" w14:paraId="72B3BF5F" w14:textId="77777777" w:rsidTr="00D00385">
        <w:trPr>
          <w:trHeight w:val="1425"/>
        </w:trPr>
        <w:tc>
          <w:tcPr>
            <w:tcW w:w="936" w:type="dxa"/>
            <w:tcBorders>
              <w:top w:val="none" w:sz="12" w:space="0" w:color="000000" w:themeColor="text1"/>
              <w:bottom w:val="none" w:sz="12" w:space="0" w:color="000000" w:themeColor="text1"/>
            </w:tcBorders>
          </w:tcPr>
          <w:p w14:paraId="44263824" w14:textId="77777777" w:rsidR="00F37237" w:rsidRPr="00473B50" w:rsidRDefault="00F37237"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09448AA2" w14:textId="40C60A13" w:rsidR="00F37237" w:rsidRDefault="00935411" w:rsidP="006E6FD4">
            <w:pPr>
              <w:rPr>
                <w:rFonts w:eastAsia="Times New Roman"/>
                <w:color w:val="000000" w:themeColor="text1"/>
                <w:sz w:val="20"/>
                <w:szCs w:val="20"/>
                <w:lang w:val="en-CA"/>
              </w:rPr>
            </w:pPr>
            <w:r>
              <w:rPr>
                <w:rFonts w:eastAsia="Times New Roman"/>
                <w:color w:val="000000" w:themeColor="text1"/>
                <w:sz w:val="20"/>
                <w:szCs w:val="20"/>
                <w:lang w:val="en-CA"/>
              </w:rPr>
              <w:t>Policy &amp; Procedure Manual (2015)</w:t>
            </w:r>
          </w:p>
        </w:tc>
        <w:tc>
          <w:tcPr>
            <w:tcW w:w="2569" w:type="dxa"/>
            <w:tcBorders>
              <w:top w:val="none" w:sz="12" w:space="0" w:color="000000" w:themeColor="text1"/>
              <w:bottom w:val="none" w:sz="12" w:space="0" w:color="000000" w:themeColor="text1"/>
            </w:tcBorders>
          </w:tcPr>
          <w:p w14:paraId="25871C41" w14:textId="583B2B4F" w:rsidR="00F37237" w:rsidRDefault="00935411" w:rsidP="006E6FD4">
            <w:pPr>
              <w:rPr>
                <w:sz w:val="20"/>
                <w:szCs w:val="20"/>
              </w:rPr>
            </w:pPr>
            <w:r>
              <w:rPr>
                <w:sz w:val="20"/>
                <w:szCs w:val="20"/>
              </w:rPr>
              <w:t>A</w:t>
            </w:r>
            <w:r w:rsidR="0056031A">
              <w:rPr>
                <w:sz w:val="20"/>
                <w:szCs w:val="20"/>
              </w:rPr>
              <w:t xml:space="preserve"> comprehensive</w:t>
            </w:r>
            <w:r>
              <w:rPr>
                <w:sz w:val="20"/>
                <w:szCs w:val="20"/>
              </w:rPr>
              <w:t xml:space="preserve"> online manual of all hospital policies, protocols, procedures and guidelines</w:t>
            </w:r>
            <w:r w:rsidR="00BC2E6A">
              <w:rPr>
                <w:sz w:val="20"/>
                <w:szCs w:val="20"/>
              </w:rPr>
              <w:t xml:space="preserve"> which is readily available to all staff, students, leaders, volunteers and physicians</w:t>
            </w:r>
            <w:r w:rsidR="009A35C1">
              <w:rPr>
                <w:sz w:val="20"/>
                <w:szCs w:val="20"/>
              </w:rPr>
              <w:br/>
            </w:r>
          </w:p>
        </w:tc>
        <w:tc>
          <w:tcPr>
            <w:tcW w:w="1121" w:type="dxa"/>
            <w:tcBorders>
              <w:top w:val="none" w:sz="12" w:space="0" w:color="000000" w:themeColor="text1"/>
              <w:bottom w:val="none" w:sz="12" w:space="0" w:color="000000" w:themeColor="text1"/>
            </w:tcBorders>
          </w:tcPr>
          <w:p w14:paraId="4B53B451" w14:textId="77777777" w:rsidR="00F37237" w:rsidRDefault="00F37237" w:rsidP="006E6FD4">
            <w:pPr>
              <w:jc w:val="center"/>
              <w:rPr>
                <w:sz w:val="20"/>
                <w:szCs w:val="20"/>
              </w:rPr>
            </w:pPr>
          </w:p>
        </w:tc>
        <w:tc>
          <w:tcPr>
            <w:tcW w:w="1393" w:type="dxa"/>
            <w:tcBorders>
              <w:top w:val="none" w:sz="12" w:space="0" w:color="000000" w:themeColor="text1"/>
              <w:bottom w:val="none" w:sz="12" w:space="0" w:color="000000" w:themeColor="text1"/>
            </w:tcBorders>
          </w:tcPr>
          <w:p w14:paraId="653964EF" w14:textId="746098A2" w:rsidR="00F37237" w:rsidRDefault="00BC2E6A"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65E21909" w14:textId="38CC69ED" w:rsidR="00F37237" w:rsidRDefault="00BC2E6A" w:rsidP="006E6FD4">
            <w:pPr>
              <w:jc w:val="center"/>
              <w:rPr>
                <w:sz w:val="20"/>
                <w:szCs w:val="20"/>
              </w:rPr>
            </w:pPr>
            <w:r>
              <w:rPr>
                <w:sz w:val="20"/>
                <w:szCs w:val="20"/>
              </w:rPr>
              <w:t>X</w:t>
            </w:r>
          </w:p>
        </w:tc>
        <w:tc>
          <w:tcPr>
            <w:tcW w:w="1292" w:type="dxa"/>
            <w:tcBorders>
              <w:top w:val="none" w:sz="12" w:space="0" w:color="000000" w:themeColor="text1"/>
              <w:bottom w:val="nil"/>
            </w:tcBorders>
          </w:tcPr>
          <w:p w14:paraId="2DE763E9" w14:textId="36572B67" w:rsidR="00F37237" w:rsidRDefault="000840DA" w:rsidP="006E6FD4">
            <w:pPr>
              <w:jc w:val="center"/>
              <w:rPr>
                <w:sz w:val="20"/>
                <w:szCs w:val="20"/>
              </w:rPr>
            </w:pPr>
            <w:r>
              <w:rPr>
                <w:sz w:val="20"/>
                <w:szCs w:val="20"/>
              </w:rPr>
              <w:t>X</w:t>
            </w:r>
          </w:p>
        </w:tc>
        <w:tc>
          <w:tcPr>
            <w:tcW w:w="1112" w:type="dxa"/>
            <w:tcBorders>
              <w:top w:val="none" w:sz="12" w:space="0" w:color="000000" w:themeColor="text1"/>
              <w:bottom w:val="none" w:sz="12" w:space="0" w:color="000000" w:themeColor="text1"/>
            </w:tcBorders>
          </w:tcPr>
          <w:p w14:paraId="20F09BDE" w14:textId="4928DDB1" w:rsidR="00F37237" w:rsidRDefault="000840DA" w:rsidP="006E6FD4">
            <w:pPr>
              <w:jc w:val="center"/>
              <w:rPr>
                <w:sz w:val="20"/>
                <w:szCs w:val="20"/>
              </w:rPr>
            </w:pPr>
            <w:r>
              <w:rPr>
                <w:sz w:val="20"/>
                <w:szCs w:val="20"/>
              </w:rPr>
              <w:t>X</w:t>
            </w:r>
          </w:p>
        </w:tc>
        <w:tc>
          <w:tcPr>
            <w:tcW w:w="2216" w:type="dxa"/>
          </w:tcPr>
          <w:p w14:paraId="49984C4B" w14:textId="1B78C273" w:rsidR="00F37237" w:rsidRDefault="004E3FA9" w:rsidP="006E6FD4">
            <w:pPr>
              <w:rPr>
                <w:sz w:val="20"/>
                <w:szCs w:val="20"/>
              </w:rPr>
            </w:pPr>
            <w:r>
              <w:rPr>
                <w:sz w:val="20"/>
                <w:szCs w:val="20"/>
              </w:rPr>
              <w:t>Informed culture, l</w:t>
            </w:r>
            <w:r w:rsidR="0004525F">
              <w:rPr>
                <w:sz w:val="20"/>
                <w:szCs w:val="20"/>
              </w:rPr>
              <w:t>earning culture, just culture</w:t>
            </w:r>
          </w:p>
        </w:tc>
      </w:tr>
      <w:tr w:rsidR="009A35C1" w14:paraId="36CF9EF0" w14:textId="77777777" w:rsidTr="00D00385">
        <w:trPr>
          <w:trHeight w:val="1425"/>
        </w:trPr>
        <w:tc>
          <w:tcPr>
            <w:tcW w:w="936" w:type="dxa"/>
            <w:tcBorders>
              <w:top w:val="none" w:sz="12" w:space="0" w:color="000000" w:themeColor="text1"/>
              <w:bottom w:val="none" w:sz="12" w:space="0" w:color="000000" w:themeColor="text1"/>
            </w:tcBorders>
          </w:tcPr>
          <w:p w14:paraId="0A63E2CD" w14:textId="77777777" w:rsidR="009A35C1" w:rsidRPr="00473B50" w:rsidRDefault="009A35C1" w:rsidP="006E6FD4">
            <w:pPr>
              <w:pStyle w:val="ListParagraph"/>
              <w:numPr>
                <w:ilvl w:val="0"/>
                <w:numId w:val="11"/>
              </w:numPr>
              <w:rPr>
                <w:sz w:val="20"/>
                <w:szCs w:val="20"/>
              </w:rPr>
            </w:pPr>
          </w:p>
        </w:tc>
        <w:tc>
          <w:tcPr>
            <w:tcW w:w="1983" w:type="dxa"/>
            <w:tcBorders>
              <w:top w:val="none" w:sz="12" w:space="0" w:color="000000" w:themeColor="text1"/>
              <w:bottom w:val="none" w:sz="12" w:space="0" w:color="000000" w:themeColor="text1"/>
            </w:tcBorders>
          </w:tcPr>
          <w:p w14:paraId="350090F7" w14:textId="2DD6F03D" w:rsidR="009A35C1" w:rsidRDefault="009A35C1" w:rsidP="006E6FD4">
            <w:pPr>
              <w:rPr>
                <w:rFonts w:eastAsia="Times New Roman"/>
                <w:color w:val="000000" w:themeColor="text1"/>
                <w:sz w:val="20"/>
                <w:szCs w:val="20"/>
                <w:lang w:val="en-CA"/>
              </w:rPr>
            </w:pPr>
            <w:r>
              <w:rPr>
                <w:rFonts w:eastAsia="Times New Roman"/>
                <w:color w:val="000000" w:themeColor="text1"/>
                <w:sz w:val="20"/>
                <w:szCs w:val="20"/>
                <w:lang w:val="en-CA"/>
              </w:rPr>
              <w:t>Surgical Safety Checklist</w:t>
            </w:r>
            <w:r w:rsidR="00DF5161">
              <w:rPr>
                <w:rFonts w:eastAsia="Times New Roman"/>
                <w:color w:val="000000" w:themeColor="text1"/>
                <w:sz w:val="20"/>
                <w:szCs w:val="20"/>
                <w:lang w:val="en-CA"/>
              </w:rPr>
              <w:t xml:space="preserve"> (2017)</w:t>
            </w:r>
          </w:p>
        </w:tc>
        <w:tc>
          <w:tcPr>
            <w:tcW w:w="2569" w:type="dxa"/>
            <w:tcBorders>
              <w:top w:val="none" w:sz="12" w:space="0" w:color="000000" w:themeColor="text1"/>
              <w:bottom w:val="none" w:sz="12" w:space="0" w:color="000000" w:themeColor="text1"/>
            </w:tcBorders>
          </w:tcPr>
          <w:p w14:paraId="71C619F0" w14:textId="3AD3714B" w:rsidR="009A35C1" w:rsidRDefault="00596B1B" w:rsidP="006E6FD4">
            <w:pPr>
              <w:rPr>
                <w:sz w:val="20"/>
                <w:szCs w:val="20"/>
              </w:rPr>
            </w:pPr>
            <w:r>
              <w:rPr>
                <w:sz w:val="20"/>
                <w:szCs w:val="20"/>
              </w:rPr>
              <w:t>A p</w:t>
            </w:r>
            <w:r w:rsidRPr="00596B1B">
              <w:rPr>
                <w:sz w:val="20"/>
                <w:szCs w:val="20"/>
              </w:rPr>
              <w:t>atient safety, effective communication and teamwork</w:t>
            </w:r>
            <w:r>
              <w:rPr>
                <w:sz w:val="20"/>
                <w:szCs w:val="20"/>
              </w:rPr>
              <w:t xml:space="preserve"> strategy</w:t>
            </w:r>
            <w:r w:rsidRPr="00596B1B">
              <w:rPr>
                <w:sz w:val="20"/>
                <w:szCs w:val="20"/>
              </w:rPr>
              <w:t xml:space="preserve">, </w:t>
            </w:r>
            <w:r>
              <w:rPr>
                <w:sz w:val="20"/>
                <w:szCs w:val="20"/>
              </w:rPr>
              <w:t xml:space="preserve">based on </w:t>
            </w:r>
            <w:r w:rsidRPr="00596B1B">
              <w:rPr>
                <w:sz w:val="20"/>
                <w:szCs w:val="20"/>
              </w:rPr>
              <w:t xml:space="preserve">a three-phase safe surgery checklist used </w:t>
            </w:r>
            <w:r>
              <w:rPr>
                <w:sz w:val="20"/>
                <w:szCs w:val="20"/>
              </w:rPr>
              <w:t>for</w:t>
            </w:r>
            <w:r w:rsidRPr="00596B1B">
              <w:rPr>
                <w:sz w:val="20"/>
                <w:szCs w:val="20"/>
              </w:rPr>
              <w:t xml:space="preserve"> every surgical intervention and procedure at </w:t>
            </w:r>
            <w:r w:rsidR="00BE4D63">
              <w:rPr>
                <w:sz w:val="20"/>
                <w:szCs w:val="20"/>
              </w:rPr>
              <w:t>HRH</w:t>
            </w:r>
          </w:p>
        </w:tc>
        <w:tc>
          <w:tcPr>
            <w:tcW w:w="1121" w:type="dxa"/>
            <w:tcBorders>
              <w:top w:val="none" w:sz="12" w:space="0" w:color="000000" w:themeColor="text1"/>
              <w:bottom w:val="none" w:sz="12" w:space="0" w:color="000000" w:themeColor="text1"/>
            </w:tcBorders>
          </w:tcPr>
          <w:p w14:paraId="57DDED98" w14:textId="77777777" w:rsidR="009A35C1" w:rsidRDefault="009A35C1" w:rsidP="006E6FD4">
            <w:pPr>
              <w:jc w:val="center"/>
              <w:rPr>
                <w:sz w:val="20"/>
                <w:szCs w:val="20"/>
              </w:rPr>
            </w:pPr>
          </w:p>
        </w:tc>
        <w:tc>
          <w:tcPr>
            <w:tcW w:w="1393" w:type="dxa"/>
            <w:tcBorders>
              <w:top w:val="none" w:sz="12" w:space="0" w:color="000000" w:themeColor="text1"/>
              <w:bottom w:val="none" w:sz="12" w:space="0" w:color="000000" w:themeColor="text1"/>
            </w:tcBorders>
          </w:tcPr>
          <w:p w14:paraId="77F0BF26" w14:textId="5CA49D82" w:rsidR="009A35C1" w:rsidRDefault="00D85317" w:rsidP="006E6FD4">
            <w:pPr>
              <w:jc w:val="center"/>
              <w:rPr>
                <w:sz w:val="20"/>
                <w:szCs w:val="20"/>
              </w:rPr>
            </w:pPr>
            <w:r>
              <w:rPr>
                <w:sz w:val="20"/>
                <w:szCs w:val="20"/>
              </w:rPr>
              <w:t>X</w:t>
            </w:r>
          </w:p>
        </w:tc>
        <w:tc>
          <w:tcPr>
            <w:tcW w:w="1058" w:type="dxa"/>
            <w:tcBorders>
              <w:top w:val="none" w:sz="12" w:space="0" w:color="000000" w:themeColor="text1"/>
              <w:bottom w:val="none" w:sz="12" w:space="0" w:color="000000" w:themeColor="text1"/>
            </w:tcBorders>
          </w:tcPr>
          <w:p w14:paraId="69E21A53" w14:textId="77777777" w:rsidR="009A35C1" w:rsidRDefault="009A35C1" w:rsidP="006E6FD4">
            <w:pPr>
              <w:jc w:val="center"/>
              <w:rPr>
                <w:sz w:val="20"/>
                <w:szCs w:val="20"/>
              </w:rPr>
            </w:pPr>
          </w:p>
        </w:tc>
        <w:tc>
          <w:tcPr>
            <w:tcW w:w="1292" w:type="dxa"/>
            <w:tcBorders>
              <w:top w:val="none" w:sz="12" w:space="0" w:color="000000" w:themeColor="text1"/>
              <w:bottom w:val="nil"/>
            </w:tcBorders>
          </w:tcPr>
          <w:p w14:paraId="2218D65E" w14:textId="77777777" w:rsidR="009A35C1" w:rsidRDefault="009A35C1" w:rsidP="006E6FD4">
            <w:pPr>
              <w:jc w:val="center"/>
              <w:rPr>
                <w:sz w:val="20"/>
                <w:szCs w:val="20"/>
              </w:rPr>
            </w:pPr>
          </w:p>
        </w:tc>
        <w:tc>
          <w:tcPr>
            <w:tcW w:w="1112" w:type="dxa"/>
            <w:tcBorders>
              <w:top w:val="none" w:sz="12" w:space="0" w:color="000000" w:themeColor="text1"/>
              <w:bottom w:val="none" w:sz="12" w:space="0" w:color="000000" w:themeColor="text1"/>
            </w:tcBorders>
          </w:tcPr>
          <w:p w14:paraId="2DE4A36D" w14:textId="77777777" w:rsidR="009A35C1" w:rsidRDefault="009A35C1" w:rsidP="006E6FD4">
            <w:pPr>
              <w:jc w:val="center"/>
              <w:rPr>
                <w:sz w:val="20"/>
                <w:szCs w:val="20"/>
              </w:rPr>
            </w:pPr>
          </w:p>
        </w:tc>
        <w:tc>
          <w:tcPr>
            <w:tcW w:w="2216" w:type="dxa"/>
          </w:tcPr>
          <w:p w14:paraId="375E46D1" w14:textId="4B054C92" w:rsidR="009A35C1" w:rsidRDefault="006335C0" w:rsidP="006E6FD4">
            <w:pPr>
              <w:rPr>
                <w:sz w:val="20"/>
                <w:szCs w:val="20"/>
              </w:rPr>
            </w:pPr>
            <w:r>
              <w:rPr>
                <w:sz w:val="20"/>
                <w:szCs w:val="20"/>
              </w:rPr>
              <w:t>Informed</w:t>
            </w:r>
            <w:r w:rsidR="00CF6D44">
              <w:rPr>
                <w:sz w:val="20"/>
                <w:szCs w:val="20"/>
              </w:rPr>
              <w:t xml:space="preserve"> culture, </w:t>
            </w:r>
            <w:r>
              <w:rPr>
                <w:sz w:val="20"/>
                <w:szCs w:val="20"/>
              </w:rPr>
              <w:t>reporting</w:t>
            </w:r>
            <w:r w:rsidR="00CF6D44">
              <w:rPr>
                <w:sz w:val="20"/>
                <w:szCs w:val="20"/>
              </w:rPr>
              <w:t xml:space="preserve"> culture</w:t>
            </w:r>
          </w:p>
        </w:tc>
      </w:tr>
      <w:tr w:rsidR="00CC4666" w14:paraId="20B96742" w14:textId="09833AEB" w:rsidTr="00D00385">
        <w:trPr>
          <w:trHeight w:val="1425"/>
        </w:trPr>
        <w:tc>
          <w:tcPr>
            <w:tcW w:w="936" w:type="dxa"/>
            <w:tcBorders>
              <w:top w:val="none" w:sz="12" w:space="0" w:color="000000" w:themeColor="text1"/>
              <w:bottom w:val="single" w:sz="12" w:space="0" w:color="000000" w:themeColor="text1"/>
            </w:tcBorders>
          </w:tcPr>
          <w:p w14:paraId="78322B4C" w14:textId="77777777" w:rsidR="006D087E" w:rsidRPr="00473B50" w:rsidRDefault="006D087E" w:rsidP="006E6FD4">
            <w:pPr>
              <w:pStyle w:val="ListParagraph"/>
              <w:rPr>
                <w:sz w:val="20"/>
                <w:szCs w:val="20"/>
              </w:rPr>
            </w:pPr>
          </w:p>
        </w:tc>
        <w:tc>
          <w:tcPr>
            <w:tcW w:w="1983" w:type="dxa"/>
            <w:tcBorders>
              <w:top w:val="none" w:sz="12" w:space="0" w:color="000000" w:themeColor="text1"/>
              <w:bottom w:val="single" w:sz="12" w:space="0" w:color="000000" w:themeColor="text1"/>
            </w:tcBorders>
          </w:tcPr>
          <w:p w14:paraId="37B3F088" w14:textId="77777777" w:rsidR="006D087E" w:rsidRDefault="006D087E" w:rsidP="006E6FD4">
            <w:pPr>
              <w:rPr>
                <w:rFonts w:eastAsia="Times New Roman"/>
                <w:color w:val="000000" w:themeColor="text1"/>
                <w:sz w:val="20"/>
                <w:szCs w:val="20"/>
                <w:lang w:val="en-CA"/>
              </w:rPr>
            </w:pPr>
          </w:p>
        </w:tc>
        <w:tc>
          <w:tcPr>
            <w:tcW w:w="2569" w:type="dxa"/>
            <w:tcBorders>
              <w:top w:val="none" w:sz="12" w:space="0" w:color="000000" w:themeColor="text1"/>
              <w:bottom w:val="single" w:sz="12" w:space="0" w:color="000000" w:themeColor="text1"/>
            </w:tcBorders>
          </w:tcPr>
          <w:p w14:paraId="0D1F56DE" w14:textId="77777777" w:rsidR="006D087E" w:rsidRDefault="006D087E" w:rsidP="006E6FD4">
            <w:pPr>
              <w:rPr>
                <w:sz w:val="20"/>
                <w:szCs w:val="20"/>
              </w:rPr>
            </w:pPr>
          </w:p>
        </w:tc>
        <w:tc>
          <w:tcPr>
            <w:tcW w:w="1121" w:type="dxa"/>
            <w:tcBorders>
              <w:top w:val="none" w:sz="12" w:space="0" w:color="000000" w:themeColor="text1"/>
              <w:bottom w:val="single" w:sz="12" w:space="0" w:color="000000" w:themeColor="text1"/>
            </w:tcBorders>
          </w:tcPr>
          <w:p w14:paraId="065444BD" w14:textId="77777777" w:rsidR="006D087E" w:rsidRDefault="006D087E" w:rsidP="006E6FD4">
            <w:pPr>
              <w:jc w:val="center"/>
              <w:rPr>
                <w:sz w:val="20"/>
                <w:szCs w:val="20"/>
              </w:rPr>
            </w:pPr>
          </w:p>
        </w:tc>
        <w:tc>
          <w:tcPr>
            <w:tcW w:w="1393" w:type="dxa"/>
            <w:tcBorders>
              <w:top w:val="none" w:sz="12" w:space="0" w:color="000000" w:themeColor="text1"/>
              <w:bottom w:val="single" w:sz="12" w:space="0" w:color="000000" w:themeColor="text1"/>
            </w:tcBorders>
          </w:tcPr>
          <w:p w14:paraId="69DDC213" w14:textId="77777777" w:rsidR="006D087E" w:rsidRDefault="006D087E" w:rsidP="006E6FD4">
            <w:pPr>
              <w:jc w:val="center"/>
              <w:rPr>
                <w:sz w:val="20"/>
                <w:szCs w:val="20"/>
              </w:rPr>
            </w:pPr>
          </w:p>
        </w:tc>
        <w:tc>
          <w:tcPr>
            <w:tcW w:w="1058" w:type="dxa"/>
            <w:tcBorders>
              <w:top w:val="none" w:sz="12" w:space="0" w:color="000000" w:themeColor="text1"/>
              <w:bottom w:val="single" w:sz="12" w:space="0" w:color="000000" w:themeColor="text1"/>
              <w:right w:val="nil"/>
            </w:tcBorders>
          </w:tcPr>
          <w:p w14:paraId="7B6B54AD" w14:textId="77777777" w:rsidR="006D087E" w:rsidRDefault="006D087E" w:rsidP="006E6FD4">
            <w:pPr>
              <w:jc w:val="center"/>
              <w:rPr>
                <w:sz w:val="20"/>
                <w:szCs w:val="20"/>
              </w:rPr>
            </w:pPr>
          </w:p>
        </w:tc>
        <w:tc>
          <w:tcPr>
            <w:tcW w:w="1292" w:type="dxa"/>
            <w:tcBorders>
              <w:top w:val="nil"/>
              <w:left w:val="nil"/>
              <w:bottom w:val="single" w:sz="4" w:space="0" w:color="000000" w:themeColor="text1"/>
              <w:right w:val="nil"/>
            </w:tcBorders>
          </w:tcPr>
          <w:p w14:paraId="5F9C61C3" w14:textId="77777777" w:rsidR="006D087E" w:rsidRDefault="006D087E" w:rsidP="006E6FD4">
            <w:pPr>
              <w:jc w:val="center"/>
              <w:rPr>
                <w:sz w:val="20"/>
                <w:szCs w:val="20"/>
              </w:rPr>
            </w:pPr>
          </w:p>
        </w:tc>
        <w:tc>
          <w:tcPr>
            <w:tcW w:w="1112" w:type="dxa"/>
            <w:tcBorders>
              <w:top w:val="none" w:sz="12" w:space="0" w:color="000000" w:themeColor="text1"/>
              <w:left w:val="nil"/>
              <w:bottom w:val="single" w:sz="12" w:space="0" w:color="000000" w:themeColor="text1"/>
            </w:tcBorders>
          </w:tcPr>
          <w:p w14:paraId="0D5F6BDB" w14:textId="77777777" w:rsidR="006D087E" w:rsidRDefault="006D087E" w:rsidP="006E6FD4">
            <w:pPr>
              <w:jc w:val="center"/>
              <w:rPr>
                <w:sz w:val="20"/>
                <w:szCs w:val="20"/>
              </w:rPr>
            </w:pPr>
          </w:p>
        </w:tc>
        <w:tc>
          <w:tcPr>
            <w:tcW w:w="2216" w:type="dxa"/>
            <w:tcBorders>
              <w:bottom w:val="single" w:sz="12" w:space="0" w:color="000000" w:themeColor="text1"/>
            </w:tcBorders>
          </w:tcPr>
          <w:p w14:paraId="0A77EC5E" w14:textId="77777777" w:rsidR="006D087E" w:rsidRDefault="006D087E" w:rsidP="006E6FD4">
            <w:pPr>
              <w:jc w:val="center"/>
              <w:rPr>
                <w:sz w:val="20"/>
                <w:szCs w:val="20"/>
              </w:rPr>
            </w:pPr>
          </w:p>
        </w:tc>
      </w:tr>
    </w:tbl>
    <w:p w14:paraId="2CFA6E1E" w14:textId="395E3BEE" w:rsidR="00EE175B" w:rsidRDefault="006E6FD4">
      <w:r>
        <w:br w:type="textWrapping" w:clear="all"/>
      </w:r>
    </w:p>
    <w:p w14:paraId="6F2DDD1E" w14:textId="77777777" w:rsidR="00EE175B" w:rsidRDefault="00EE175B">
      <w:pPr>
        <w:spacing w:after="160" w:line="259" w:lineRule="auto"/>
      </w:pPr>
      <w:r>
        <w:br w:type="page"/>
      </w:r>
    </w:p>
    <w:p w14:paraId="4D88C8ED" w14:textId="59F51F99" w:rsidR="00EE175B" w:rsidRPr="00D32460" w:rsidRDefault="00EE175B" w:rsidP="00EE175B">
      <w:pPr>
        <w:rPr>
          <w:b/>
          <w:bCs/>
          <w:sz w:val="22"/>
          <w:szCs w:val="22"/>
        </w:rPr>
      </w:pPr>
      <w:r>
        <w:rPr>
          <w:b/>
          <w:bCs/>
          <w:sz w:val="22"/>
          <w:szCs w:val="22"/>
        </w:rPr>
        <w:lastRenderedPageBreak/>
        <w:t>Supplementary Table S2</w:t>
      </w:r>
      <w:r w:rsidRPr="00D32460">
        <w:rPr>
          <w:b/>
          <w:bCs/>
          <w:sz w:val="22"/>
          <w:szCs w:val="22"/>
        </w:rPr>
        <w:t xml:space="preserve"> – Document Review</w:t>
      </w:r>
      <w:r>
        <w:rPr>
          <w:b/>
          <w:bCs/>
          <w:sz w:val="22"/>
          <w:szCs w:val="22"/>
        </w:rPr>
        <w:br/>
      </w:r>
    </w:p>
    <w:tbl>
      <w:tblPr>
        <w:tblStyle w:val="TableGrid"/>
        <w:tblW w:w="9355" w:type="dxa"/>
        <w:tblLook w:val="04A0" w:firstRow="1" w:lastRow="0" w:firstColumn="1" w:lastColumn="0" w:noHBand="0" w:noVBand="1"/>
      </w:tblPr>
      <w:tblGrid>
        <w:gridCol w:w="1041"/>
        <w:gridCol w:w="3904"/>
        <w:gridCol w:w="4410"/>
      </w:tblGrid>
      <w:tr w:rsidR="00EE175B" w:rsidRPr="00164E8A" w14:paraId="45440364" w14:textId="77777777" w:rsidTr="005322DF">
        <w:tc>
          <w:tcPr>
            <w:tcW w:w="1041" w:type="dxa"/>
          </w:tcPr>
          <w:p w14:paraId="1390FDD9" w14:textId="77777777" w:rsidR="00EE175B" w:rsidRPr="00164E8A" w:rsidRDefault="00EE175B" w:rsidP="005322DF">
            <w:pPr>
              <w:jc w:val="center"/>
              <w:rPr>
                <w:sz w:val="20"/>
                <w:szCs w:val="20"/>
              </w:rPr>
            </w:pPr>
            <w:r w:rsidRPr="00164E8A">
              <w:rPr>
                <w:sz w:val="20"/>
                <w:szCs w:val="20"/>
              </w:rPr>
              <w:t>Number (</w:t>
            </w:r>
            <w:r>
              <w:rPr>
                <w:sz w:val="20"/>
                <w:szCs w:val="20"/>
              </w:rPr>
              <w:t xml:space="preserve">Refer to </w:t>
            </w:r>
            <w:r w:rsidRPr="00164E8A">
              <w:rPr>
                <w:sz w:val="20"/>
                <w:szCs w:val="20"/>
              </w:rPr>
              <w:t>Table 2)</w:t>
            </w:r>
          </w:p>
        </w:tc>
        <w:tc>
          <w:tcPr>
            <w:tcW w:w="3904" w:type="dxa"/>
          </w:tcPr>
          <w:p w14:paraId="3C6727D4" w14:textId="77777777" w:rsidR="00EE175B" w:rsidRPr="00164E8A" w:rsidRDefault="00EE175B" w:rsidP="005322DF">
            <w:pPr>
              <w:rPr>
                <w:sz w:val="20"/>
                <w:szCs w:val="20"/>
              </w:rPr>
            </w:pPr>
            <w:r w:rsidRPr="00164E8A">
              <w:rPr>
                <w:sz w:val="20"/>
                <w:szCs w:val="20"/>
              </w:rPr>
              <w:t>Initiative</w:t>
            </w:r>
          </w:p>
        </w:tc>
        <w:tc>
          <w:tcPr>
            <w:tcW w:w="4410" w:type="dxa"/>
          </w:tcPr>
          <w:p w14:paraId="5C6FBA1E" w14:textId="50F69DC8" w:rsidR="00EE175B" w:rsidRPr="00164E8A" w:rsidRDefault="00BE4D63" w:rsidP="005322DF">
            <w:pPr>
              <w:rPr>
                <w:sz w:val="20"/>
                <w:szCs w:val="20"/>
              </w:rPr>
            </w:pPr>
            <w:r>
              <w:rPr>
                <w:sz w:val="20"/>
                <w:szCs w:val="20"/>
              </w:rPr>
              <w:t>HRH</w:t>
            </w:r>
            <w:r w:rsidR="00EE175B" w:rsidRPr="00164E8A">
              <w:rPr>
                <w:sz w:val="20"/>
                <w:szCs w:val="20"/>
              </w:rPr>
              <w:t xml:space="preserve"> Documents </w:t>
            </w:r>
            <w:r w:rsidR="00EE175B">
              <w:rPr>
                <w:sz w:val="20"/>
                <w:szCs w:val="20"/>
              </w:rPr>
              <w:t>Reviewed</w:t>
            </w:r>
          </w:p>
        </w:tc>
      </w:tr>
      <w:tr w:rsidR="00EE175B" w:rsidRPr="00164E8A" w14:paraId="730DC665" w14:textId="77777777" w:rsidTr="005322DF">
        <w:tc>
          <w:tcPr>
            <w:tcW w:w="1041" w:type="dxa"/>
          </w:tcPr>
          <w:p w14:paraId="5D42DBC8" w14:textId="77777777" w:rsidR="00EE175B" w:rsidRPr="00164E8A" w:rsidRDefault="00EE175B" w:rsidP="005322DF">
            <w:pPr>
              <w:jc w:val="center"/>
              <w:rPr>
                <w:sz w:val="20"/>
                <w:szCs w:val="20"/>
              </w:rPr>
            </w:pPr>
            <w:r>
              <w:rPr>
                <w:sz w:val="20"/>
                <w:szCs w:val="20"/>
              </w:rPr>
              <w:t>1</w:t>
            </w:r>
          </w:p>
        </w:tc>
        <w:tc>
          <w:tcPr>
            <w:tcW w:w="3904" w:type="dxa"/>
          </w:tcPr>
          <w:p w14:paraId="68F67A4B" w14:textId="77777777" w:rsidR="00EE175B" w:rsidRPr="00164E8A" w:rsidRDefault="00EE175B" w:rsidP="005322DF">
            <w:pPr>
              <w:rPr>
                <w:sz w:val="20"/>
                <w:szCs w:val="20"/>
              </w:rPr>
            </w:pPr>
            <w:r w:rsidRPr="00164E8A">
              <w:rPr>
                <w:sz w:val="20"/>
                <w:szCs w:val="20"/>
              </w:rPr>
              <w:t>Command Centre – Generation 1 Tiles</w:t>
            </w:r>
          </w:p>
        </w:tc>
        <w:tc>
          <w:tcPr>
            <w:tcW w:w="4410" w:type="dxa"/>
          </w:tcPr>
          <w:p w14:paraId="52BE8C00" w14:textId="77777777" w:rsidR="00EE175B" w:rsidRPr="00164E8A" w:rsidRDefault="00EE175B" w:rsidP="005322DF">
            <w:pPr>
              <w:rPr>
                <w:sz w:val="20"/>
                <w:szCs w:val="20"/>
              </w:rPr>
            </w:pPr>
            <w:r>
              <w:rPr>
                <w:sz w:val="20"/>
                <w:szCs w:val="20"/>
              </w:rPr>
              <w:t>P</w:t>
            </w:r>
            <w:r w:rsidRPr="006714E0">
              <w:rPr>
                <w:sz w:val="20"/>
                <w:szCs w:val="20"/>
              </w:rPr>
              <w:t>olicy, procedure, training documents, reports</w:t>
            </w:r>
          </w:p>
        </w:tc>
      </w:tr>
      <w:tr w:rsidR="00EE175B" w:rsidRPr="00164E8A" w14:paraId="08327A8A" w14:textId="77777777" w:rsidTr="005322DF">
        <w:tc>
          <w:tcPr>
            <w:tcW w:w="1041" w:type="dxa"/>
          </w:tcPr>
          <w:p w14:paraId="72810E32" w14:textId="77777777" w:rsidR="00EE175B" w:rsidRPr="00164E8A" w:rsidRDefault="00EE175B" w:rsidP="005322DF">
            <w:pPr>
              <w:jc w:val="center"/>
              <w:rPr>
                <w:sz w:val="20"/>
                <w:szCs w:val="20"/>
              </w:rPr>
            </w:pPr>
            <w:r>
              <w:rPr>
                <w:sz w:val="20"/>
                <w:szCs w:val="20"/>
              </w:rPr>
              <w:t>2</w:t>
            </w:r>
          </w:p>
        </w:tc>
        <w:tc>
          <w:tcPr>
            <w:tcW w:w="3904" w:type="dxa"/>
          </w:tcPr>
          <w:p w14:paraId="5C0A7798" w14:textId="77777777" w:rsidR="00EE175B" w:rsidRPr="00164E8A" w:rsidRDefault="00EE175B" w:rsidP="005322DF">
            <w:pPr>
              <w:rPr>
                <w:sz w:val="20"/>
                <w:szCs w:val="20"/>
              </w:rPr>
            </w:pPr>
            <w:r w:rsidRPr="00164E8A">
              <w:rPr>
                <w:sz w:val="20"/>
                <w:szCs w:val="20"/>
              </w:rPr>
              <w:t>Command Centre – Generation 2 Tiles</w:t>
            </w:r>
          </w:p>
        </w:tc>
        <w:tc>
          <w:tcPr>
            <w:tcW w:w="4410" w:type="dxa"/>
          </w:tcPr>
          <w:p w14:paraId="189ADD8F" w14:textId="77777777" w:rsidR="00EE175B" w:rsidRPr="00164E8A" w:rsidRDefault="00EE175B" w:rsidP="005322DF">
            <w:pPr>
              <w:rPr>
                <w:sz w:val="20"/>
                <w:szCs w:val="20"/>
              </w:rPr>
            </w:pPr>
            <w:r>
              <w:rPr>
                <w:sz w:val="20"/>
                <w:szCs w:val="20"/>
              </w:rPr>
              <w:t>P</w:t>
            </w:r>
            <w:r w:rsidRPr="006714E0">
              <w:rPr>
                <w:sz w:val="20"/>
                <w:szCs w:val="20"/>
              </w:rPr>
              <w:t>olicy, procedure, training documents, reports</w:t>
            </w:r>
          </w:p>
        </w:tc>
      </w:tr>
      <w:tr w:rsidR="00EE175B" w:rsidRPr="00164E8A" w14:paraId="6783ED05" w14:textId="77777777" w:rsidTr="005322DF">
        <w:tc>
          <w:tcPr>
            <w:tcW w:w="1041" w:type="dxa"/>
          </w:tcPr>
          <w:p w14:paraId="1393AD78" w14:textId="77777777" w:rsidR="00EE175B" w:rsidRPr="00164E8A" w:rsidRDefault="00EE175B" w:rsidP="005322DF">
            <w:pPr>
              <w:jc w:val="center"/>
              <w:rPr>
                <w:sz w:val="20"/>
                <w:szCs w:val="20"/>
              </w:rPr>
            </w:pPr>
            <w:r>
              <w:rPr>
                <w:sz w:val="20"/>
                <w:szCs w:val="20"/>
              </w:rPr>
              <w:t>3</w:t>
            </w:r>
          </w:p>
        </w:tc>
        <w:tc>
          <w:tcPr>
            <w:tcW w:w="3904" w:type="dxa"/>
          </w:tcPr>
          <w:p w14:paraId="237283F3" w14:textId="77777777" w:rsidR="00EE175B" w:rsidRPr="00164E8A" w:rsidRDefault="00EE175B" w:rsidP="005322DF">
            <w:pPr>
              <w:rPr>
                <w:sz w:val="20"/>
                <w:szCs w:val="20"/>
              </w:rPr>
            </w:pPr>
            <w:r>
              <w:rPr>
                <w:sz w:val="20"/>
                <w:szCs w:val="20"/>
              </w:rPr>
              <w:t>Leadership orientation</w:t>
            </w:r>
          </w:p>
        </w:tc>
        <w:tc>
          <w:tcPr>
            <w:tcW w:w="4410" w:type="dxa"/>
          </w:tcPr>
          <w:p w14:paraId="7B3CD352" w14:textId="77777777" w:rsidR="00EE175B" w:rsidRPr="00164E8A" w:rsidRDefault="00EE175B" w:rsidP="005322DF">
            <w:pPr>
              <w:rPr>
                <w:sz w:val="20"/>
                <w:szCs w:val="20"/>
              </w:rPr>
            </w:pPr>
            <w:r>
              <w:rPr>
                <w:sz w:val="20"/>
                <w:szCs w:val="20"/>
              </w:rPr>
              <w:t>O</w:t>
            </w:r>
            <w:r w:rsidRPr="006714E0">
              <w:rPr>
                <w:sz w:val="20"/>
                <w:szCs w:val="20"/>
              </w:rPr>
              <w:t>rientation checklist</w:t>
            </w:r>
          </w:p>
        </w:tc>
      </w:tr>
      <w:tr w:rsidR="00EE175B" w:rsidRPr="00164E8A" w14:paraId="4F0E49FD" w14:textId="77777777" w:rsidTr="005322DF">
        <w:tc>
          <w:tcPr>
            <w:tcW w:w="1041" w:type="dxa"/>
          </w:tcPr>
          <w:p w14:paraId="4B28B8F3" w14:textId="77777777" w:rsidR="00EE175B" w:rsidRPr="00164E8A" w:rsidRDefault="00EE175B" w:rsidP="005322DF">
            <w:pPr>
              <w:jc w:val="center"/>
              <w:rPr>
                <w:sz w:val="20"/>
                <w:szCs w:val="20"/>
              </w:rPr>
            </w:pPr>
            <w:r>
              <w:rPr>
                <w:sz w:val="20"/>
                <w:szCs w:val="20"/>
              </w:rPr>
              <w:t>4</w:t>
            </w:r>
          </w:p>
        </w:tc>
        <w:tc>
          <w:tcPr>
            <w:tcW w:w="3904" w:type="dxa"/>
          </w:tcPr>
          <w:p w14:paraId="744C1DD6" w14:textId="77777777" w:rsidR="00EE175B" w:rsidRPr="00164E8A" w:rsidRDefault="00EE175B" w:rsidP="005322DF">
            <w:pPr>
              <w:rPr>
                <w:sz w:val="20"/>
                <w:szCs w:val="20"/>
              </w:rPr>
            </w:pPr>
            <w:r>
              <w:rPr>
                <w:sz w:val="20"/>
                <w:szCs w:val="20"/>
              </w:rPr>
              <w:t>Daily safety huddle report to board</w:t>
            </w:r>
          </w:p>
        </w:tc>
        <w:tc>
          <w:tcPr>
            <w:tcW w:w="4410" w:type="dxa"/>
          </w:tcPr>
          <w:p w14:paraId="27219999" w14:textId="77777777" w:rsidR="00EE175B" w:rsidRPr="00164E8A" w:rsidRDefault="00EE175B" w:rsidP="005322DF">
            <w:pPr>
              <w:rPr>
                <w:sz w:val="20"/>
                <w:szCs w:val="20"/>
              </w:rPr>
            </w:pPr>
            <w:r>
              <w:rPr>
                <w:sz w:val="20"/>
                <w:szCs w:val="20"/>
              </w:rPr>
              <w:t>P</w:t>
            </w:r>
            <w:r w:rsidRPr="006714E0">
              <w:rPr>
                <w:sz w:val="20"/>
                <w:szCs w:val="20"/>
              </w:rPr>
              <w:t>olicy, checklist, training documents, reports</w:t>
            </w:r>
          </w:p>
        </w:tc>
      </w:tr>
      <w:tr w:rsidR="00EE175B" w:rsidRPr="00164E8A" w14:paraId="773121F7" w14:textId="77777777" w:rsidTr="005322DF">
        <w:tc>
          <w:tcPr>
            <w:tcW w:w="1041" w:type="dxa"/>
          </w:tcPr>
          <w:p w14:paraId="72394CB8" w14:textId="77777777" w:rsidR="00EE175B" w:rsidRPr="00164E8A" w:rsidRDefault="00EE175B" w:rsidP="005322DF">
            <w:pPr>
              <w:jc w:val="center"/>
              <w:rPr>
                <w:sz w:val="20"/>
                <w:szCs w:val="20"/>
              </w:rPr>
            </w:pPr>
            <w:r>
              <w:rPr>
                <w:sz w:val="20"/>
                <w:szCs w:val="20"/>
              </w:rPr>
              <w:t>5</w:t>
            </w:r>
          </w:p>
        </w:tc>
        <w:tc>
          <w:tcPr>
            <w:tcW w:w="3904" w:type="dxa"/>
          </w:tcPr>
          <w:p w14:paraId="1B411892" w14:textId="77777777" w:rsidR="00EE175B" w:rsidRPr="00164E8A" w:rsidRDefault="00EE175B" w:rsidP="005322DF">
            <w:pPr>
              <w:rPr>
                <w:sz w:val="20"/>
                <w:szCs w:val="20"/>
              </w:rPr>
            </w:pPr>
            <w:r>
              <w:rPr>
                <w:sz w:val="20"/>
                <w:szCs w:val="20"/>
              </w:rPr>
              <w:t>Patient safety incident reporting</w:t>
            </w:r>
          </w:p>
        </w:tc>
        <w:tc>
          <w:tcPr>
            <w:tcW w:w="4410" w:type="dxa"/>
          </w:tcPr>
          <w:p w14:paraId="2B5857E8" w14:textId="77777777" w:rsidR="00EE175B" w:rsidRPr="00164E8A" w:rsidRDefault="00EE175B" w:rsidP="005322DF">
            <w:pPr>
              <w:rPr>
                <w:sz w:val="20"/>
                <w:szCs w:val="20"/>
              </w:rPr>
            </w:pPr>
            <w:r>
              <w:rPr>
                <w:sz w:val="20"/>
                <w:szCs w:val="20"/>
              </w:rPr>
              <w:t>P</w:t>
            </w:r>
            <w:r w:rsidRPr="00A462BC">
              <w:rPr>
                <w:sz w:val="20"/>
                <w:szCs w:val="20"/>
              </w:rPr>
              <w:t>olicy, procedure, training documents, reports</w:t>
            </w:r>
          </w:p>
        </w:tc>
      </w:tr>
      <w:tr w:rsidR="00EE175B" w:rsidRPr="00164E8A" w14:paraId="4701DEE1" w14:textId="77777777" w:rsidTr="005322DF">
        <w:tc>
          <w:tcPr>
            <w:tcW w:w="1041" w:type="dxa"/>
          </w:tcPr>
          <w:p w14:paraId="32F0F3E5" w14:textId="77777777" w:rsidR="00EE175B" w:rsidRPr="00164E8A" w:rsidRDefault="00EE175B" w:rsidP="005322DF">
            <w:pPr>
              <w:jc w:val="center"/>
              <w:rPr>
                <w:sz w:val="20"/>
                <w:szCs w:val="20"/>
              </w:rPr>
            </w:pPr>
            <w:r>
              <w:rPr>
                <w:sz w:val="20"/>
                <w:szCs w:val="20"/>
              </w:rPr>
              <w:t>6</w:t>
            </w:r>
          </w:p>
        </w:tc>
        <w:tc>
          <w:tcPr>
            <w:tcW w:w="3904" w:type="dxa"/>
          </w:tcPr>
          <w:p w14:paraId="60C97912" w14:textId="77777777" w:rsidR="00EE175B" w:rsidRPr="00164E8A" w:rsidRDefault="00EE175B" w:rsidP="005322DF">
            <w:pPr>
              <w:rPr>
                <w:sz w:val="20"/>
                <w:szCs w:val="20"/>
              </w:rPr>
            </w:pPr>
            <w:r>
              <w:rPr>
                <w:sz w:val="20"/>
                <w:szCs w:val="20"/>
              </w:rPr>
              <w:t>Corporate Patient Safety Committee</w:t>
            </w:r>
          </w:p>
        </w:tc>
        <w:tc>
          <w:tcPr>
            <w:tcW w:w="4410" w:type="dxa"/>
          </w:tcPr>
          <w:p w14:paraId="2C36A26C" w14:textId="77777777" w:rsidR="00EE175B" w:rsidRPr="00164E8A" w:rsidRDefault="00EE175B" w:rsidP="005322DF">
            <w:pPr>
              <w:rPr>
                <w:sz w:val="20"/>
                <w:szCs w:val="20"/>
              </w:rPr>
            </w:pPr>
            <w:r>
              <w:rPr>
                <w:sz w:val="20"/>
                <w:szCs w:val="20"/>
              </w:rPr>
              <w:t>T</w:t>
            </w:r>
            <w:r w:rsidRPr="00A462BC">
              <w:rPr>
                <w:sz w:val="20"/>
                <w:szCs w:val="20"/>
              </w:rPr>
              <w:t>erms of reference, reports (x13)</w:t>
            </w:r>
          </w:p>
        </w:tc>
      </w:tr>
      <w:tr w:rsidR="00EE175B" w:rsidRPr="00164E8A" w14:paraId="1BEC398C" w14:textId="77777777" w:rsidTr="005322DF">
        <w:tc>
          <w:tcPr>
            <w:tcW w:w="1041" w:type="dxa"/>
          </w:tcPr>
          <w:p w14:paraId="2DD028D1" w14:textId="77777777" w:rsidR="00EE175B" w:rsidRPr="00164E8A" w:rsidRDefault="00EE175B" w:rsidP="005322DF">
            <w:pPr>
              <w:jc w:val="center"/>
              <w:rPr>
                <w:sz w:val="20"/>
                <w:szCs w:val="20"/>
              </w:rPr>
            </w:pPr>
            <w:r>
              <w:rPr>
                <w:sz w:val="20"/>
                <w:szCs w:val="20"/>
              </w:rPr>
              <w:t>7</w:t>
            </w:r>
          </w:p>
        </w:tc>
        <w:tc>
          <w:tcPr>
            <w:tcW w:w="3904" w:type="dxa"/>
          </w:tcPr>
          <w:p w14:paraId="25BAB3EB" w14:textId="77777777" w:rsidR="00EE175B" w:rsidRPr="00164E8A" w:rsidRDefault="00EE175B" w:rsidP="005322DF">
            <w:pPr>
              <w:rPr>
                <w:sz w:val="20"/>
                <w:szCs w:val="20"/>
              </w:rPr>
            </w:pPr>
            <w:r>
              <w:rPr>
                <w:sz w:val="20"/>
                <w:szCs w:val="20"/>
              </w:rPr>
              <w:t>Adverse Event Chart Reviews</w:t>
            </w:r>
          </w:p>
        </w:tc>
        <w:tc>
          <w:tcPr>
            <w:tcW w:w="4410" w:type="dxa"/>
          </w:tcPr>
          <w:p w14:paraId="0694F79F" w14:textId="77777777" w:rsidR="00EE175B" w:rsidRPr="00164E8A" w:rsidRDefault="00EE175B" w:rsidP="005322DF">
            <w:pPr>
              <w:rPr>
                <w:sz w:val="20"/>
                <w:szCs w:val="20"/>
              </w:rPr>
            </w:pPr>
            <w:r>
              <w:rPr>
                <w:sz w:val="20"/>
                <w:szCs w:val="20"/>
              </w:rPr>
              <w:t>P</w:t>
            </w:r>
            <w:r w:rsidRPr="00A462BC">
              <w:rPr>
                <w:sz w:val="20"/>
                <w:szCs w:val="20"/>
              </w:rPr>
              <w:t>olicy, procedure, training documents, report</w:t>
            </w:r>
          </w:p>
        </w:tc>
      </w:tr>
      <w:tr w:rsidR="00EE175B" w:rsidRPr="00164E8A" w14:paraId="181B56B3" w14:textId="77777777" w:rsidTr="005322DF">
        <w:tc>
          <w:tcPr>
            <w:tcW w:w="1041" w:type="dxa"/>
          </w:tcPr>
          <w:p w14:paraId="50687ED5" w14:textId="77777777" w:rsidR="00EE175B" w:rsidRPr="00164E8A" w:rsidRDefault="00EE175B" w:rsidP="005322DF">
            <w:pPr>
              <w:jc w:val="center"/>
              <w:rPr>
                <w:sz w:val="20"/>
                <w:szCs w:val="20"/>
              </w:rPr>
            </w:pPr>
            <w:r>
              <w:rPr>
                <w:sz w:val="20"/>
                <w:szCs w:val="20"/>
              </w:rPr>
              <w:t>8</w:t>
            </w:r>
          </w:p>
        </w:tc>
        <w:tc>
          <w:tcPr>
            <w:tcW w:w="3904" w:type="dxa"/>
          </w:tcPr>
          <w:p w14:paraId="53D69C73" w14:textId="77777777" w:rsidR="00EE175B" w:rsidRPr="00164E8A" w:rsidRDefault="00EE175B" w:rsidP="005322DF">
            <w:pPr>
              <w:rPr>
                <w:sz w:val="20"/>
                <w:szCs w:val="20"/>
              </w:rPr>
            </w:pPr>
            <w:r>
              <w:rPr>
                <w:sz w:val="20"/>
                <w:szCs w:val="20"/>
              </w:rPr>
              <w:t>Nursing staff competency testing</w:t>
            </w:r>
          </w:p>
        </w:tc>
        <w:tc>
          <w:tcPr>
            <w:tcW w:w="4410" w:type="dxa"/>
          </w:tcPr>
          <w:p w14:paraId="6B3CD745" w14:textId="77777777" w:rsidR="00EE175B" w:rsidRPr="00164E8A" w:rsidRDefault="00EE175B" w:rsidP="005322DF">
            <w:pPr>
              <w:rPr>
                <w:sz w:val="20"/>
                <w:szCs w:val="20"/>
              </w:rPr>
            </w:pPr>
            <w:r>
              <w:rPr>
                <w:sz w:val="20"/>
                <w:szCs w:val="20"/>
              </w:rPr>
              <w:t>O</w:t>
            </w:r>
            <w:r w:rsidRPr="00A462BC">
              <w:rPr>
                <w:sz w:val="20"/>
                <w:szCs w:val="20"/>
              </w:rPr>
              <w:t>rientation manual, training documents, report</w:t>
            </w:r>
          </w:p>
        </w:tc>
      </w:tr>
      <w:tr w:rsidR="00EE175B" w:rsidRPr="00164E8A" w14:paraId="38F2D42F" w14:textId="77777777" w:rsidTr="005322DF">
        <w:tc>
          <w:tcPr>
            <w:tcW w:w="1041" w:type="dxa"/>
          </w:tcPr>
          <w:p w14:paraId="6BD9C267" w14:textId="77777777" w:rsidR="00EE175B" w:rsidRPr="00164E8A" w:rsidRDefault="00EE175B" w:rsidP="005322DF">
            <w:pPr>
              <w:jc w:val="center"/>
              <w:rPr>
                <w:sz w:val="20"/>
                <w:szCs w:val="20"/>
              </w:rPr>
            </w:pPr>
            <w:r>
              <w:rPr>
                <w:sz w:val="20"/>
                <w:szCs w:val="20"/>
              </w:rPr>
              <w:t>9</w:t>
            </w:r>
          </w:p>
        </w:tc>
        <w:tc>
          <w:tcPr>
            <w:tcW w:w="3904" w:type="dxa"/>
          </w:tcPr>
          <w:p w14:paraId="1C03DE29" w14:textId="77777777" w:rsidR="00EE175B" w:rsidRPr="00164E8A" w:rsidRDefault="00EE175B" w:rsidP="005322DF">
            <w:pPr>
              <w:rPr>
                <w:sz w:val="20"/>
                <w:szCs w:val="20"/>
              </w:rPr>
            </w:pPr>
            <w:r>
              <w:rPr>
                <w:sz w:val="20"/>
                <w:szCs w:val="20"/>
              </w:rPr>
              <w:t>Unit-based quality dashboards</w:t>
            </w:r>
          </w:p>
        </w:tc>
        <w:tc>
          <w:tcPr>
            <w:tcW w:w="4410" w:type="dxa"/>
          </w:tcPr>
          <w:p w14:paraId="5B6E7E5E" w14:textId="77777777" w:rsidR="00EE175B" w:rsidRPr="00164E8A" w:rsidRDefault="00EE175B" w:rsidP="005322DF">
            <w:pPr>
              <w:rPr>
                <w:sz w:val="20"/>
                <w:szCs w:val="20"/>
              </w:rPr>
            </w:pPr>
            <w:r>
              <w:rPr>
                <w:sz w:val="20"/>
                <w:szCs w:val="20"/>
              </w:rPr>
              <w:t>P</w:t>
            </w:r>
            <w:r w:rsidRPr="00A462BC">
              <w:rPr>
                <w:sz w:val="20"/>
                <w:szCs w:val="20"/>
              </w:rPr>
              <w:t>rocedure, reports</w:t>
            </w:r>
          </w:p>
        </w:tc>
      </w:tr>
      <w:tr w:rsidR="00EE175B" w:rsidRPr="00164E8A" w14:paraId="2B06B6F5" w14:textId="77777777" w:rsidTr="005322DF">
        <w:tc>
          <w:tcPr>
            <w:tcW w:w="1041" w:type="dxa"/>
          </w:tcPr>
          <w:p w14:paraId="56C2E876" w14:textId="77777777" w:rsidR="00EE175B" w:rsidRPr="00164E8A" w:rsidRDefault="00EE175B" w:rsidP="005322DF">
            <w:pPr>
              <w:jc w:val="center"/>
              <w:rPr>
                <w:sz w:val="20"/>
                <w:szCs w:val="20"/>
              </w:rPr>
            </w:pPr>
            <w:r>
              <w:rPr>
                <w:sz w:val="20"/>
                <w:szCs w:val="20"/>
              </w:rPr>
              <w:t>10</w:t>
            </w:r>
          </w:p>
        </w:tc>
        <w:tc>
          <w:tcPr>
            <w:tcW w:w="3904" w:type="dxa"/>
          </w:tcPr>
          <w:p w14:paraId="0E5CEB75" w14:textId="77777777" w:rsidR="00EE175B" w:rsidRPr="00164E8A" w:rsidRDefault="00EE175B" w:rsidP="005322DF">
            <w:pPr>
              <w:rPr>
                <w:sz w:val="20"/>
                <w:szCs w:val="20"/>
              </w:rPr>
            </w:pPr>
            <w:r>
              <w:rPr>
                <w:sz w:val="20"/>
                <w:szCs w:val="20"/>
              </w:rPr>
              <w:t>RNAO Best Practice Spotlight Organization</w:t>
            </w:r>
          </w:p>
        </w:tc>
        <w:tc>
          <w:tcPr>
            <w:tcW w:w="4410" w:type="dxa"/>
          </w:tcPr>
          <w:p w14:paraId="1DC1B342" w14:textId="77777777" w:rsidR="00EE175B" w:rsidRPr="00164E8A" w:rsidRDefault="00EE175B" w:rsidP="005322DF">
            <w:pPr>
              <w:rPr>
                <w:sz w:val="20"/>
                <w:szCs w:val="20"/>
              </w:rPr>
            </w:pPr>
            <w:r>
              <w:rPr>
                <w:sz w:val="20"/>
                <w:szCs w:val="20"/>
              </w:rPr>
              <w:t>P</w:t>
            </w:r>
            <w:r w:rsidRPr="00A462BC">
              <w:rPr>
                <w:sz w:val="20"/>
                <w:szCs w:val="20"/>
              </w:rPr>
              <w:t xml:space="preserve">rogram policy, training documents, </w:t>
            </w:r>
            <w:r>
              <w:rPr>
                <w:sz w:val="20"/>
                <w:szCs w:val="20"/>
              </w:rPr>
              <w:t xml:space="preserve">electronic medical </w:t>
            </w:r>
            <w:proofErr w:type="gramStart"/>
            <w:r>
              <w:rPr>
                <w:sz w:val="20"/>
                <w:szCs w:val="20"/>
              </w:rPr>
              <w:t>record</w:t>
            </w:r>
            <w:proofErr w:type="gramEnd"/>
            <w:r>
              <w:rPr>
                <w:sz w:val="20"/>
                <w:szCs w:val="20"/>
              </w:rPr>
              <w:t>,</w:t>
            </w:r>
            <w:r w:rsidRPr="00A462BC">
              <w:rPr>
                <w:sz w:val="20"/>
                <w:szCs w:val="20"/>
              </w:rPr>
              <w:t xml:space="preserve"> reports</w:t>
            </w:r>
          </w:p>
        </w:tc>
      </w:tr>
      <w:tr w:rsidR="00EE175B" w:rsidRPr="00164E8A" w14:paraId="4A6F7110" w14:textId="77777777" w:rsidTr="005322DF">
        <w:tc>
          <w:tcPr>
            <w:tcW w:w="1041" w:type="dxa"/>
          </w:tcPr>
          <w:p w14:paraId="3BA58F86" w14:textId="77777777" w:rsidR="00EE175B" w:rsidRPr="00164E8A" w:rsidRDefault="00EE175B" w:rsidP="005322DF">
            <w:pPr>
              <w:jc w:val="center"/>
              <w:rPr>
                <w:sz w:val="20"/>
                <w:szCs w:val="20"/>
              </w:rPr>
            </w:pPr>
            <w:r>
              <w:rPr>
                <w:sz w:val="20"/>
                <w:szCs w:val="20"/>
              </w:rPr>
              <w:t>11</w:t>
            </w:r>
          </w:p>
        </w:tc>
        <w:tc>
          <w:tcPr>
            <w:tcW w:w="3904" w:type="dxa"/>
          </w:tcPr>
          <w:p w14:paraId="597FDC33" w14:textId="77777777" w:rsidR="00EE175B" w:rsidRPr="00164E8A" w:rsidRDefault="00EE175B" w:rsidP="005322DF">
            <w:pPr>
              <w:rPr>
                <w:sz w:val="20"/>
                <w:szCs w:val="20"/>
              </w:rPr>
            </w:pPr>
            <w:r>
              <w:rPr>
                <w:sz w:val="20"/>
                <w:szCs w:val="20"/>
              </w:rPr>
              <w:t>Reinventing Patient Care Councils</w:t>
            </w:r>
          </w:p>
        </w:tc>
        <w:tc>
          <w:tcPr>
            <w:tcW w:w="4410" w:type="dxa"/>
          </w:tcPr>
          <w:p w14:paraId="192F662C" w14:textId="77777777" w:rsidR="00EE175B" w:rsidRPr="00164E8A" w:rsidRDefault="00EE175B" w:rsidP="005322DF">
            <w:pPr>
              <w:rPr>
                <w:sz w:val="20"/>
                <w:szCs w:val="20"/>
              </w:rPr>
            </w:pPr>
            <w:r>
              <w:rPr>
                <w:sz w:val="20"/>
                <w:szCs w:val="20"/>
              </w:rPr>
              <w:t>P</w:t>
            </w:r>
            <w:r w:rsidRPr="00A462BC">
              <w:rPr>
                <w:sz w:val="20"/>
                <w:szCs w:val="20"/>
              </w:rPr>
              <w:t xml:space="preserve">olicy, </w:t>
            </w:r>
            <w:r>
              <w:rPr>
                <w:sz w:val="20"/>
                <w:szCs w:val="20"/>
              </w:rPr>
              <w:t>terms of reference</w:t>
            </w:r>
            <w:r w:rsidRPr="00A462BC">
              <w:rPr>
                <w:sz w:val="20"/>
                <w:szCs w:val="20"/>
              </w:rPr>
              <w:t>, training documents, reports</w:t>
            </w:r>
          </w:p>
        </w:tc>
      </w:tr>
      <w:tr w:rsidR="00EE175B" w:rsidRPr="00164E8A" w14:paraId="53E3D344" w14:textId="77777777" w:rsidTr="005322DF">
        <w:tc>
          <w:tcPr>
            <w:tcW w:w="1041" w:type="dxa"/>
          </w:tcPr>
          <w:p w14:paraId="30514CCD" w14:textId="77777777" w:rsidR="00EE175B" w:rsidRPr="00164E8A" w:rsidRDefault="00EE175B" w:rsidP="005322DF">
            <w:pPr>
              <w:jc w:val="center"/>
              <w:rPr>
                <w:sz w:val="20"/>
                <w:szCs w:val="20"/>
              </w:rPr>
            </w:pPr>
            <w:r>
              <w:rPr>
                <w:sz w:val="20"/>
                <w:szCs w:val="20"/>
              </w:rPr>
              <w:t>12</w:t>
            </w:r>
          </w:p>
        </w:tc>
        <w:tc>
          <w:tcPr>
            <w:tcW w:w="3904" w:type="dxa"/>
          </w:tcPr>
          <w:p w14:paraId="39FC3415" w14:textId="77777777" w:rsidR="00EE175B" w:rsidRPr="00164E8A" w:rsidRDefault="00EE175B" w:rsidP="005322DF">
            <w:pPr>
              <w:rPr>
                <w:sz w:val="20"/>
                <w:szCs w:val="20"/>
              </w:rPr>
            </w:pPr>
            <w:r>
              <w:rPr>
                <w:sz w:val="20"/>
                <w:szCs w:val="20"/>
              </w:rPr>
              <w:t>Patient Family Advisor on board committee</w:t>
            </w:r>
          </w:p>
        </w:tc>
        <w:tc>
          <w:tcPr>
            <w:tcW w:w="4410" w:type="dxa"/>
          </w:tcPr>
          <w:p w14:paraId="1B66DAC7" w14:textId="77777777" w:rsidR="00EE175B" w:rsidRPr="00164E8A" w:rsidRDefault="00EE175B" w:rsidP="005322DF">
            <w:pPr>
              <w:rPr>
                <w:sz w:val="20"/>
                <w:szCs w:val="20"/>
              </w:rPr>
            </w:pPr>
            <w:r w:rsidRPr="00A462BC">
              <w:rPr>
                <w:sz w:val="20"/>
                <w:szCs w:val="20"/>
              </w:rPr>
              <w:t>T</w:t>
            </w:r>
            <w:r>
              <w:rPr>
                <w:sz w:val="20"/>
                <w:szCs w:val="20"/>
              </w:rPr>
              <w:t>erms of reference</w:t>
            </w:r>
            <w:r w:rsidRPr="00A462BC">
              <w:rPr>
                <w:sz w:val="20"/>
                <w:szCs w:val="20"/>
              </w:rPr>
              <w:t>, orientation manual, reports</w:t>
            </w:r>
          </w:p>
        </w:tc>
      </w:tr>
      <w:tr w:rsidR="00EE175B" w:rsidRPr="00164E8A" w14:paraId="0FE259F4" w14:textId="77777777" w:rsidTr="005322DF">
        <w:tc>
          <w:tcPr>
            <w:tcW w:w="1041" w:type="dxa"/>
          </w:tcPr>
          <w:p w14:paraId="662CC2C6" w14:textId="77777777" w:rsidR="00EE175B" w:rsidRPr="00164E8A" w:rsidRDefault="00EE175B" w:rsidP="005322DF">
            <w:pPr>
              <w:jc w:val="center"/>
              <w:rPr>
                <w:sz w:val="20"/>
                <w:szCs w:val="20"/>
              </w:rPr>
            </w:pPr>
            <w:r>
              <w:rPr>
                <w:sz w:val="20"/>
                <w:szCs w:val="20"/>
              </w:rPr>
              <w:t>13</w:t>
            </w:r>
          </w:p>
        </w:tc>
        <w:tc>
          <w:tcPr>
            <w:tcW w:w="3904" w:type="dxa"/>
          </w:tcPr>
          <w:p w14:paraId="5E39156C" w14:textId="77777777" w:rsidR="00EE175B" w:rsidRPr="00164E8A" w:rsidRDefault="00EE175B" w:rsidP="005322DF">
            <w:pPr>
              <w:rPr>
                <w:sz w:val="20"/>
                <w:szCs w:val="20"/>
              </w:rPr>
            </w:pPr>
            <w:r>
              <w:rPr>
                <w:sz w:val="20"/>
                <w:szCs w:val="20"/>
              </w:rPr>
              <w:t>Staff and patient rounding</w:t>
            </w:r>
          </w:p>
        </w:tc>
        <w:tc>
          <w:tcPr>
            <w:tcW w:w="4410" w:type="dxa"/>
          </w:tcPr>
          <w:p w14:paraId="4EF7B4DD" w14:textId="77777777" w:rsidR="00EE175B" w:rsidRPr="00164E8A" w:rsidRDefault="00EE175B" w:rsidP="005322DF">
            <w:pPr>
              <w:rPr>
                <w:sz w:val="20"/>
                <w:szCs w:val="20"/>
              </w:rPr>
            </w:pPr>
            <w:r>
              <w:rPr>
                <w:sz w:val="20"/>
                <w:szCs w:val="20"/>
              </w:rPr>
              <w:t>P</w:t>
            </w:r>
            <w:r w:rsidRPr="00A462BC">
              <w:rPr>
                <w:sz w:val="20"/>
                <w:szCs w:val="20"/>
              </w:rPr>
              <w:t>rogram policy, training documents, reports</w:t>
            </w:r>
          </w:p>
        </w:tc>
      </w:tr>
      <w:tr w:rsidR="00EE175B" w:rsidRPr="00164E8A" w14:paraId="7EF9FF1E" w14:textId="77777777" w:rsidTr="005322DF">
        <w:tc>
          <w:tcPr>
            <w:tcW w:w="1041" w:type="dxa"/>
          </w:tcPr>
          <w:p w14:paraId="79A1AD0B" w14:textId="77777777" w:rsidR="00EE175B" w:rsidRPr="00164E8A" w:rsidRDefault="00EE175B" w:rsidP="005322DF">
            <w:pPr>
              <w:jc w:val="center"/>
              <w:rPr>
                <w:sz w:val="20"/>
                <w:szCs w:val="20"/>
              </w:rPr>
            </w:pPr>
            <w:r>
              <w:rPr>
                <w:sz w:val="20"/>
                <w:szCs w:val="20"/>
              </w:rPr>
              <w:t>14</w:t>
            </w:r>
          </w:p>
        </w:tc>
        <w:tc>
          <w:tcPr>
            <w:tcW w:w="3904" w:type="dxa"/>
          </w:tcPr>
          <w:p w14:paraId="4A78832B" w14:textId="77777777" w:rsidR="00EE175B" w:rsidRPr="00164E8A" w:rsidRDefault="00EE175B" w:rsidP="005322DF">
            <w:pPr>
              <w:rPr>
                <w:sz w:val="20"/>
                <w:szCs w:val="20"/>
              </w:rPr>
            </w:pPr>
            <w:r>
              <w:rPr>
                <w:sz w:val="20"/>
                <w:szCs w:val="20"/>
              </w:rPr>
              <w:t>Staff/physician/volunteer engagement survey</w:t>
            </w:r>
          </w:p>
        </w:tc>
        <w:tc>
          <w:tcPr>
            <w:tcW w:w="4410" w:type="dxa"/>
          </w:tcPr>
          <w:p w14:paraId="0C4CF259" w14:textId="77777777" w:rsidR="00EE175B" w:rsidRPr="00164E8A" w:rsidRDefault="00EE175B" w:rsidP="005322DF">
            <w:pPr>
              <w:rPr>
                <w:sz w:val="20"/>
                <w:szCs w:val="20"/>
              </w:rPr>
            </w:pPr>
            <w:r>
              <w:rPr>
                <w:sz w:val="20"/>
                <w:szCs w:val="20"/>
              </w:rPr>
              <w:t>L</w:t>
            </w:r>
            <w:r w:rsidRPr="006714E0">
              <w:rPr>
                <w:sz w:val="20"/>
                <w:szCs w:val="20"/>
              </w:rPr>
              <w:t>egislation, procedure, training documents, reports</w:t>
            </w:r>
          </w:p>
        </w:tc>
      </w:tr>
      <w:tr w:rsidR="00EE175B" w:rsidRPr="00164E8A" w14:paraId="7C02164D" w14:textId="77777777" w:rsidTr="005322DF">
        <w:tc>
          <w:tcPr>
            <w:tcW w:w="1041" w:type="dxa"/>
          </w:tcPr>
          <w:p w14:paraId="57BD2A57" w14:textId="77777777" w:rsidR="00EE175B" w:rsidRPr="00164E8A" w:rsidRDefault="00EE175B" w:rsidP="005322DF">
            <w:pPr>
              <w:jc w:val="center"/>
              <w:rPr>
                <w:sz w:val="20"/>
                <w:szCs w:val="20"/>
              </w:rPr>
            </w:pPr>
            <w:r>
              <w:rPr>
                <w:sz w:val="20"/>
                <w:szCs w:val="20"/>
              </w:rPr>
              <w:t>15</w:t>
            </w:r>
          </w:p>
        </w:tc>
        <w:tc>
          <w:tcPr>
            <w:tcW w:w="3904" w:type="dxa"/>
          </w:tcPr>
          <w:p w14:paraId="0F0E42F8" w14:textId="77777777" w:rsidR="00EE175B" w:rsidRPr="00164E8A" w:rsidRDefault="00EE175B" w:rsidP="005322DF">
            <w:pPr>
              <w:rPr>
                <w:sz w:val="20"/>
                <w:szCs w:val="20"/>
              </w:rPr>
            </w:pPr>
            <w:r>
              <w:rPr>
                <w:sz w:val="20"/>
                <w:szCs w:val="20"/>
              </w:rPr>
              <w:t>Patient family advisors</w:t>
            </w:r>
          </w:p>
        </w:tc>
        <w:tc>
          <w:tcPr>
            <w:tcW w:w="4410" w:type="dxa"/>
          </w:tcPr>
          <w:p w14:paraId="312BE522" w14:textId="77777777" w:rsidR="00EE175B" w:rsidRPr="00164E8A" w:rsidRDefault="00EE175B" w:rsidP="005322DF">
            <w:pPr>
              <w:rPr>
                <w:sz w:val="20"/>
                <w:szCs w:val="20"/>
              </w:rPr>
            </w:pPr>
            <w:r w:rsidRPr="00A462BC">
              <w:rPr>
                <w:sz w:val="20"/>
                <w:szCs w:val="20"/>
              </w:rPr>
              <w:t>T</w:t>
            </w:r>
            <w:r>
              <w:rPr>
                <w:sz w:val="20"/>
                <w:szCs w:val="20"/>
              </w:rPr>
              <w:t>erms of reference</w:t>
            </w:r>
            <w:r w:rsidRPr="00A462BC">
              <w:rPr>
                <w:sz w:val="20"/>
                <w:szCs w:val="20"/>
              </w:rPr>
              <w:t>, program policy, training documents, reports</w:t>
            </w:r>
          </w:p>
        </w:tc>
      </w:tr>
      <w:tr w:rsidR="00EE175B" w:rsidRPr="00164E8A" w14:paraId="395AC0E3" w14:textId="77777777" w:rsidTr="005322DF">
        <w:tc>
          <w:tcPr>
            <w:tcW w:w="1041" w:type="dxa"/>
          </w:tcPr>
          <w:p w14:paraId="771E76B7" w14:textId="77777777" w:rsidR="00EE175B" w:rsidRPr="00164E8A" w:rsidRDefault="00EE175B" w:rsidP="005322DF">
            <w:pPr>
              <w:jc w:val="center"/>
              <w:rPr>
                <w:sz w:val="20"/>
                <w:szCs w:val="20"/>
              </w:rPr>
            </w:pPr>
            <w:r>
              <w:rPr>
                <w:sz w:val="20"/>
                <w:szCs w:val="20"/>
              </w:rPr>
              <w:t>16</w:t>
            </w:r>
          </w:p>
        </w:tc>
        <w:tc>
          <w:tcPr>
            <w:tcW w:w="3904" w:type="dxa"/>
          </w:tcPr>
          <w:p w14:paraId="66BD364D" w14:textId="77777777" w:rsidR="00EE175B" w:rsidRPr="00164E8A" w:rsidRDefault="00EE175B" w:rsidP="005322DF">
            <w:pPr>
              <w:rPr>
                <w:sz w:val="20"/>
                <w:szCs w:val="20"/>
              </w:rPr>
            </w:pPr>
            <w:r>
              <w:rPr>
                <w:sz w:val="20"/>
                <w:szCs w:val="20"/>
              </w:rPr>
              <w:t>Interprofessional cross-functional system reviews</w:t>
            </w:r>
          </w:p>
        </w:tc>
        <w:tc>
          <w:tcPr>
            <w:tcW w:w="4410" w:type="dxa"/>
          </w:tcPr>
          <w:p w14:paraId="03D91080" w14:textId="77777777" w:rsidR="00EE175B" w:rsidRPr="00164E8A" w:rsidRDefault="00EE175B" w:rsidP="005322DF">
            <w:pPr>
              <w:rPr>
                <w:sz w:val="20"/>
                <w:szCs w:val="20"/>
              </w:rPr>
            </w:pPr>
            <w:r>
              <w:rPr>
                <w:sz w:val="20"/>
                <w:szCs w:val="20"/>
              </w:rPr>
              <w:t>P</w:t>
            </w:r>
            <w:r w:rsidRPr="00A462BC">
              <w:rPr>
                <w:sz w:val="20"/>
                <w:szCs w:val="20"/>
              </w:rPr>
              <w:t>rocedure, training documents, reports</w:t>
            </w:r>
          </w:p>
        </w:tc>
      </w:tr>
      <w:tr w:rsidR="00EE175B" w:rsidRPr="00164E8A" w14:paraId="44429C3B" w14:textId="77777777" w:rsidTr="005322DF">
        <w:tc>
          <w:tcPr>
            <w:tcW w:w="1041" w:type="dxa"/>
          </w:tcPr>
          <w:p w14:paraId="69A69BC1" w14:textId="77777777" w:rsidR="00EE175B" w:rsidRPr="00164E8A" w:rsidRDefault="00EE175B" w:rsidP="005322DF">
            <w:pPr>
              <w:jc w:val="center"/>
              <w:rPr>
                <w:sz w:val="20"/>
                <w:szCs w:val="20"/>
              </w:rPr>
            </w:pPr>
            <w:r>
              <w:rPr>
                <w:sz w:val="20"/>
                <w:szCs w:val="20"/>
              </w:rPr>
              <w:t>17</w:t>
            </w:r>
          </w:p>
        </w:tc>
        <w:tc>
          <w:tcPr>
            <w:tcW w:w="3904" w:type="dxa"/>
          </w:tcPr>
          <w:p w14:paraId="37B22C68" w14:textId="77777777" w:rsidR="00EE175B" w:rsidRPr="00164E8A" w:rsidRDefault="00EE175B" w:rsidP="005322DF">
            <w:pPr>
              <w:rPr>
                <w:sz w:val="20"/>
                <w:szCs w:val="20"/>
              </w:rPr>
            </w:pPr>
            <w:r>
              <w:rPr>
                <w:sz w:val="20"/>
                <w:szCs w:val="20"/>
              </w:rPr>
              <w:t>Pandemic planning</w:t>
            </w:r>
          </w:p>
        </w:tc>
        <w:tc>
          <w:tcPr>
            <w:tcW w:w="4410" w:type="dxa"/>
          </w:tcPr>
          <w:p w14:paraId="495E5DD5" w14:textId="77777777" w:rsidR="00EE175B" w:rsidRPr="00164E8A" w:rsidRDefault="00EE175B" w:rsidP="005322DF">
            <w:pPr>
              <w:rPr>
                <w:sz w:val="20"/>
                <w:szCs w:val="20"/>
              </w:rPr>
            </w:pPr>
            <w:r>
              <w:rPr>
                <w:sz w:val="20"/>
                <w:szCs w:val="20"/>
              </w:rPr>
              <w:t>P</w:t>
            </w:r>
            <w:r w:rsidRPr="00A462BC">
              <w:rPr>
                <w:sz w:val="20"/>
                <w:szCs w:val="20"/>
              </w:rPr>
              <w:t>olicy, reports</w:t>
            </w:r>
          </w:p>
        </w:tc>
      </w:tr>
      <w:tr w:rsidR="00EE175B" w:rsidRPr="00164E8A" w14:paraId="1C60446C" w14:textId="77777777" w:rsidTr="005322DF">
        <w:tc>
          <w:tcPr>
            <w:tcW w:w="1041" w:type="dxa"/>
          </w:tcPr>
          <w:p w14:paraId="4A7053D5" w14:textId="77777777" w:rsidR="00EE175B" w:rsidRPr="00164E8A" w:rsidRDefault="00EE175B" w:rsidP="005322DF">
            <w:pPr>
              <w:jc w:val="center"/>
              <w:rPr>
                <w:sz w:val="20"/>
                <w:szCs w:val="20"/>
              </w:rPr>
            </w:pPr>
            <w:r>
              <w:rPr>
                <w:sz w:val="20"/>
                <w:szCs w:val="20"/>
              </w:rPr>
              <w:t>18</w:t>
            </w:r>
          </w:p>
        </w:tc>
        <w:tc>
          <w:tcPr>
            <w:tcW w:w="3904" w:type="dxa"/>
          </w:tcPr>
          <w:p w14:paraId="524CE865" w14:textId="77777777" w:rsidR="00EE175B" w:rsidRPr="00164E8A" w:rsidRDefault="00EE175B" w:rsidP="005322DF">
            <w:pPr>
              <w:rPr>
                <w:sz w:val="20"/>
                <w:szCs w:val="20"/>
              </w:rPr>
            </w:pPr>
            <w:r>
              <w:rPr>
                <w:sz w:val="20"/>
                <w:szCs w:val="20"/>
              </w:rPr>
              <w:t>Incident management system</w:t>
            </w:r>
          </w:p>
        </w:tc>
        <w:tc>
          <w:tcPr>
            <w:tcW w:w="4410" w:type="dxa"/>
          </w:tcPr>
          <w:p w14:paraId="6B7C589C" w14:textId="77777777" w:rsidR="00EE175B" w:rsidRPr="00164E8A" w:rsidRDefault="00EE175B" w:rsidP="005322DF">
            <w:pPr>
              <w:rPr>
                <w:sz w:val="20"/>
                <w:szCs w:val="20"/>
              </w:rPr>
            </w:pPr>
            <w:r>
              <w:rPr>
                <w:sz w:val="20"/>
                <w:szCs w:val="20"/>
              </w:rPr>
              <w:t>P</w:t>
            </w:r>
            <w:r w:rsidRPr="00A462BC">
              <w:rPr>
                <w:sz w:val="20"/>
                <w:szCs w:val="20"/>
              </w:rPr>
              <w:t>olicy, procedure, training documents</w:t>
            </w:r>
          </w:p>
        </w:tc>
      </w:tr>
      <w:tr w:rsidR="00EE175B" w:rsidRPr="00164E8A" w14:paraId="0FD1F23F" w14:textId="77777777" w:rsidTr="005322DF">
        <w:tc>
          <w:tcPr>
            <w:tcW w:w="1041" w:type="dxa"/>
          </w:tcPr>
          <w:p w14:paraId="342D9E81" w14:textId="77777777" w:rsidR="00EE175B" w:rsidRPr="00164E8A" w:rsidRDefault="00EE175B" w:rsidP="005322DF">
            <w:pPr>
              <w:jc w:val="center"/>
              <w:rPr>
                <w:sz w:val="20"/>
                <w:szCs w:val="20"/>
              </w:rPr>
            </w:pPr>
            <w:r>
              <w:rPr>
                <w:sz w:val="20"/>
                <w:szCs w:val="20"/>
              </w:rPr>
              <w:t>19</w:t>
            </w:r>
          </w:p>
        </w:tc>
        <w:tc>
          <w:tcPr>
            <w:tcW w:w="3904" w:type="dxa"/>
          </w:tcPr>
          <w:p w14:paraId="55268857" w14:textId="77777777" w:rsidR="00EE175B" w:rsidRPr="00164E8A" w:rsidRDefault="00EE175B" w:rsidP="005322DF">
            <w:pPr>
              <w:rPr>
                <w:sz w:val="20"/>
                <w:szCs w:val="20"/>
              </w:rPr>
            </w:pPr>
            <w:r>
              <w:rPr>
                <w:sz w:val="20"/>
                <w:szCs w:val="20"/>
              </w:rPr>
              <w:t>Comprehensive staffing plans</w:t>
            </w:r>
          </w:p>
        </w:tc>
        <w:tc>
          <w:tcPr>
            <w:tcW w:w="4410" w:type="dxa"/>
          </w:tcPr>
          <w:p w14:paraId="42494467" w14:textId="77777777" w:rsidR="00EE175B" w:rsidRPr="00164E8A" w:rsidRDefault="00EE175B" w:rsidP="005322DF">
            <w:pPr>
              <w:rPr>
                <w:sz w:val="20"/>
                <w:szCs w:val="20"/>
              </w:rPr>
            </w:pPr>
            <w:r>
              <w:rPr>
                <w:sz w:val="20"/>
                <w:szCs w:val="20"/>
              </w:rPr>
              <w:t>P</w:t>
            </w:r>
            <w:r w:rsidRPr="00A462BC">
              <w:rPr>
                <w:sz w:val="20"/>
                <w:szCs w:val="20"/>
              </w:rPr>
              <w:t>rocedure</w:t>
            </w:r>
          </w:p>
        </w:tc>
      </w:tr>
      <w:tr w:rsidR="00EE175B" w:rsidRPr="00164E8A" w14:paraId="328DF457" w14:textId="77777777" w:rsidTr="005322DF">
        <w:tc>
          <w:tcPr>
            <w:tcW w:w="1041" w:type="dxa"/>
          </w:tcPr>
          <w:p w14:paraId="044711AA" w14:textId="77777777" w:rsidR="00EE175B" w:rsidRPr="00164E8A" w:rsidRDefault="00EE175B" w:rsidP="005322DF">
            <w:pPr>
              <w:jc w:val="center"/>
              <w:rPr>
                <w:sz w:val="20"/>
                <w:szCs w:val="20"/>
              </w:rPr>
            </w:pPr>
            <w:r>
              <w:rPr>
                <w:sz w:val="20"/>
                <w:szCs w:val="20"/>
              </w:rPr>
              <w:t>20</w:t>
            </w:r>
          </w:p>
        </w:tc>
        <w:tc>
          <w:tcPr>
            <w:tcW w:w="3904" w:type="dxa"/>
          </w:tcPr>
          <w:p w14:paraId="357D51C5" w14:textId="77777777" w:rsidR="00EE175B" w:rsidRPr="00164E8A" w:rsidRDefault="00EE175B" w:rsidP="005322DF">
            <w:pPr>
              <w:rPr>
                <w:sz w:val="20"/>
                <w:szCs w:val="20"/>
              </w:rPr>
            </w:pPr>
            <w:r>
              <w:rPr>
                <w:sz w:val="20"/>
                <w:szCs w:val="20"/>
              </w:rPr>
              <w:t>Nursing Resource Team / Staff forecasting</w:t>
            </w:r>
          </w:p>
        </w:tc>
        <w:tc>
          <w:tcPr>
            <w:tcW w:w="4410" w:type="dxa"/>
          </w:tcPr>
          <w:p w14:paraId="23B6B016" w14:textId="77777777" w:rsidR="00EE175B" w:rsidRPr="00164E8A" w:rsidRDefault="00EE175B" w:rsidP="005322DF">
            <w:pPr>
              <w:rPr>
                <w:sz w:val="20"/>
                <w:szCs w:val="20"/>
              </w:rPr>
            </w:pPr>
            <w:r>
              <w:rPr>
                <w:sz w:val="20"/>
                <w:szCs w:val="20"/>
              </w:rPr>
              <w:t>P</w:t>
            </w:r>
            <w:r w:rsidRPr="00A462BC">
              <w:rPr>
                <w:sz w:val="20"/>
                <w:szCs w:val="20"/>
              </w:rPr>
              <w:t>rocedure</w:t>
            </w:r>
          </w:p>
        </w:tc>
      </w:tr>
      <w:tr w:rsidR="00EE175B" w:rsidRPr="00164E8A" w14:paraId="1B64C6A7" w14:textId="77777777" w:rsidTr="005322DF">
        <w:tc>
          <w:tcPr>
            <w:tcW w:w="1041" w:type="dxa"/>
          </w:tcPr>
          <w:p w14:paraId="0AE377DD" w14:textId="77777777" w:rsidR="00EE175B" w:rsidRPr="00164E8A" w:rsidRDefault="00EE175B" w:rsidP="005322DF">
            <w:pPr>
              <w:jc w:val="center"/>
              <w:rPr>
                <w:sz w:val="20"/>
                <w:szCs w:val="20"/>
              </w:rPr>
            </w:pPr>
            <w:r>
              <w:rPr>
                <w:sz w:val="20"/>
                <w:szCs w:val="20"/>
              </w:rPr>
              <w:t>21</w:t>
            </w:r>
          </w:p>
        </w:tc>
        <w:tc>
          <w:tcPr>
            <w:tcW w:w="3904" w:type="dxa"/>
          </w:tcPr>
          <w:p w14:paraId="537A0CFC" w14:textId="77777777" w:rsidR="00EE175B" w:rsidRPr="00164E8A" w:rsidRDefault="00EE175B" w:rsidP="005322DF">
            <w:pPr>
              <w:rPr>
                <w:sz w:val="20"/>
                <w:szCs w:val="20"/>
              </w:rPr>
            </w:pPr>
            <w:r>
              <w:rPr>
                <w:sz w:val="20"/>
                <w:szCs w:val="20"/>
              </w:rPr>
              <w:t>Simulation/escalation training</w:t>
            </w:r>
          </w:p>
        </w:tc>
        <w:tc>
          <w:tcPr>
            <w:tcW w:w="4410" w:type="dxa"/>
          </w:tcPr>
          <w:p w14:paraId="0C510621" w14:textId="77777777" w:rsidR="00EE175B" w:rsidRPr="00164E8A" w:rsidRDefault="00EE175B" w:rsidP="005322DF">
            <w:pPr>
              <w:rPr>
                <w:sz w:val="20"/>
                <w:szCs w:val="20"/>
              </w:rPr>
            </w:pPr>
            <w:r>
              <w:rPr>
                <w:sz w:val="20"/>
                <w:szCs w:val="20"/>
              </w:rPr>
              <w:t>T</w:t>
            </w:r>
            <w:r w:rsidRPr="00A462BC">
              <w:rPr>
                <w:sz w:val="20"/>
                <w:szCs w:val="20"/>
              </w:rPr>
              <w:t>raining documents</w:t>
            </w:r>
          </w:p>
        </w:tc>
      </w:tr>
      <w:tr w:rsidR="00EE175B" w:rsidRPr="00164E8A" w14:paraId="73A9F7C0" w14:textId="77777777" w:rsidTr="005322DF">
        <w:tc>
          <w:tcPr>
            <w:tcW w:w="1041" w:type="dxa"/>
          </w:tcPr>
          <w:p w14:paraId="0425C405" w14:textId="77777777" w:rsidR="00EE175B" w:rsidRPr="00164E8A" w:rsidRDefault="00EE175B" w:rsidP="005322DF">
            <w:pPr>
              <w:jc w:val="center"/>
              <w:rPr>
                <w:sz w:val="20"/>
                <w:szCs w:val="20"/>
              </w:rPr>
            </w:pPr>
            <w:r>
              <w:rPr>
                <w:sz w:val="20"/>
                <w:szCs w:val="20"/>
              </w:rPr>
              <w:t>22</w:t>
            </w:r>
          </w:p>
        </w:tc>
        <w:tc>
          <w:tcPr>
            <w:tcW w:w="3904" w:type="dxa"/>
          </w:tcPr>
          <w:p w14:paraId="37DDB501" w14:textId="77777777" w:rsidR="00EE175B" w:rsidRPr="00164E8A" w:rsidRDefault="00EE175B" w:rsidP="005322DF">
            <w:pPr>
              <w:rPr>
                <w:sz w:val="20"/>
                <w:szCs w:val="20"/>
              </w:rPr>
            </w:pPr>
            <w:r>
              <w:rPr>
                <w:sz w:val="20"/>
                <w:szCs w:val="20"/>
              </w:rPr>
              <w:t>Human factors analysis</w:t>
            </w:r>
          </w:p>
        </w:tc>
        <w:tc>
          <w:tcPr>
            <w:tcW w:w="4410" w:type="dxa"/>
          </w:tcPr>
          <w:p w14:paraId="4F75C240" w14:textId="77777777" w:rsidR="00EE175B" w:rsidRPr="00164E8A" w:rsidRDefault="00EE175B" w:rsidP="005322DF">
            <w:pPr>
              <w:rPr>
                <w:sz w:val="20"/>
                <w:szCs w:val="20"/>
              </w:rPr>
            </w:pPr>
            <w:r>
              <w:rPr>
                <w:sz w:val="20"/>
                <w:szCs w:val="20"/>
              </w:rPr>
              <w:t>P</w:t>
            </w:r>
            <w:r w:rsidRPr="00A462BC">
              <w:rPr>
                <w:sz w:val="20"/>
                <w:szCs w:val="20"/>
              </w:rPr>
              <w:t>rocedure, training documents</w:t>
            </w:r>
          </w:p>
        </w:tc>
      </w:tr>
      <w:tr w:rsidR="00EE175B" w:rsidRPr="00164E8A" w14:paraId="507814BA" w14:textId="77777777" w:rsidTr="005322DF">
        <w:tc>
          <w:tcPr>
            <w:tcW w:w="1041" w:type="dxa"/>
          </w:tcPr>
          <w:p w14:paraId="5A926D2C" w14:textId="77777777" w:rsidR="00EE175B" w:rsidRPr="00164E8A" w:rsidRDefault="00EE175B" w:rsidP="005322DF">
            <w:pPr>
              <w:jc w:val="center"/>
              <w:rPr>
                <w:sz w:val="20"/>
                <w:szCs w:val="20"/>
              </w:rPr>
            </w:pPr>
            <w:r>
              <w:rPr>
                <w:sz w:val="20"/>
                <w:szCs w:val="20"/>
              </w:rPr>
              <w:t>23</w:t>
            </w:r>
          </w:p>
        </w:tc>
        <w:tc>
          <w:tcPr>
            <w:tcW w:w="3904" w:type="dxa"/>
          </w:tcPr>
          <w:p w14:paraId="3E730488" w14:textId="77777777" w:rsidR="00EE175B" w:rsidRPr="00164E8A" w:rsidRDefault="00EE175B" w:rsidP="005322DF">
            <w:pPr>
              <w:rPr>
                <w:sz w:val="20"/>
                <w:szCs w:val="20"/>
              </w:rPr>
            </w:pPr>
            <w:r>
              <w:rPr>
                <w:sz w:val="20"/>
                <w:szCs w:val="20"/>
              </w:rPr>
              <w:t>Integrated risk management</w:t>
            </w:r>
          </w:p>
        </w:tc>
        <w:tc>
          <w:tcPr>
            <w:tcW w:w="4410" w:type="dxa"/>
          </w:tcPr>
          <w:p w14:paraId="5D819D30" w14:textId="77777777" w:rsidR="00EE175B" w:rsidRPr="00164E8A" w:rsidRDefault="00EE175B" w:rsidP="005322DF">
            <w:pPr>
              <w:rPr>
                <w:sz w:val="20"/>
                <w:szCs w:val="20"/>
              </w:rPr>
            </w:pPr>
            <w:r>
              <w:rPr>
                <w:sz w:val="20"/>
                <w:szCs w:val="20"/>
              </w:rPr>
              <w:t>P</w:t>
            </w:r>
            <w:r w:rsidRPr="00A462BC">
              <w:rPr>
                <w:sz w:val="20"/>
                <w:szCs w:val="20"/>
              </w:rPr>
              <w:t>olicy, procedure</w:t>
            </w:r>
          </w:p>
        </w:tc>
      </w:tr>
      <w:tr w:rsidR="00EE175B" w:rsidRPr="00164E8A" w14:paraId="1EAA79E1" w14:textId="77777777" w:rsidTr="005322DF">
        <w:tc>
          <w:tcPr>
            <w:tcW w:w="1041" w:type="dxa"/>
          </w:tcPr>
          <w:p w14:paraId="29BFF8B1" w14:textId="77777777" w:rsidR="00EE175B" w:rsidRPr="00164E8A" w:rsidRDefault="00EE175B" w:rsidP="005322DF">
            <w:pPr>
              <w:jc w:val="center"/>
              <w:rPr>
                <w:sz w:val="20"/>
                <w:szCs w:val="20"/>
              </w:rPr>
            </w:pPr>
            <w:r>
              <w:rPr>
                <w:sz w:val="20"/>
                <w:szCs w:val="20"/>
              </w:rPr>
              <w:t>24</w:t>
            </w:r>
          </w:p>
        </w:tc>
        <w:tc>
          <w:tcPr>
            <w:tcW w:w="3904" w:type="dxa"/>
          </w:tcPr>
          <w:p w14:paraId="44B45EF7" w14:textId="77777777" w:rsidR="00EE175B" w:rsidRPr="00164E8A" w:rsidRDefault="00EE175B" w:rsidP="005322DF">
            <w:pPr>
              <w:rPr>
                <w:sz w:val="20"/>
                <w:szCs w:val="20"/>
              </w:rPr>
            </w:pPr>
            <w:r>
              <w:rPr>
                <w:sz w:val="20"/>
                <w:szCs w:val="20"/>
              </w:rPr>
              <w:t>Failure mode effect analysis</w:t>
            </w:r>
          </w:p>
        </w:tc>
        <w:tc>
          <w:tcPr>
            <w:tcW w:w="4410" w:type="dxa"/>
          </w:tcPr>
          <w:p w14:paraId="56ABFA34" w14:textId="77777777" w:rsidR="00EE175B" w:rsidRPr="00164E8A" w:rsidRDefault="00EE175B" w:rsidP="005322DF">
            <w:pPr>
              <w:rPr>
                <w:sz w:val="20"/>
                <w:szCs w:val="20"/>
              </w:rPr>
            </w:pPr>
            <w:r>
              <w:rPr>
                <w:sz w:val="20"/>
                <w:szCs w:val="20"/>
              </w:rPr>
              <w:t>P</w:t>
            </w:r>
            <w:r w:rsidRPr="00A462BC">
              <w:rPr>
                <w:sz w:val="20"/>
                <w:szCs w:val="20"/>
              </w:rPr>
              <w:t>olicy, procedure, training documents</w:t>
            </w:r>
          </w:p>
        </w:tc>
      </w:tr>
      <w:tr w:rsidR="00EE175B" w:rsidRPr="00164E8A" w14:paraId="1287CFDE" w14:textId="77777777" w:rsidTr="005322DF">
        <w:tc>
          <w:tcPr>
            <w:tcW w:w="1041" w:type="dxa"/>
          </w:tcPr>
          <w:p w14:paraId="0D12702D" w14:textId="77777777" w:rsidR="00EE175B" w:rsidRPr="00164E8A" w:rsidRDefault="00EE175B" w:rsidP="005322DF">
            <w:pPr>
              <w:jc w:val="center"/>
              <w:rPr>
                <w:sz w:val="20"/>
                <w:szCs w:val="20"/>
              </w:rPr>
            </w:pPr>
            <w:r>
              <w:rPr>
                <w:sz w:val="20"/>
                <w:szCs w:val="20"/>
              </w:rPr>
              <w:t>25</w:t>
            </w:r>
          </w:p>
        </w:tc>
        <w:tc>
          <w:tcPr>
            <w:tcW w:w="3904" w:type="dxa"/>
          </w:tcPr>
          <w:p w14:paraId="1766341C" w14:textId="77777777" w:rsidR="00EE175B" w:rsidRPr="00164E8A" w:rsidRDefault="00EE175B" w:rsidP="005322DF">
            <w:pPr>
              <w:rPr>
                <w:sz w:val="20"/>
                <w:szCs w:val="20"/>
              </w:rPr>
            </w:pPr>
            <w:r>
              <w:rPr>
                <w:sz w:val="20"/>
                <w:szCs w:val="20"/>
              </w:rPr>
              <w:t>Post-incident debriefs</w:t>
            </w:r>
          </w:p>
        </w:tc>
        <w:tc>
          <w:tcPr>
            <w:tcW w:w="4410" w:type="dxa"/>
          </w:tcPr>
          <w:p w14:paraId="46E9CDC5" w14:textId="77777777" w:rsidR="00EE175B" w:rsidRPr="00164E8A" w:rsidRDefault="00EE175B" w:rsidP="005322DF">
            <w:pPr>
              <w:rPr>
                <w:sz w:val="20"/>
                <w:szCs w:val="20"/>
              </w:rPr>
            </w:pPr>
            <w:r>
              <w:rPr>
                <w:sz w:val="20"/>
                <w:szCs w:val="20"/>
              </w:rPr>
              <w:t>P</w:t>
            </w:r>
            <w:r w:rsidRPr="00A462BC">
              <w:rPr>
                <w:sz w:val="20"/>
                <w:szCs w:val="20"/>
              </w:rPr>
              <w:t>olicy, procedure documents</w:t>
            </w:r>
          </w:p>
        </w:tc>
      </w:tr>
      <w:tr w:rsidR="00EE175B" w:rsidRPr="00164E8A" w14:paraId="76B0CB68" w14:textId="77777777" w:rsidTr="005322DF">
        <w:tc>
          <w:tcPr>
            <w:tcW w:w="1041" w:type="dxa"/>
          </w:tcPr>
          <w:p w14:paraId="7F3E2E31" w14:textId="77777777" w:rsidR="00EE175B" w:rsidRPr="00164E8A" w:rsidRDefault="00EE175B" w:rsidP="005322DF">
            <w:pPr>
              <w:jc w:val="center"/>
              <w:rPr>
                <w:sz w:val="20"/>
                <w:szCs w:val="20"/>
              </w:rPr>
            </w:pPr>
            <w:r>
              <w:rPr>
                <w:sz w:val="20"/>
                <w:szCs w:val="20"/>
              </w:rPr>
              <w:t>26</w:t>
            </w:r>
          </w:p>
        </w:tc>
        <w:tc>
          <w:tcPr>
            <w:tcW w:w="3904" w:type="dxa"/>
          </w:tcPr>
          <w:p w14:paraId="0F7F16FF" w14:textId="77777777" w:rsidR="00EE175B" w:rsidRPr="00164E8A" w:rsidRDefault="00EE175B" w:rsidP="005322DF">
            <w:pPr>
              <w:rPr>
                <w:sz w:val="20"/>
                <w:szCs w:val="20"/>
              </w:rPr>
            </w:pPr>
            <w:r>
              <w:rPr>
                <w:sz w:val="20"/>
                <w:szCs w:val="20"/>
              </w:rPr>
              <w:t>System safety and quality priority setting</w:t>
            </w:r>
          </w:p>
        </w:tc>
        <w:tc>
          <w:tcPr>
            <w:tcW w:w="4410" w:type="dxa"/>
          </w:tcPr>
          <w:p w14:paraId="19A1FE98" w14:textId="77777777" w:rsidR="00EE175B" w:rsidRPr="00164E8A" w:rsidRDefault="00EE175B" w:rsidP="005322DF">
            <w:pPr>
              <w:rPr>
                <w:sz w:val="20"/>
                <w:szCs w:val="20"/>
              </w:rPr>
            </w:pPr>
            <w:r>
              <w:rPr>
                <w:sz w:val="20"/>
                <w:szCs w:val="20"/>
              </w:rPr>
              <w:t>L</w:t>
            </w:r>
            <w:r w:rsidRPr="00A462BC">
              <w:rPr>
                <w:sz w:val="20"/>
                <w:szCs w:val="20"/>
              </w:rPr>
              <w:t>egislation, procedure documents</w:t>
            </w:r>
          </w:p>
        </w:tc>
      </w:tr>
      <w:tr w:rsidR="00EE175B" w:rsidRPr="00164E8A" w14:paraId="658AD58B" w14:textId="77777777" w:rsidTr="005322DF">
        <w:tc>
          <w:tcPr>
            <w:tcW w:w="1041" w:type="dxa"/>
          </w:tcPr>
          <w:p w14:paraId="77784BD7" w14:textId="77777777" w:rsidR="00EE175B" w:rsidRPr="00164E8A" w:rsidRDefault="00EE175B" w:rsidP="005322DF">
            <w:pPr>
              <w:jc w:val="center"/>
              <w:rPr>
                <w:sz w:val="20"/>
                <w:szCs w:val="20"/>
              </w:rPr>
            </w:pPr>
            <w:r>
              <w:rPr>
                <w:sz w:val="20"/>
                <w:szCs w:val="20"/>
              </w:rPr>
              <w:lastRenderedPageBreak/>
              <w:t>27</w:t>
            </w:r>
          </w:p>
        </w:tc>
        <w:tc>
          <w:tcPr>
            <w:tcW w:w="3904" w:type="dxa"/>
          </w:tcPr>
          <w:p w14:paraId="5D026912" w14:textId="77777777" w:rsidR="00EE175B" w:rsidRPr="00164E8A" w:rsidRDefault="00EE175B" w:rsidP="005322DF">
            <w:pPr>
              <w:rPr>
                <w:sz w:val="20"/>
                <w:szCs w:val="20"/>
              </w:rPr>
            </w:pPr>
            <w:r>
              <w:rPr>
                <w:sz w:val="20"/>
                <w:szCs w:val="20"/>
              </w:rPr>
              <w:t>Monthly accreditation tracers</w:t>
            </w:r>
          </w:p>
        </w:tc>
        <w:tc>
          <w:tcPr>
            <w:tcW w:w="4410" w:type="dxa"/>
          </w:tcPr>
          <w:p w14:paraId="4085BC05" w14:textId="77777777" w:rsidR="00EE175B" w:rsidRPr="00164E8A" w:rsidRDefault="00EE175B" w:rsidP="005322DF">
            <w:pPr>
              <w:rPr>
                <w:sz w:val="20"/>
                <w:szCs w:val="20"/>
              </w:rPr>
            </w:pPr>
            <w:r>
              <w:rPr>
                <w:sz w:val="20"/>
                <w:szCs w:val="20"/>
              </w:rPr>
              <w:t>P</w:t>
            </w:r>
            <w:r w:rsidRPr="00A462BC">
              <w:rPr>
                <w:sz w:val="20"/>
                <w:szCs w:val="20"/>
              </w:rPr>
              <w:t>rocedure, training documents</w:t>
            </w:r>
          </w:p>
        </w:tc>
      </w:tr>
      <w:tr w:rsidR="00EE175B" w:rsidRPr="00164E8A" w14:paraId="210B8486" w14:textId="77777777" w:rsidTr="005322DF">
        <w:tc>
          <w:tcPr>
            <w:tcW w:w="1041" w:type="dxa"/>
          </w:tcPr>
          <w:p w14:paraId="1A2F2B83" w14:textId="77777777" w:rsidR="00EE175B" w:rsidRPr="00164E8A" w:rsidRDefault="00EE175B" w:rsidP="005322DF">
            <w:pPr>
              <w:jc w:val="center"/>
              <w:rPr>
                <w:sz w:val="20"/>
                <w:szCs w:val="20"/>
              </w:rPr>
            </w:pPr>
            <w:r>
              <w:rPr>
                <w:sz w:val="20"/>
                <w:szCs w:val="20"/>
              </w:rPr>
              <w:t>28</w:t>
            </w:r>
          </w:p>
        </w:tc>
        <w:tc>
          <w:tcPr>
            <w:tcW w:w="3904" w:type="dxa"/>
          </w:tcPr>
          <w:p w14:paraId="1EA4F74A" w14:textId="77777777" w:rsidR="00EE175B" w:rsidRPr="00164E8A" w:rsidRDefault="00EE175B" w:rsidP="005322DF">
            <w:pPr>
              <w:rPr>
                <w:sz w:val="20"/>
                <w:szCs w:val="20"/>
              </w:rPr>
            </w:pPr>
            <w:r>
              <w:rPr>
                <w:sz w:val="20"/>
                <w:szCs w:val="20"/>
              </w:rPr>
              <w:t>Flattened hierarchy</w:t>
            </w:r>
          </w:p>
        </w:tc>
        <w:tc>
          <w:tcPr>
            <w:tcW w:w="4410" w:type="dxa"/>
          </w:tcPr>
          <w:p w14:paraId="39AF9C4A" w14:textId="77777777" w:rsidR="00EE175B" w:rsidRPr="00164E8A" w:rsidRDefault="00EE175B" w:rsidP="005322DF">
            <w:pPr>
              <w:rPr>
                <w:sz w:val="20"/>
                <w:szCs w:val="20"/>
              </w:rPr>
            </w:pPr>
            <w:r>
              <w:rPr>
                <w:sz w:val="20"/>
                <w:szCs w:val="20"/>
              </w:rPr>
              <w:t>O</w:t>
            </w:r>
            <w:r w:rsidRPr="00A462BC">
              <w:rPr>
                <w:sz w:val="20"/>
                <w:szCs w:val="20"/>
              </w:rPr>
              <w:t>rganizational chart</w:t>
            </w:r>
          </w:p>
        </w:tc>
      </w:tr>
      <w:tr w:rsidR="00EE175B" w:rsidRPr="00164E8A" w14:paraId="358DF48C" w14:textId="77777777" w:rsidTr="005322DF">
        <w:tc>
          <w:tcPr>
            <w:tcW w:w="1041" w:type="dxa"/>
          </w:tcPr>
          <w:p w14:paraId="51E7C0A6" w14:textId="77777777" w:rsidR="00EE175B" w:rsidRPr="00164E8A" w:rsidRDefault="00EE175B" w:rsidP="005322DF">
            <w:pPr>
              <w:jc w:val="center"/>
              <w:rPr>
                <w:sz w:val="20"/>
                <w:szCs w:val="20"/>
              </w:rPr>
            </w:pPr>
            <w:r>
              <w:rPr>
                <w:sz w:val="20"/>
                <w:szCs w:val="20"/>
              </w:rPr>
              <w:t>29</w:t>
            </w:r>
          </w:p>
        </w:tc>
        <w:tc>
          <w:tcPr>
            <w:tcW w:w="3904" w:type="dxa"/>
          </w:tcPr>
          <w:p w14:paraId="42D69472" w14:textId="77777777" w:rsidR="00EE175B" w:rsidRPr="00164E8A" w:rsidRDefault="00EE175B" w:rsidP="005322DF">
            <w:pPr>
              <w:rPr>
                <w:sz w:val="20"/>
                <w:szCs w:val="20"/>
              </w:rPr>
            </w:pPr>
            <w:r>
              <w:rPr>
                <w:sz w:val="20"/>
                <w:szCs w:val="20"/>
              </w:rPr>
              <w:t>President’s and Leadership Forum</w:t>
            </w:r>
          </w:p>
        </w:tc>
        <w:tc>
          <w:tcPr>
            <w:tcW w:w="4410" w:type="dxa"/>
          </w:tcPr>
          <w:p w14:paraId="3D09A1B8" w14:textId="77777777" w:rsidR="00EE175B" w:rsidRPr="00164E8A" w:rsidRDefault="00EE175B" w:rsidP="005322DF">
            <w:pPr>
              <w:rPr>
                <w:sz w:val="20"/>
                <w:szCs w:val="20"/>
              </w:rPr>
            </w:pPr>
            <w:r>
              <w:rPr>
                <w:sz w:val="20"/>
                <w:szCs w:val="20"/>
              </w:rPr>
              <w:t>P</w:t>
            </w:r>
            <w:r w:rsidRPr="00A462BC">
              <w:rPr>
                <w:sz w:val="20"/>
                <w:szCs w:val="20"/>
              </w:rPr>
              <w:t>rocedure</w:t>
            </w:r>
          </w:p>
        </w:tc>
      </w:tr>
      <w:tr w:rsidR="00EE175B" w:rsidRPr="00164E8A" w14:paraId="28AF7C13" w14:textId="77777777" w:rsidTr="005322DF">
        <w:tc>
          <w:tcPr>
            <w:tcW w:w="1041" w:type="dxa"/>
          </w:tcPr>
          <w:p w14:paraId="21EB7D7F" w14:textId="77777777" w:rsidR="00EE175B" w:rsidRPr="00164E8A" w:rsidRDefault="00EE175B" w:rsidP="005322DF">
            <w:pPr>
              <w:jc w:val="center"/>
              <w:rPr>
                <w:sz w:val="20"/>
                <w:szCs w:val="20"/>
              </w:rPr>
            </w:pPr>
            <w:r>
              <w:rPr>
                <w:sz w:val="20"/>
                <w:szCs w:val="20"/>
              </w:rPr>
              <w:t>30</w:t>
            </w:r>
          </w:p>
        </w:tc>
        <w:tc>
          <w:tcPr>
            <w:tcW w:w="3904" w:type="dxa"/>
          </w:tcPr>
          <w:p w14:paraId="623A346C" w14:textId="77777777" w:rsidR="00EE175B" w:rsidRPr="00164E8A" w:rsidRDefault="00EE175B" w:rsidP="005322DF">
            <w:pPr>
              <w:rPr>
                <w:sz w:val="20"/>
                <w:szCs w:val="20"/>
              </w:rPr>
            </w:pPr>
            <w:r>
              <w:rPr>
                <w:sz w:val="20"/>
                <w:szCs w:val="20"/>
              </w:rPr>
              <w:t>Clinical practice leader development</w:t>
            </w:r>
          </w:p>
        </w:tc>
        <w:tc>
          <w:tcPr>
            <w:tcW w:w="4410" w:type="dxa"/>
          </w:tcPr>
          <w:p w14:paraId="6DF9F16B" w14:textId="77777777" w:rsidR="00EE175B" w:rsidRPr="00164E8A" w:rsidRDefault="00EE175B" w:rsidP="005322DF">
            <w:pPr>
              <w:rPr>
                <w:sz w:val="20"/>
                <w:szCs w:val="20"/>
              </w:rPr>
            </w:pPr>
            <w:r>
              <w:rPr>
                <w:sz w:val="20"/>
                <w:szCs w:val="20"/>
              </w:rPr>
              <w:t>P</w:t>
            </w:r>
            <w:r w:rsidRPr="00A462BC">
              <w:rPr>
                <w:sz w:val="20"/>
                <w:szCs w:val="20"/>
              </w:rPr>
              <w:t>rocedure, orientation manual</w:t>
            </w:r>
          </w:p>
        </w:tc>
      </w:tr>
      <w:tr w:rsidR="00EE175B" w:rsidRPr="00164E8A" w14:paraId="14F14BEA" w14:textId="77777777" w:rsidTr="005322DF">
        <w:tc>
          <w:tcPr>
            <w:tcW w:w="1041" w:type="dxa"/>
          </w:tcPr>
          <w:p w14:paraId="6F37B573" w14:textId="77777777" w:rsidR="00EE175B" w:rsidRPr="00164E8A" w:rsidRDefault="00EE175B" w:rsidP="005322DF">
            <w:pPr>
              <w:jc w:val="center"/>
              <w:rPr>
                <w:sz w:val="20"/>
                <w:szCs w:val="20"/>
              </w:rPr>
            </w:pPr>
            <w:r>
              <w:rPr>
                <w:sz w:val="20"/>
                <w:szCs w:val="20"/>
              </w:rPr>
              <w:t>31</w:t>
            </w:r>
          </w:p>
        </w:tc>
        <w:tc>
          <w:tcPr>
            <w:tcW w:w="3904" w:type="dxa"/>
          </w:tcPr>
          <w:p w14:paraId="4738E0BB" w14:textId="77777777" w:rsidR="00EE175B" w:rsidRPr="00164E8A" w:rsidRDefault="00EE175B" w:rsidP="005322DF">
            <w:pPr>
              <w:rPr>
                <w:sz w:val="20"/>
                <w:szCs w:val="20"/>
              </w:rPr>
            </w:pPr>
            <w:r>
              <w:rPr>
                <w:sz w:val="20"/>
                <w:szCs w:val="20"/>
              </w:rPr>
              <w:t>IHI poster development sessions</w:t>
            </w:r>
          </w:p>
        </w:tc>
        <w:tc>
          <w:tcPr>
            <w:tcW w:w="4410" w:type="dxa"/>
          </w:tcPr>
          <w:p w14:paraId="6C124BC2" w14:textId="77777777" w:rsidR="00EE175B" w:rsidRPr="00164E8A" w:rsidRDefault="00EE175B" w:rsidP="005322DF">
            <w:pPr>
              <w:rPr>
                <w:sz w:val="20"/>
                <w:szCs w:val="20"/>
              </w:rPr>
            </w:pPr>
            <w:r>
              <w:rPr>
                <w:sz w:val="20"/>
                <w:szCs w:val="20"/>
              </w:rPr>
              <w:t>P</w:t>
            </w:r>
            <w:r w:rsidRPr="00A462BC">
              <w:rPr>
                <w:sz w:val="20"/>
                <w:szCs w:val="20"/>
              </w:rPr>
              <w:t>rocedure, training documents</w:t>
            </w:r>
          </w:p>
        </w:tc>
      </w:tr>
      <w:tr w:rsidR="00EE175B" w:rsidRPr="00164E8A" w14:paraId="362CD8BF" w14:textId="77777777" w:rsidTr="005322DF">
        <w:tc>
          <w:tcPr>
            <w:tcW w:w="1041" w:type="dxa"/>
          </w:tcPr>
          <w:p w14:paraId="07F9FBFF" w14:textId="77777777" w:rsidR="00EE175B" w:rsidRPr="00164E8A" w:rsidRDefault="00EE175B" w:rsidP="005322DF">
            <w:pPr>
              <w:jc w:val="center"/>
              <w:rPr>
                <w:sz w:val="20"/>
                <w:szCs w:val="20"/>
              </w:rPr>
            </w:pPr>
            <w:r>
              <w:rPr>
                <w:sz w:val="20"/>
                <w:szCs w:val="20"/>
              </w:rPr>
              <w:t>32</w:t>
            </w:r>
          </w:p>
        </w:tc>
        <w:tc>
          <w:tcPr>
            <w:tcW w:w="3904" w:type="dxa"/>
          </w:tcPr>
          <w:p w14:paraId="1C450AA7" w14:textId="77777777" w:rsidR="00EE175B" w:rsidRPr="00164E8A" w:rsidRDefault="00EE175B" w:rsidP="005322DF">
            <w:pPr>
              <w:rPr>
                <w:sz w:val="20"/>
                <w:szCs w:val="20"/>
              </w:rPr>
            </w:pPr>
            <w:r>
              <w:rPr>
                <w:sz w:val="20"/>
                <w:szCs w:val="20"/>
              </w:rPr>
              <w:t>Closed loop medication system</w:t>
            </w:r>
          </w:p>
        </w:tc>
        <w:tc>
          <w:tcPr>
            <w:tcW w:w="4410" w:type="dxa"/>
          </w:tcPr>
          <w:p w14:paraId="1FB6782B" w14:textId="77777777" w:rsidR="00EE175B" w:rsidRPr="00164E8A" w:rsidRDefault="00EE175B" w:rsidP="005322DF">
            <w:pPr>
              <w:rPr>
                <w:sz w:val="20"/>
                <w:szCs w:val="20"/>
              </w:rPr>
            </w:pPr>
            <w:r>
              <w:rPr>
                <w:sz w:val="20"/>
                <w:szCs w:val="20"/>
              </w:rPr>
              <w:t>P</w:t>
            </w:r>
            <w:r w:rsidRPr="00A462BC">
              <w:rPr>
                <w:sz w:val="20"/>
                <w:szCs w:val="20"/>
              </w:rPr>
              <w:t>olicy, procedure, training documents</w:t>
            </w:r>
          </w:p>
        </w:tc>
      </w:tr>
      <w:tr w:rsidR="00EE175B" w:rsidRPr="00164E8A" w14:paraId="706BEE15" w14:textId="77777777" w:rsidTr="005322DF">
        <w:tc>
          <w:tcPr>
            <w:tcW w:w="1041" w:type="dxa"/>
          </w:tcPr>
          <w:p w14:paraId="7183EA08" w14:textId="77777777" w:rsidR="00EE175B" w:rsidRPr="00164E8A" w:rsidRDefault="00EE175B" w:rsidP="005322DF">
            <w:pPr>
              <w:jc w:val="center"/>
              <w:rPr>
                <w:sz w:val="20"/>
                <w:szCs w:val="20"/>
              </w:rPr>
            </w:pPr>
            <w:r>
              <w:rPr>
                <w:sz w:val="20"/>
                <w:szCs w:val="20"/>
              </w:rPr>
              <w:t>33</w:t>
            </w:r>
          </w:p>
        </w:tc>
        <w:tc>
          <w:tcPr>
            <w:tcW w:w="3904" w:type="dxa"/>
          </w:tcPr>
          <w:p w14:paraId="6CB61C28" w14:textId="77777777" w:rsidR="00EE175B" w:rsidRPr="00164E8A" w:rsidRDefault="00EE175B" w:rsidP="005322DF">
            <w:pPr>
              <w:rPr>
                <w:sz w:val="20"/>
                <w:szCs w:val="20"/>
              </w:rPr>
            </w:pPr>
            <w:r>
              <w:rPr>
                <w:sz w:val="20"/>
                <w:szCs w:val="20"/>
              </w:rPr>
              <w:t>Annual pressure injury incidence study</w:t>
            </w:r>
          </w:p>
        </w:tc>
        <w:tc>
          <w:tcPr>
            <w:tcW w:w="4410" w:type="dxa"/>
          </w:tcPr>
          <w:p w14:paraId="21631010" w14:textId="77777777" w:rsidR="00EE175B" w:rsidRPr="00164E8A" w:rsidRDefault="00EE175B" w:rsidP="005322DF">
            <w:pPr>
              <w:rPr>
                <w:sz w:val="20"/>
                <w:szCs w:val="20"/>
              </w:rPr>
            </w:pPr>
            <w:r>
              <w:rPr>
                <w:sz w:val="20"/>
                <w:szCs w:val="20"/>
              </w:rPr>
              <w:t>P</w:t>
            </w:r>
            <w:r w:rsidRPr="00A462BC">
              <w:rPr>
                <w:sz w:val="20"/>
                <w:szCs w:val="20"/>
              </w:rPr>
              <w:t>rocedure, training documents</w:t>
            </w:r>
          </w:p>
        </w:tc>
      </w:tr>
      <w:tr w:rsidR="00EE175B" w:rsidRPr="00164E8A" w14:paraId="16501562" w14:textId="77777777" w:rsidTr="005322DF">
        <w:tc>
          <w:tcPr>
            <w:tcW w:w="1041" w:type="dxa"/>
          </w:tcPr>
          <w:p w14:paraId="77998546" w14:textId="77777777" w:rsidR="00EE175B" w:rsidRPr="00164E8A" w:rsidRDefault="00EE175B" w:rsidP="005322DF">
            <w:pPr>
              <w:jc w:val="center"/>
              <w:rPr>
                <w:sz w:val="20"/>
                <w:szCs w:val="20"/>
              </w:rPr>
            </w:pPr>
            <w:r>
              <w:rPr>
                <w:sz w:val="20"/>
                <w:szCs w:val="20"/>
              </w:rPr>
              <w:t>34</w:t>
            </w:r>
          </w:p>
        </w:tc>
        <w:tc>
          <w:tcPr>
            <w:tcW w:w="3904" w:type="dxa"/>
          </w:tcPr>
          <w:p w14:paraId="579AD320" w14:textId="77777777" w:rsidR="00EE175B" w:rsidRPr="00164E8A" w:rsidRDefault="00EE175B" w:rsidP="005322DF">
            <w:pPr>
              <w:rPr>
                <w:sz w:val="20"/>
                <w:szCs w:val="20"/>
              </w:rPr>
            </w:pPr>
            <w:r>
              <w:rPr>
                <w:sz w:val="20"/>
                <w:szCs w:val="20"/>
              </w:rPr>
              <w:t>In-depth falls analysis</w:t>
            </w:r>
          </w:p>
        </w:tc>
        <w:tc>
          <w:tcPr>
            <w:tcW w:w="4410" w:type="dxa"/>
          </w:tcPr>
          <w:p w14:paraId="69A266D6" w14:textId="77777777" w:rsidR="00EE175B" w:rsidRPr="00164E8A" w:rsidRDefault="00EE175B" w:rsidP="005322DF">
            <w:pPr>
              <w:rPr>
                <w:sz w:val="20"/>
                <w:szCs w:val="20"/>
              </w:rPr>
            </w:pPr>
            <w:r>
              <w:rPr>
                <w:sz w:val="20"/>
                <w:szCs w:val="20"/>
              </w:rPr>
              <w:t>P</w:t>
            </w:r>
            <w:r w:rsidRPr="00A462BC">
              <w:rPr>
                <w:sz w:val="20"/>
                <w:szCs w:val="20"/>
              </w:rPr>
              <w:t>rocedure, reports</w:t>
            </w:r>
          </w:p>
        </w:tc>
      </w:tr>
      <w:tr w:rsidR="00EE175B" w:rsidRPr="00164E8A" w14:paraId="1542223E" w14:textId="77777777" w:rsidTr="005322DF">
        <w:tc>
          <w:tcPr>
            <w:tcW w:w="1041" w:type="dxa"/>
          </w:tcPr>
          <w:p w14:paraId="19510AD3" w14:textId="77777777" w:rsidR="00EE175B" w:rsidRPr="00164E8A" w:rsidRDefault="00EE175B" w:rsidP="005322DF">
            <w:pPr>
              <w:jc w:val="center"/>
              <w:rPr>
                <w:sz w:val="20"/>
                <w:szCs w:val="20"/>
              </w:rPr>
            </w:pPr>
            <w:r>
              <w:rPr>
                <w:sz w:val="20"/>
                <w:szCs w:val="20"/>
              </w:rPr>
              <w:t>35</w:t>
            </w:r>
          </w:p>
        </w:tc>
        <w:tc>
          <w:tcPr>
            <w:tcW w:w="3904" w:type="dxa"/>
          </w:tcPr>
          <w:p w14:paraId="5518F94C" w14:textId="77777777" w:rsidR="00EE175B" w:rsidRPr="00164E8A" w:rsidRDefault="00EE175B" w:rsidP="005322DF">
            <w:pPr>
              <w:rPr>
                <w:sz w:val="20"/>
                <w:szCs w:val="20"/>
              </w:rPr>
            </w:pPr>
            <w:r>
              <w:rPr>
                <w:sz w:val="20"/>
                <w:szCs w:val="20"/>
              </w:rPr>
              <w:t>Records of clinical activity</w:t>
            </w:r>
          </w:p>
        </w:tc>
        <w:tc>
          <w:tcPr>
            <w:tcW w:w="4410" w:type="dxa"/>
          </w:tcPr>
          <w:p w14:paraId="3A20BEBD" w14:textId="77777777" w:rsidR="00EE175B" w:rsidRPr="00164E8A" w:rsidRDefault="00EE175B" w:rsidP="005322DF">
            <w:pPr>
              <w:rPr>
                <w:sz w:val="20"/>
                <w:szCs w:val="20"/>
              </w:rPr>
            </w:pPr>
            <w:r>
              <w:rPr>
                <w:sz w:val="20"/>
                <w:szCs w:val="20"/>
              </w:rPr>
              <w:t>P</w:t>
            </w:r>
            <w:r w:rsidRPr="00A462BC">
              <w:rPr>
                <w:sz w:val="20"/>
                <w:szCs w:val="20"/>
              </w:rPr>
              <w:t>rocedure, policies, reports</w:t>
            </w:r>
          </w:p>
        </w:tc>
      </w:tr>
      <w:tr w:rsidR="00EE175B" w:rsidRPr="00164E8A" w14:paraId="0F5A7A21" w14:textId="77777777" w:rsidTr="005322DF">
        <w:tc>
          <w:tcPr>
            <w:tcW w:w="1041" w:type="dxa"/>
          </w:tcPr>
          <w:p w14:paraId="2528663D" w14:textId="77777777" w:rsidR="00EE175B" w:rsidRPr="00164E8A" w:rsidRDefault="00EE175B" w:rsidP="005322DF">
            <w:pPr>
              <w:jc w:val="center"/>
              <w:rPr>
                <w:sz w:val="20"/>
                <w:szCs w:val="20"/>
              </w:rPr>
            </w:pPr>
            <w:r>
              <w:rPr>
                <w:sz w:val="20"/>
                <w:szCs w:val="20"/>
              </w:rPr>
              <w:t>36</w:t>
            </w:r>
          </w:p>
        </w:tc>
        <w:tc>
          <w:tcPr>
            <w:tcW w:w="3904" w:type="dxa"/>
          </w:tcPr>
          <w:p w14:paraId="19E6F11A" w14:textId="77777777" w:rsidR="00EE175B" w:rsidRPr="00164E8A" w:rsidRDefault="00EE175B" w:rsidP="005322DF">
            <w:pPr>
              <w:rPr>
                <w:sz w:val="20"/>
                <w:szCs w:val="20"/>
              </w:rPr>
            </w:pPr>
            <w:r>
              <w:rPr>
                <w:sz w:val="20"/>
                <w:szCs w:val="20"/>
              </w:rPr>
              <w:t>Just Culture</w:t>
            </w:r>
          </w:p>
        </w:tc>
        <w:tc>
          <w:tcPr>
            <w:tcW w:w="4410" w:type="dxa"/>
          </w:tcPr>
          <w:p w14:paraId="4BBC3C19" w14:textId="77777777" w:rsidR="00EE175B" w:rsidRPr="00164E8A" w:rsidRDefault="00EE175B" w:rsidP="005322DF">
            <w:pPr>
              <w:rPr>
                <w:sz w:val="20"/>
                <w:szCs w:val="20"/>
              </w:rPr>
            </w:pPr>
            <w:r>
              <w:rPr>
                <w:sz w:val="20"/>
                <w:szCs w:val="20"/>
              </w:rPr>
              <w:t>P</w:t>
            </w:r>
            <w:r w:rsidRPr="00A462BC">
              <w:rPr>
                <w:sz w:val="20"/>
                <w:szCs w:val="20"/>
              </w:rPr>
              <w:t>olicy, procedure</w:t>
            </w:r>
          </w:p>
        </w:tc>
      </w:tr>
      <w:tr w:rsidR="00EE175B" w:rsidRPr="00164E8A" w14:paraId="0F09BCE0" w14:textId="77777777" w:rsidTr="005322DF">
        <w:tc>
          <w:tcPr>
            <w:tcW w:w="1041" w:type="dxa"/>
          </w:tcPr>
          <w:p w14:paraId="1D0BFECF" w14:textId="77777777" w:rsidR="00EE175B" w:rsidRPr="00164E8A" w:rsidRDefault="00EE175B" w:rsidP="005322DF">
            <w:pPr>
              <w:jc w:val="center"/>
              <w:rPr>
                <w:sz w:val="20"/>
                <w:szCs w:val="20"/>
              </w:rPr>
            </w:pPr>
            <w:r>
              <w:rPr>
                <w:sz w:val="20"/>
                <w:szCs w:val="20"/>
              </w:rPr>
              <w:t>37</w:t>
            </w:r>
          </w:p>
        </w:tc>
        <w:tc>
          <w:tcPr>
            <w:tcW w:w="3904" w:type="dxa"/>
          </w:tcPr>
          <w:p w14:paraId="703B153A" w14:textId="77777777" w:rsidR="00EE175B" w:rsidRPr="00164E8A" w:rsidRDefault="00EE175B" w:rsidP="005322DF">
            <w:pPr>
              <w:rPr>
                <w:sz w:val="20"/>
                <w:szCs w:val="20"/>
              </w:rPr>
            </w:pPr>
            <w:r>
              <w:rPr>
                <w:sz w:val="20"/>
                <w:szCs w:val="20"/>
              </w:rPr>
              <w:t>Patient engagement and patient leadership</w:t>
            </w:r>
          </w:p>
        </w:tc>
        <w:tc>
          <w:tcPr>
            <w:tcW w:w="4410" w:type="dxa"/>
          </w:tcPr>
          <w:p w14:paraId="25AA3D98" w14:textId="77777777" w:rsidR="00EE175B" w:rsidRPr="00164E8A" w:rsidRDefault="00EE175B" w:rsidP="005322DF">
            <w:pPr>
              <w:rPr>
                <w:sz w:val="20"/>
                <w:szCs w:val="20"/>
              </w:rPr>
            </w:pPr>
            <w:r>
              <w:rPr>
                <w:sz w:val="20"/>
                <w:szCs w:val="20"/>
              </w:rPr>
              <w:t>P</w:t>
            </w:r>
            <w:r w:rsidRPr="00A462BC">
              <w:rPr>
                <w:sz w:val="20"/>
                <w:szCs w:val="20"/>
              </w:rPr>
              <w:t>rocedure, reports</w:t>
            </w:r>
          </w:p>
        </w:tc>
      </w:tr>
      <w:tr w:rsidR="00EE175B" w:rsidRPr="00164E8A" w14:paraId="7A6A3CFF" w14:textId="77777777" w:rsidTr="005322DF">
        <w:tc>
          <w:tcPr>
            <w:tcW w:w="1041" w:type="dxa"/>
          </w:tcPr>
          <w:p w14:paraId="039F89E3" w14:textId="77777777" w:rsidR="00EE175B" w:rsidRPr="00164E8A" w:rsidRDefault="00EE175B" w:rsidP="005322DF">
            <w:pPr>
              <w:jc w:val="center"/>
              <w:rPr>
                <w:sz w:val="20"/>
                <w:szCs w:val="20"/>
              </w:rPr>
            </w:pPr>
            <w:r>
              <w:rPr>
                <w:sz w:val="20"/>
                <w:szCs w:val="20"/>
              </w:rPr>
              <w:t>38</w:t>
            </w:r>
          </w:p>
        </w:tc>
        <w:tc>
          <w:tcPr>
            <w:tcW w:w="3904" w:type="dxa"/>
          </w:tcPr>
          <w:p w14:paraId="1A7978E6" w14:textId="77777777" w:rsidR="00EE175B" w:rsidRPr="00164E8A" w:rsidRDefault="00EE175B" w:rsidP="005322DF">
            <w:pPr>
              <w:rPr>
                <w:sz w:val="20"/>
                <w:szCs w:val="20"/>
              </w:rPr>
            </w:pPr>
            <w:r>
              <w:rPr>
                <w:sz w:val="20"/>
                <w:szCs w:val="20"/>
              </w:rPr>
              <w:t>Emergency preparedness drills</w:t>
            </w:r>
          </w:p>
        </w:tc>
        <w:tc>
          <w:tcPr>
            <w:tcW w:w="4410" w:type="dxa"/>
          </w:tcPr>
          <w:p w14:paraId="411FC235" w14:textId="77777777" w:rsidR="00EE175B" w:rsidRPr="00164E8A" w:rsidRDefault="00EE175B" w:rsidP="005322DF">
            <w:pPr>
              <w:rPr>
                <w:sz w:val="20"/>
                <w:szCs w:val="20"/>
              </w:rPr>
            </w:pPr>
            <w:r>
              <w:rPr>
                <w:sz w:val="20"/>
                <w:szCs w:val="20"/>
              </w:rPr>
              <w:t>P</w:t>
            </w:r>
            <w:r w:rsidRPr="00A462BC">
              <w:rPr>
                <w:sz w:val="20"/>
                <w:szCs w:val="20"/>
              </w:rPr>
              <w:t>olicy, procedure, training documents</w:t>
            </w:r>
          </w:p>
        </w:tc>
      </w:tr>
      <w:tr w:rsidR="00EE175B" w:rsidRPr="00164E8A" w14:paraId="52955738" w14:textId="77777777" w:rsidTr="005322DF">
        <w:tc>
          <w:tcPr>
            <w:tcW w:w="1041" w:type="dxa"/>
          </w:tcPr>
          <w:p w14:paraId="58B3095B" w14:textId="77777777" w:rsidR="00EE175B" w:rsidRPr="00164E8A" w:rsidRDefault="00EE175B" w:rsidP="005322DF">
            <w:pPr>
              <w:jc w:val="center"/>
              <w:rPr>
                <w:sz w:val="20"/>
                <w:szCs w:val="20"/>
              </w:rPr>
            </w:pPr>
            <w:r>
              <w:rPr>
                <w:sz w:val="20"/>
                <w:szCs w:val="20"/>
              </w:rPr>
              <w:t>39</w:t>
            </w:r>
          </w:p>
        </w:tc>
        <w:tc>
          <w:tcPr>
            <w:tcW w:w="3904" w:type="dxa"/>
          </w:tcPr>
          <w:p w14:paraId="677AD8AC" w14:textId="77777777" w:rsidR="00EE175B" w:rsidRPr="00164E8A" w:rsidRDefault="00EE175B" w:rsidP="005322DF">
            <w:pPr>
              <w:rPr>
                <w:sz w:val="20"/>
                <w:szCs w:val="20"/>
              </w:rPr>
            </w:pPr>
            <w:r>
              <w:rPr>
                <w:sz w:val="20"/>
                <w:szCs w:val="20"/>
              </w:rPr>
              <w:t>EMR downtime procedures</w:t>
            </w:r>
          </w:p>
        </w:tc>
        <w:tc>
          <w:tcPr>
            <w:tcW w:w="4410" w:type="dxa"/>
          </w:tcPr>
          <w:p w14:paraId="6ED73EE9" w14:textId="77777777" w:rsidR="00EE175B" w:rsidRPr="00164E8A" w:rsidRDefault="00EE175B" w:rsidP="005322DF">
            <w:pPr>
              <w:rPr>
                <w:sz w:val="20"/>
                <w:szCs w:val="20"/>
              </w:rPr>
            </w:pPr>
            <w:r>
              <w:rPr>
                <w:sz w:val="20"/>
                <w:szCs w:val="20"/>
              </w:rPr>
              <w:t>P</w:t>
            </w:r>
            <w:r w:rsidRPr="00A462BC">
              <w:rPr>
                <w:sz w:val="20"/>
                <w:szCs w:val="20"/>
              </w:rPr>
              <w:t>olicy, procedure, training documents</w:t>
            </w:r>
          </w:p>
        </w:tc>
      </w:tr>
      <w:tr w:rsidR="00EE175B" w:rsidRPr="00164E8A" w14:paraId="34C956DD" w14:textId="77777777" w:rsidTr="005322DF">
        <w:tc>
          <w:tcPr>
            <w:tcW w:w="1041" w:type="dxa"/>
          </w:tcPr>
          <w:p w14:paraId="463FF2CF" w14:textId="77777777" w:rsidR="00EE175B" w:rsidRPr="00164E8A" w:rsidRDefault="00EE175B" w:rsidP="005322DF">
            <w:pPr>
              <w:jc w:val="center"/>
              <w:rPr>
                <w:sz w:val="20"/>
                <w:szCs w:val="20"/>
              </w:rPr>
            </w:pPr>
            <w:r>
              <w:rPr>
                <w:sz w:val="20"/>
                <w:szCs w:val="20"/>
              </w:rPr>
              <w:t>40</w:t>
            </w:r>
          </w:p>
        </w:tc>
        <w:tc>
          <w:tcPr>
            <w:tcW w:w="3904" w:type="dxa"/>
          </w:tcPr>
          <w:p w14:paraId="1E52C585" w14:textId="77777777" w:rsidR="00EE175B" w:rsidRPr="00164E8A" w:rsidRDefault="00EE175B" w:rsidP="005322DF">
            <w:pPr>
              <w:rPr>
                <w:sz w:val="20"/>
                <w:szCs w:val="20"/>
              </w:rPr>
            </w:pPr>
            <w:r>
              <w:rPr>
                <w:sz w:val="20"/>
                <w:szCs w:val="20"/>
              </w:rPr>
              <w:t>Cybersecurity resilience</w:t>
            </w:r>
          </w:p>
        </w:tc>
        <w:tc>
          <w:tcPr>
            <w:tcW w:w="4410" w:type="dxa"/>
          </w:tcPr>
          <w:p w14:paraId="68703C61" w14:textId="77777777" w:rsidR="00EE175B" w:rsidRPr="00164E8A" w:rsidRDefault="00EE175B" w:rsidP="005322DF">
            <w:pPr>
              <w:rPr>
                <w:sz w:val="20"/>
                <w:szCs w:val="20"/>
              </w:rPr>
            </w:pPr>
            <w:r>
              <w:rPr>
                <w:sz w:val="20"/>
                <w:szCs w:val="20"/>
              </w:rPr>
              <w:t>P</w:t>
            </w:r>
            <w:r w:rsidRPr="00A462BC">
              <w:rPr>
                <w:sz w:val="20"/>
                <w:szCs w:val="20"/>
              </w:rPr>
              <w:t>olicy, procedure</w:t>
            </w:r>
          </w:p>
        </w:tc>
      </w:tr>
      <w:tr w:rsidR="00EE175B" w:rsidRPr="00164E8A" w14:paraId="36A382F7" w14:textId="77777777" w:rsidTr="005322DF">
        <w:tc>
          <w:tcPr>
            <w:tcW w:w="1041" w:type="dxa"/>
          </w:tcPr>
          <w:p w14:paraId="2B163F44" w14:textId="77777777" w:rsidR="00EE175B" w:rsidRPr="00164E8A" w:rsidRDefault="00EE175B" w:rsidP="005322DF">
            <w:pPr>
              <w:jc w:val="center"/>
              <w:rPr>
                <w:sz w:val="20"/>
                <w:szCs w:val="20"/>
              </w:rPr>
            </w:pPr>
            <w:r>
              <w:rPr>
                <w:sz w:val="20"/>
                <w:szCs w:val="20"/>
              </w:rPr>
              <w:t>41</w:t>
            </w:r>
          </w:p>
        </w:tc>
        <w:tc>
          <w:tcPr>
            <w:tcW w:w="3904" w:type="dxa"/>
          </w:tcPr>
          <w:p w14:paraId="0F85EB86" w14:textId="77777777" w:rsidR="00EE175B" w:rsidRPr="00164E8A" w:rsidRDefault="00EE175B" w:rsidP="005322DF">
            <w:pPr>
              <w:rPr>
                <w:sz w:val="20"/>
                <w:szCs w:val="20"/>
              </w:rPr>
            </w:pPr>
            <w:r>
              <w:rPr>
                <w:sz w:val="20"/>
                <w:szCs w:val="20"/>
              </w:rPr>
              <w:t>New program testing</w:t>
            </w:r>
          </w:p>
        </w:tc>
        <w:tc>
          <w:tcPr>
            <w:tcW w:w="4410" w:type="dxa"/>
          </w:tcPr>
          <w:p w14:paraId="1FA922A9" w14:textId="77777777" w:rsidR="00EE175B" w:rsidRPr="00164E8A" w:rsidRDefault="00EE175B" w:rsidP="005322DF">
            <w:pPr>
              <w:rPr>
                <w:sz w:val="20"/>
                <w:szCs w:val="20"/>
              </w:rPr>
            </w:pPr>
            <w:r>
              <w:rPr>
                <w:sz w:val="20"/>
                <w:szCs w:val="20"/>
              </w:rPr>
              <w:t>P</w:t>
            </w:r>
            <w:r w:rsidRPr="00A462BC">
              <w:rPr>
                <w:sz w:val="20"/>
                <w:szCs w:val="20"/>
              </w:rPr>
              <w:t>olicy, procedure, reports</w:t>
            </w:r>
          </w:p>
        </w:tc>
      </w:tr>
      <w:tr w:rsidR="00EE175B" w:rsidRPr="00164E8A" w14:paraId="32EEE6BA" w14:textId="77777777" w:rsidTr="005322DF">
        <w:tc>
          <w:tcPr>
            <w:tcW w:w="1041" w:type="dxa"/>
          </w:tcPr>
          <w:p w14:paraId="39E401D7" w14:textId="77777777" w:rsidR="00EE175B" w:rsidRPr="00164E8A" w:rsidRDefault="00EE175B" w:rsidP="005322DF">
            <w:pPr>
              <w:jc w:val="center"/>
              <w:rPr>
                <w:sz w:val="20"/>
                <w:szCs w:val="20"/>
              </w:rPr>
            </w:pPr>
            <w:r>
              <w:rPr>
                <w:sz w:val="20"/>
                <w:szCs w:val="20"/>
              </w:rPr>
              <w:t>42</w:t>
            </w:r>
          </w:p>
        </w:tc>
        <w:tc>
          <w:tcPr>
            <w:tcW w:w="3904" w:type="dxa"/>
          </w:tcPr>
          <w:p w14:paraId="7B277336" w14:textId="77777777" w:rsidR="00EE175B" w:rsidRPr="00164E8A" w:rsidRDefault="00EE175B" w:rsidP="005322DF">
            <w:pPr>
              <w:rPr>
                <w:sz w:val="20"/>
                <w:szCs w:val="20"/>
              </w:rPr>
            </w:pPr>
            <w:r>
              <w:rPr>
                <w:sz w:val="20"/>
                <w:szCs w:val="20"/>
              </w:rPr>
              <w:t>Digital interoperability design</w:t>
            </w:r>
          </w:p>
        </w:tc>
        <w:tc>
          <w:tcPr>
            <w:tcW w:w="4410" w:type="dxa"/>
          </w:tcPr>
          <w:p w14:paraId="337BE437" w14:textId="77777777" w:rsidR="00EE175B" w:rsidRPr="00164E8A" w:rsidRDefault="00EE175B" w:rsidP="005322DF">
            <w:pPr>
              <w:rPr>
                <w:sz w:val="20"/>
                <w:szCs w:val="20"/>
              </w:rPr>
            </w:pPr>
            <w:r>
              <w:rPr>
                <w:sz w:val="20"/>
                <w:szCs w:val="20"/>
              </w:rPr>
              <w:t>P</w:t>
            </w:r>
            <w:r w:rsidRPr="00A462BC">
              <w:rPr>
                <w:sz w:val="20"/>
                <w:szCs w:val="20"/>
              </w:rPr>
              <w:t>olicy</w:t>
            </w:r>
          </w:p>
        </w:tc>
      </w:tr>
      <w:tr w:rsidR="00EE175B" w:rsidRPr="00164E8A" w14:paraId="26CB1E0E" w14:textId="77777777" w:rsidTr="005322DF">
        <w:tc>
          <w:tcPr>
            <w:tcW w:w="1041" w:type="dxa"/>
          </w:tcPr>
          <w:p w14:paraId="121631C2" w14:textId="77777777" w:rsidR="00EE175B" w:rsidRDefault="00EE175B" w:rsidP="005322DF">
            <w:pPr>
              <w:jc w:val="center"/>
              <w:rPr>
                <w:sz w:val="20"/>
                <w:szCs w:val="20"/>
              </w:rPr>
            </w:pPr>
            <w:r>
              <w:rPr>
                <w:sz w:val="20"/>
                <w:szCs w:val="20"/>
              </w:rPr>
              <w:t>43</w:t>
            </w:r>
          </w:p>
        </w:tc>
        <w:tc>
          <w:tcPr>
            <w:tcW w:w="3904" w:type="dxa"/>
          </w:tcPr>
          <w:p w14:paraId="787F9E30" w14:textId="77777777" w:rsidR="00EE175B" w:rsidRPr="00164E8A" w:rsidRDefault="00EE175B" w:rsidP="005322DF">
            <w:pPr>
              <w:rPr>
                <w:sz w:val="20"/>
                <w:szCs w:val="20"/>
              </w:rPr>
            </w:pPr>
            <w:r>
              <w:rPr>
                <w:sz w:val="20"/>
                <w:szCs w:val="20"/>
              </w:rPr>
              <w:t>Cardiac arrest and resuscitation committee</w:t>
            </w:r>
          </w:p>
        </w:tc>
        <w:tc>
          <w:tcPr>
            <w:tcW w:w="4410" w:type="dxa"/>
          </w:tcPr>
          <w:p w14:paraId="52E498EA" w14:textId="77777777" w:rsidR="00EE175B" w:rsidRPr="00164E8A" w:rsidRDefault="00EE175B" w:rsidP="005322DF">
            <w:pPr>
              <w:rPr>
                <w:sz w:val="20"/>
                <w:szCs w:val="20"/>
              </w:rPr>
            </w:pPr>
            <w:r>
              <w:rPr>
                <w:sz w:val="20"/>
                <w:szCs w:val="20"/>
              </w:rPr>
              <w:t>P</w:t>
            </w:r>
            <w:r w:rsidRPr="00A462BC">
              <w:rPr>
                <w:sz w:val="20"/>
                <w:szCs w:val="20"/>
              </w:rPr>
              <w:t>rocedure, reports</w:t>
            </w:r>
          </w:p>
        </w:tc>
      </w:tr>
      <w:tr w:rsidR="00EE175B" w:rsidRPr="00164E8A" w14:paraId="7E9B393D" w14:textId="77777777" w:rsidTr="005322DF">
        <w:tc>
          <w:tcPr>
            <w:tcW w:w="1041" w:type="dxa"/>
          </w:tcPr>
          <w:p w14:paraId="594CB8C8" w14:textId="77777777" w:rsidR="00EE175B" w:rsidRDefault="00EE175B" w:rsidP="005322DF">
            <w:pPr>
              <w:jc w:val="center"/>
              <w:rPr>
                <w:sz w:val="20"/>
                <w:szCs w:val="20"/>
              </w:rPr>
            </w:pPr>
            <w:r>
              <w:rPr>
                <w:sz w:val="20"/>
                <w:szCs w:val="20"/>
              </w:rPr>
              <w:t>44</w:t>
            </w:r>
          </w:p>
        </w:tc>
        <w:tc>
          <w:tcPr>
            <w:tcW w:w="3904" w:type="dxa"/>
          </w:tcPr>
          <w:p w14:paraId="6F59A53F" w14:textId="77777777" w:rsidR="00EE175B" w:rsidRPr="00164E8A" w:rsidRDefault="00EE175B" w:rsidP="005322DF">
            <w:pPr>
              <w:rPr>
                <w:sz w:val="20"/>
                <w:szCs w:val="20"/>
              </w:rPr>
            </w:pPr>
            <w:r>
              <w:rPr>
                <w:sz w:val="20"/>
                <w:szCs w:val="20"/>
              </w:rPr>
              <w:t>Patient Safety Plan</w:t>
            </w:r>
          </w:p>
        </w:tc>
        <w:tc>
          <w:tcPr>
            <w:tcW w:w="4410" w:type="dxa"/>
          </w:tcPr>
          <w:p w14:paraId="5D2564DC" w14:textId="77777777" w:rsidR="00EE175B" w:rsidRPr="00164E8A" w:rsidRDefault="00EE175B" w:rsidP="005322DF">
            <w:pPr>
              <w:rPr>
                <w:sz w:val="20"/>
                <w:szCs w:val="20"/>
              </w:rPr>
            </w:pPr>
            <w:r>
              <w:rPr>
                <w:sz w:val="20"/>
                <w:szCs w:val="20"/>
              </w:rPr>
              <w:t>P</w:t>
            </w:r>
            <w:r w:rsidRPr="00A462BC">
              <w:rPr>
                <w:sz w:val="20"/>
                <w:szCs w:val="20"/>
              </w:rPr>
              <w:t>rocedure, reports</w:t>
            </w:r>
          </w:p>
        </w:tc>
      </w:tr>
      <w:tr w:rsidR="00EE175B" w:rsidRPr="00164E8A" w14:paraId="62F7279E" w14:textId="77777777" w:rsidTr="005322DF">
        <w:tc>
          <w:tcPr>
            <w:tcW w:w="1041" w:type="dxa"/>
          </w:tcPr>
          <w:p w14:paraId="23EFD9E4" w14:textId="77777777" w:rsidR="00EE175B" w:rsidRDefault="00EE175B" w:rsidP="005322DF">
            <w:pPr>
              <w:jc w:val="center"/>
              <w:rPr>
                <w:sz w:val="20"/>
                <w:szCs w:val="20"/>
              </w:rPr>
            </w:pPr>
            <w:r>
              <w:rPr>
                <w:sz w:val="20"/>
                <w:szCs w:val="20"/>
              </w:rPr>
              <w:t>45</w:t>
            </w:r>
          </w:p>
        </w:tc>
        <w:tc>
          <w:tcPr>
            <w:tcW w:w="3904" w:type="dxa"/>
          </w:tcPr>
          <w:p w14:paraId="4386B5B4" w14:textId="77777777" w:rsidR="00EE175B" w:rsidRPr="00164E8A" w:rsidRDefault="00EE175B" w:rsidP="005322DF">
            <w:pPr>
              <w:rPr>
                <w:sz w:val="20"/>
                <w:szCs w:val="20"/>
              </w:rPr>
            </w:pPr>
            <w:r>
              <w:rPr>
                <w:sz w:val="20"/>
                <w:szCs w:val="20"/>
              </w:rPr>
              <w:t>Direct patient and family inclusion in hospital research</w:t>
            </w:r>
          </w:p>
        </w:tc>
        <w:tc>
          <w:tcPr>
            <w:tcW w:w="4410" w:type="dxa"/>
          </w:tcPr>
          <w:p w14:paraId="21F584DF" w14:textId="77777777" w:rsidR="00EE175B" w:rsidRPr="00164E8A" w:rsidRDefault="00EE175B" w:rsidP="005322DF">
            <w:pPr>
              <w:rPr>
                <w:sz w:val="20"/>
                <w:szCs w:val="20"/>
              </w:rPr>
            </w:pPr>
            <w:r>
              <w:rPr>
                <w:sz w:val="20"/>
                <w:szCs w:val="20"/>
              </w:rPr>
              <w:t>P</w:t>
            </w:r>
            <w:r w:rsidRPr="00A462BC">
              <w:rPr>
                <w:sz w:val="20"/>
                <w:szCs w:val="20"/>
              </w:rPr>
              <w:t>rocedure, reports</w:t>
            </w:r>
          </w:p>
        </w:tc>
      </w:tr>
      <w:tr w:rsidR="00EE175B" w:rsidRPr="00164E8A" w14:paraId="67C7EFCE" w14:textId="77777777" w:rsidTr="005322DF">
        <w:tc>
          <w:tcPr>
            <w:tcW w:w="1041" w:type="dxa"/>
          </w:tcPr>
          <w:p w14:paraId="3EB7B29D" w14:textId="77777777" w:rsidR="00EE175B" w:rsidRDefault="00EE175B" w:rsidP="005322DF">
            <w:pPr>
              <w:jc w:val="center"/>
              <w:rPr>
                <w:sz w:val="20"/>
                <w:szCs w:val="20"/>
              </w:rPr>
            </w:pPr>
            <w:r>
              <w:rPr>
                <w:sz w:val="20"/>
                <w:szCs w:val="20"/>
              </w:rPr>
              <w:t>46</w:t>
            </w:r>
          </w:p>
        </w:tc>
        <w:tc>
          <w:tcPr>
            <w:tcW w:w="3904" w:type="dxa"/>
          </w:tcPr>
          <w:p w14:paraId="284BFF30" w14:textId="77777777" w:rsidR="00EE175B" w:rsidRPr="00164E8A" w:rsidRDefault="00EE175B" w:rsidP="005322DF">
            <w:pPr>
              <w:rPr>
                <w:sz w:val="20"/>
                <w:szCs w:val="20"/>
              </w:rPr>
            </w:pPr>
            <w:r>
              <w:rPr>
                <w:sz w:val="20"/>
                <w:szCs w:val="20"/>
              </w:rPr>
              <w:t>Maximizing student clinical placements</w:t>
            </w:r>
          </w:p>
        </w:tc>
        <w:tc>
          <w:tcPr>
            <w:tcW w:w="4410" w:type="dxa"/>
          </w:tcPr>
          <w:p w14:paraId="0689993A" w14:textId="77777777" w:rsidR="00EE175B" w:rsidRPr="00164E8A" w:rsidRDefault="00EE175B" w:rsidP="005322DF">
            <w:pPr>
              <w:rPr>
                <w:sz w:val="20"/>
                <w:szCs w:val="20"/>
              </w:rPr>
            </w:pPr>
            <w:r>
              <w:rPr>
                <w:sz w:val="20"/>
                <w:szCs w:val="20"/>
              </w:rPr>
              <w:t>P</w:t>
            </w:r>
            <w:r w:rsidRPr="00A462BC">
              <w:rPr>
                <w:sz w:val="20"/>
                <w:szCs w:val="20"/>
              </w:rPr>
              <w:t>rocedure, reports</w:t>
            </w:r>
          </w:p>
        </w:tc>
      </w:tr>
      <w:tr w:rsidR="00EE175B" w:rsidRPr="00164E8A" w14:paraId="09D3DFE6" w14:textId="77777777" w:rsidTr="005322DF">
        <w:tc>
          <w:tcPr>
            <w:tcW w:w="1041" w:type="dxa"/>
          </w:tcPr>
          <w:p w14:paraId="7C479257" w14:textId="77777777" w:rsidR="00EE175B" w:rsidRDefault="00EE175B" w:rsidP="005322DF">
            <w:pPr>
              <w:jc w:val="center"/>
              <w:rPr>
                <w:sz w:val="20"/>
                <w:szCs w:val="20"/>
              </w:rPr>
            </w:pPr>
            <w:r>
              <w:rPr>
                <w:sz w:val="20"/>
                <w:szCs w:val="20"/>
              </w:rPr>
              <w:t>47</w:t>
            </w:r>
          </w:p>
        </w:tc>
        <w:tc>
          <w:tcPr>
            <w:tcW w:w="3904" w:type="dxa"/>
          </w:tcPr>
          <w:p w14:paraId="60C61202" w14:textId="77777777" w:rsidR="00EE175B" w:rsidRPr="00164E8A" w:rsidRDefault="00EE175B" w:rsidP="005322DF">
            <w:pPr>
              <w:rPr>
                <w:sz w:val="20"/>
                <w:szCs w:val="20"/>
              </w:rPr>
            </w:pPr>
            <w:r>
              <w:rPr>
                <w:sz w:val="20"/>
                <w:szCs w:val="20"/>
              </w:rPr>
              <w:t>Comprehensive student orientation</w:t>
            </w:r>
          </w:p>
        </w:tc>
        <w:tc>
          <w:tcPr>
            <w:tcW w:w="4410" w:type="dxa"/>
          </w:tcPr>
          <w:p w14:paraId="29ADC10D" w14:textId="77777777" w:rsidR="00EE175B" w:rsidRPr="00164E8A" w:rsidRDefault="00EE175B" w:rsidP="005322DF">
            <w:pPr>
              <w:rPr>
                <w:sz w:val="20"/>
                <w:szCs w:val="20"/>
              </w:rPr>
            </w:pPr>
            <w:r w:rsidRPr="00A462BC">
              <w:rPr>
                <w:sz w:val="20"/>
                <w:szCs w:val="20"/>
              </w:rPr>
              <w:t>Procedure</w:t>
            </w:r>
            <w:r>
              <w:rPr>
                <w:sz w:val="20"/>
                <w:szCs w:val="20"/>
              </w:rPr>
              <w:t>, training documents</w:t>
            </w:r>
          </w:p>
        </w:tc>
      </w:tr>
      <w:tr w:rsidR="00EE175B" w:rsidRPr="00164E8A" w14:paraId="0C4266AA" w14:textId="77777777" w:rsidTr="005322DF">
        <w:tc>
          <w:tcPr>
            <w:tcW w:w="1041" w:type="dxa"/>
          </w:tcPr>
          <w:p w14:paraId="20413BAB" w14:textId="77777777" w:rsidR="00EE175B" w:rsidRDefault="00EE175B" w:rsidP="005322DF">
            <w:pPr>
              <w:jc w:val="center"/>
              <w:rPr>
                <w:sz w:val="20"/>
                <w:szCs w:val="20"/>
              </w:rPr>
            </w:pPr>
            <w:r>
              <w:rPr>
                <w:sz w:val="20"/>
                <w:szCs w:val="20"/>
              </w:rPr>
              <w:t>48</w:t>
            </w:r>
          </w:p>
        </w:tc>
        <w:tc>
          <w:tcPr>
            <w:tcW w:w="3904" w:type="dxa"/>
          </w:tcPr>
          <w:p w14:paraId="019AE30B" w14:textId="77777777" w:rsidR="00EE175B" w:rsidRPr="00164E8A" w:rsidRDefault="00EE175B" w:rsidP="005322DF">
            <w:pPr>
              <w:rPr>
                <w:sz w:val="20"/>
                <w:szCs w:val="20"/>
              </w:rPr>
            </w:pPr>
            <w:r>
              <w:rPr>
                <w:sz w:val="20"/>
                <w:szCs w:val="20"/>
              </w:rPr>
              <w:t>Benchmarking</w:t>
            </w:r>
          </w:p>
        </w:tc>
        <w:tc>
          <w:tcPr>
            <w:tcW w:w="4410" w:type="dxa"/>
          </w:tcPr>
          <w:p w14:paraId="2E04E142" w14:textId="77777777" w:rsidR="00EE175B" w:rsidRPr="00164E8A" w:rsidRDefault="00EE175B" w:rsidP="005322DF">
            <w:pPr>
              <w:rPr>
                <w:sz w:val="20"/>
                <w:szCs w:val="20"/>
              </w:rPr>
            </w:pPr>
            <w:r>
              <w:rPr>
                <w:sz w:val="20"/>
                <w:szCs w:val="20"/>
              </w:rPr>
              <w:t>L</w:t>
            </w:r>
            <w:r w:rsidRPr="00A462BC">
              <w:rPr>
                <w:sz w:val="20"/>
                <w:szCs w:val="20"/>
              </w:rPr>
              <w:t>egislation, procedure, reports</w:t>
            </w:r>
          </w:p>
        </w:tc>
      </w:tr>
      <w:tr w:rsidR="00EE175B" w:rsidRPr="00164E8A" w14:paraId="7FE30341" w14:textId="77777777" w:rsidTr="005322DF">
        <w:tc>
          <w:tcPr>
            <w:tcW w:w="1041" w:type="dxa"/>
          </w:tcPr>
          <w:p w14:paraId="6A6943E3" w14:textId="77777777" w:rsidR="00EE175B" w:rsidRDefault="00EE175B" w:rsidP="005322DF">
            <w:pPr>
              <w:jc w:val="center"/>
              <w:rPr>
                <w:sz w:val="20"/>
                <w:szCs w:val="20"/>
              </w:rPr>
            </w:pPr>
            <w:r>
              <w:rPr>
                <w:sz w:val="20"/>
                <w:szCs w:val="20"/>
              </w:rPr>
              <w:t>49</w:t>
            </w:r>
          </w:p>
        </w:tc>
        <w:tc>
          <w:tcPr>
            <w:tcW w:w="3904" w:type="dxa"/>
          </w:tcPr>
          <w:p w14:paraId="635E3F88" w14:textId="77777777" w:rsidR="00EE175B" w:rsidRPr="00164E8A" w:rsidRDefault="00EE175B" w:rsidP="005322DF">
            <w:pPr>
              <w:rPr>
                <w:sz w:val="20"/>
                <w:szCs w:val="20"/>
              </w:rPr>
            </w:pPr>
            <w:r>
              <w:rPr>
                <w:sz w:val="20"/>
                <w:szCs w:val="20"/>
              </w:rPr>
              <w:t>Board-level deep dives</w:t>
            </w:r>
          </w:p>
        </w:tc>
        <w:tc>
          <w:tcPr>
            <w:tcW w:w="4410" w:type="dxa"/>
          </w:tcPr>
          <w:p w14:paraId="31B82152" w14:textId="77777777" w:rsidR="00EE175B" w:rsidRPr="00164E8A" w:rsidRDefault="00EE175B" w:rsidP="005322DF">
            <w:pPr>
              <w:rPr>
                <w:sz w:val="20"/>
                <w:szCs w:val="20"/>
              </w:rPr>
            </w:pPr>
            <w:r>
              <w:rPr>
                <w:sz w:val="20"/>
                <w:szCs w:val="20"/>
              </w:rPr>
              <w:t>P</w:t>
            </w:r>
            <w:r w:rsidRPr="00A462BC">
              <w:rPr>
                <w:sz w:val="20"/>
                <w:szCs w:val="20"/>
              </w:rPr>
              <w:t>rocedure, reports</w:t>
            </w:r>
          </w:p>
        </w:tc>
      </w:tr>
      <w:tr w:rsidR="00EE175B" w:rsidRPr="00164E8A" w14:paraId="1DC5C447" w14:textId="77777777" w:rsidTr="005322DF">
        <w:tc>
          <w:tcPr>
            <w:tcW w:w="1041" w:type="dxa"/>
          </w:tcPr>
          <w:p w14:paraId="4300C4DB" w14:textId="77777777" w:rsidR="00EE175B" w:rsidRDefault="00EE175B" w:rsidP="005322DF">
            <w:pPr>
              <w:jc w:val="center"/>
              <w:rPr>
                <w:sz w:val="20"/>
                <w:szCs w:val="20"/>
              </w:rPr>
            </w:pPr>
            <w:r>
              <w:rPr>
                <w:sz w:val="20"/>
                <w:szCs w:val="20"/>
              </w:rPr>
              <w:t>50</w:t>
            </w:r>
          </w:p>
        </w:tc>
        <w:tc>
          <w:tcPr>
            <w:tcW w:w="3904" w:type="dxa"/>
          </w:tcPr>
          <w:p w14:paraId="0F8CE34C" w14:textId="77777777" w:rsidR="00EE175B" w:rsidRPr="00164E8A" w:rsidRDefault="00EE175B" w:rsidP="005322DF">
            <w:pPr>
              <w:rPr>
                <w:sz w:val="20"/>
                <w:szCs w:val="20"/>
              </w:rPr>
            </w:pPr>
            <w:r>
              <w:rPr>
                <w:sz w:val="20"/>
                <w:szCs w:val="20"/>
              </w:rPr>
              <w:t>Culture of Patient Safety Survey</w:t>
            </w:r>
          </w:p>
        </w:tc>
        <w:tc>
          <w:tcPr>
            <w:tcW w:w="4410" w:type="dxa"/>
          </w:tcPr>
          <w:p w14:paraId="2AF89701" w14:textId="77777777" w:rsidR="00EE175B" w:rsidRPr="00164E8A" w:rsidRDefault="00EE175B" w:rsidP="005322DF">
            <w:pPr>
              <w:rPr>
                <w:sz w:val="20"/>
                <w:szCs w:val="20"/>
              </w:rPr>
            </w:pPr>
            <w:r>
              <w:rPr>
                <w:sz w:val="20"/>
                <w:szCs w:val="20"/>
              </w:rPr>
              <w:t>L</w:t>
            </w:r>
            <w:r w:rsidRPr="00A462BC">
              <w:rPr>
                <w:sz w:val="20"/>
                <w:szCs w:val="20"/>
              </w:rPr>
              <w:t>egislation, surveys, procedures, reports</w:t>
            </w:r>
          </w:p>
        </w:tc>
      </w:tr>
      <w:tr w:rsidR="00EE175B" w:rsidRPr="00164E8A" w14:paraId="7E4CC13C" w14:textId="77777777" w:rsidTr="005322DF">
        <w:tc>
          <w:tcPr>
            <w:tcW w:w="1041" w:type="dxa"/>
          </w:tcPr>
          <w:p w14:paraId="47079323" w14:textId="77777777" w:rsidR="00EE175B" w:rsidRDefault="00EE175B" w:rsidP="005322DF">
            <w:pPr>
              <w:jc w:val="center"/>
              <w:rPr>
                <w:sz w:val="20"/>
                <w:szCs w:val="20"/>
              </w:rPr>
            </w:pPr>
            <w:r>
              <w:rPr>
                <w:sz w:val="20"/>
                <w:szCs w:val="20"/>
              </w:rPr>
              <w:t>51</w:t>
            </w:r>
          </w:p>
        </w:tc>
        <w:tc>
          <w:tcPr>
            <w:tcW w:w="3904" w:type="dxa"/>
          </w:tcPr>
          <w:p w14:paraId="08A47A2A" w14:textId="77777777" w:rsidR="00EE175B" w:rsidRPr="00164E8A" w:rsidRDefault="00EE175B" w:rsidP="005322DF">
            <w:pPr>
              <w:rPr>
                <w:sz w:val="20"/>
                <w:szCs w:val="20"/>
              </w:rPr>
            </w:pPr>
            <w:r>
              <w:rPr>
                <w:sz w:val="20"/>
                <w:szCs w:val="20"/>
              </w:rPr>
              <w:t>Quality &amp; Safety Framework</w:t>
            </w:r>
          </w:p>
        </w:tc>
        <w:tc>
          <w:tcPr>
            <w:tcW w:w="4410" w:type="dxa"/>
          </w:tcPr>
          <w:p w14:paraId="28EF4592" w14:textId="77777777" w:rsidR="00EE175B" w:rsidRPr="00164E8A" w:rsidRDefault="00EE175B" w:rsidP="005322DF">
            <w:pPr>
              <w:rPr>
                <w:sz w:val="20"/>
                <w:szCs w:val="20"/>
              </w:rPr>
            </w:pPr>
            <w:r>
              <w:rPr>
                <w:sz w:val="20"/>
                <w:szCs w:val="20"/>
              </w:rPr>
              <w:t>P</w:t>
            </w:r>
            <w:r w:rsidRPr="00A462BC">
              <w:rPr>
                <w:sz w:val="20"/>
                <w:szCs w:val="20"/>
              </w:rPr>
              <w:t>rocedure, reports</w:t>
            </w:r>
          </w:p>
        </w:tc>
      </w:tr>
      <w:tr w:rsidR="00EE175B" w:rsidRPr="00164E8A" w14:paraId="7A76D1FD" w14:textId="77777777" w:rsidTr="005322DF">
        <w:tc>
          <w:tcPr>
            <w:tcW w:w="1041" w:type="dxa"/>
          </w:tcPr>
          <w:p w14:paraId="619E1AC6" w14:textId="77777777" w:rsidR="00EE175B" w:rsidRDefault="00EE175B" w:rsidP="005322DF">
            <w:pPr>
              <w:jc w:val="center"/>
              <w:rPr>
                <w:sz w:val="20"/>
                <w:szCs w:val="20"/>
              </w:rPr>
            </w:pPr>
            <w:r>
              <w:rPr>
                <w:sz w:val="20"/>
                <w:szCs w:val="20"/>
              </w:rPr>
              <w:t>52</w:t>
            </w:r>
          </w:p>
        </w:tc>
        <w:tc>
          <w:tcPr>
            <w:tcW w:w="3904" w:type="dxa"/>
          </w:tcPr>
          <w:p w14:paraId="09760110" w14:textId="77777777" w:rsidR="00EE175B" w:rsidRPr="00164E8A" w:rsidRDefault="00EE175B" w:rsidP="005322DF">
            <w:pPr>
              <w:rPr>
                <w:sz w:val="20"/>
                <w:szCs w:val="20"/>
              </w:rPr>
            </w:pPr>
            <w:r>
              <w:rPr>
                <w:sz w:val="20"/>
                <w:szCs w:val="20"/>
              </w:rPr>
              <w:t>Toronto Academic Health Sciences Network</w:t>
            </w:r>
          </w:p>
        </w:tc>
        <w:tc>
          <w:tcPr>
            <w:tcW w:w="4410" w:type="dxa"/>
          </w:tcPr>
          <w:p w14:paraId="0F138235" w14:textId="77777777" w:rsidR="00EE175B" w:rsidRPr="00164E8A" w:rsidRDefault="00EE175B" w:rsidP="005322DF">
            <w:pPr>
              <w:rPr>
                <w:sz w:val="20"/>
                <w:szCs w:val="20"/>
              </w:rPr>
            </w:pPr>
            <w:r w:rsidRPr="00A462BC">
              <w:rPr>
                <w:sz w:val="20"/>
                <w:szCs w:val="20"/>
              </w:rPr>
              <w:t>M</w:t>
            </w:r>
            <w:r>
              <w:rPr>
                <w:sz w:val="20"/>
                <w:szCs w:val="20"/>
              </w:rPr>
              <w:t>emorandum of Understanding</w:t>
            </w:r>
            <w:r w:rsidRPr="00A462BC">
              <w:rPr>
                <w:sz w:val="20"/>
                <w:szCs w:val="20"/>
              </w:rPr>
              <w:t>, procedure, reports</w:t>
            </w:r>
          </w:p>
        </w:tc>
      </w:tr>
      <w:tr w:rsidR="00EE175B" w:rsidRPr="00164E8A" w14:paraId="450E5DA3" w14:textId="77777777" w:rsidTr="005322DF">
        <w:tc>
          <w:tcPr>
            <w:tcW w:w="1041" w:type="dxa"/>
          </w:tcPr>
          <w:p w14:paraId="3B62D397" w14:textId="77777777" w:rsidR="00EE175B" w:rsidRDefault="00EE175B" w:rsidP="005322DF">
            <w:pPr>
              <w:jc w:val="center"/>
              <w:rPr>
                <w:sz w:val="20"/>
                <w:szCs w:val="20"/>
              </w:rPr>
            </w:pPr>
            <w:r>
              <w:rPr>
                <w:sz w:val="20"/>
                <w:szCs w:val="20"/>
              </w:rPr>
              <w:t>53</w:t>
            </w:r>
          </w:p>
        </w:tc>
        <w:tc>
          <w:tcPr>
            <w:tcW w:w="3904" w:type="dxa"/>
          </w:tcPr>
          <w:p w14:paraId="595C2B49" w14:textId="77777777" w:rsidR="00EE175B" w:rsidRPr="00164E8A" w:rsidRDefault="00EE175B" w:rsidP="005322DF">
            <w:pPr>
              <w:rPr>
                <w:sz w:val="20"/>
                <w:szCs w:val="20"/>
              </w:rPr>
            </w:pPr>
            <w:r>
              <w:rPr>
                <w:sz w:val="20"/>
                <w:szCs w:val="20"/>
              </w:rPr>
              <w:t>Escalating patient concerns for risk management</w:t>
            </w:r>
          </w:p>
        </w:tc>
        <w:tc>
          <w:tcPr>
            <w:tcW w:w="4410" w:type="dxa"/>
          </w:tcPr>
          <w:p w14:paraId="3FF56AC8" w14:textId="77777777" w:rsidR="00EE175B" w:rsidRPr="00164E8A" w:rsidRDefault="00EE175B" w:rsidP="005322DF">
            <w:pPr>
              <w:rPr>
                <w:sz w:val="20"/>
                <w:szCs w:val="20"/>
              </w:rPr>
            </w:pPr>
            <w:r>
              <w:rPr>
                <w:sz w:val="20"/>
                <w:szCs w:val="20"/>
              </w:rPr>
              <w:t>P</w:t>
            </w:r>
            <w:r w:rsidRPr="00A462BC">
              <w:rPr>
                <w:sz w:val="20"/>
                <w:szCs w:val="20"/>
              </w:rPr>
              <w:t>rocedure, reports</w:t>
            </w:r>
          </w:p>
        </w:tc>
      </w:tr>
      <w:tr w:rsidR="00EE175B" w:rsidRPr="00164E8A" w14:paraId="250D0667" w14:textId="77777777" w:rsidTr="005322DF">
        <w:tc>
          <w:tcPr>
            <w:tcW w:w="1041" w:type="dxa"/>
          </w:tcPr>
          <w:p w14:paraId="532B0E08" w14:textId="77777777" w:rsidR="00EE175B" w:rsidRDefault="00EE175B" w:rsidP="005322DF">
            <w:pPr>
              <w:jc w:val="center"/>
              <w:rPr>
                <w:sz w:val="20"/>
                <w:szCs w:val="20"/>
              </w:rPr>
            </w:pPr>
            <w:r>
              <w:rPr>
                <w:sz w:val="20"/>
                <w:szCs w:val="20"/>
              </w:rPr>
              <w:t>54</w:t>
            </w:r>
          </w:p>
        </w:tc>
        <w:tc>
          <w:tcPr>
            <w:tcW w:w="3904" w:type="dxa"/>
          </w:tcPr>
          <w:p w14:paraId="35C61E40" w14:textId="77777777" w:rsidR="00EE175B" w:rsidRPr="00164E8A" w:rsidRDefault="00EE175B" w:rsidP="005322DF">
            <w:pPr>
              <w:rPr>
                <w:sz w:val="20"/>
                <w:szCs w:val="20"/>
              </w:rPr>
            </w:pPr>
            <w:r>
              <w:rPr>
                <w:sz w:val="20"/>
                <w:szCs w:val="20"/>
              </w:rPr>
              <w:t>Required Safety Practices (Accreditation Canada)</w:t>
            </w:r>
          </w:p>
        </w:tc>
        <w:tc>
          <w:tcPr>
            <w:tcW w:w="4410" w:type="dxa"/>
          </w:tcPr>
          <w:p w14:paraId="0C8352D2" w14:textId="77777777" w:rsidR="00EE175B" w:rsidRPr="00164E8A" w:rsidRDefault="00EE175B" w:rsidP="005322DF">
            <w:pPr>
              <w:rPr>
                <w:sz w:val="20"/>
                <w:szCs w:val="20"/>
              </w:rPr>
            </w:pPr>
            <w:r>
              <w:rPr>
                <w:sz w:val="20"/>
                <w:szCs w:val="20"/>
              </w:rPr>
              <w:t>P</w:t>
            </w:r>
            <w:r w:rsidRPr="006D6762">
              <w:rPr>
                <w:sz w:val="20"/>
                <w:szCs w:val="20"/>
              </w:rPr>
              <w:t>olicy, procedure, reports</w:t>
            </w:r>
          </w:p>
        </w:tc>
      </w:tr>
      <w:tr w:rsidR="00EE175B" w:rsidRPr="00164E8A" w14:paraId="50C87380" w14:textId="77777777" w:rsidTr="005322DF">
        <w:tc>
          <w:tcPr>
            <w:tcW w:w="1041" w:type="dxa"/>
          </w:tcPr>
          <w:p w14:paraId="7FBB5529" w14:textId="77777777" w:rsidR="00EE175B" w:rsidRDefault="00EE175B" w:rsidP="005322DF">
            <w:pPr>
              <w:jc w:val="center"/>
              <w:rPr>
                <w:sz w:val="20"/>
                <w:szCs w:val="20"/>
              </w:rPr>
            </w:pPr>
            <w:r>
              <w:rPr>
                <w:sz w:val="20"/>
                <w:szCs w:val="20"/>
              </w:rPr>
              <w:t>55</w:t>
            </w:r>
          </w:p>
        </w:tc>
        <w:tc>
          <w:tcPr>
            <w:tcW w:w="3904" w:type="dxa"/>
          </w:tcPr>
          <w:p w14:paraId="50BF0B7E" w14:textId="77777777" w:rsidR="00EE175B" w:rsidRPr="00164E8A" w:rsidRDefault="00EE175B" w:rsidP="005322DF">
            <w:pPr>
              <w:rPr>
                <w:sz w:val="20"/>
                <w:szCs w:val="20"/>
              </w:rPr>
            </w:pPr>
            <w:r>
              <w:rPr>
                <w:sz w:val="20"/>
                <w:szCs w:val="20"/>
              </w:rPr>
              <w:t>Policy &amp; Procedure Manual</w:t>
            </w:r>
          </w:p>
        </w:tc>
        <w:tc>
          <w:tcPr>
            <w:tcW w:w="4410" w:type="dxa"/>
          </w:tcPr>
          <w:p w14:paraId="4C28B584" w14:textId="77777777" w:rsidR="00EE175B" w:rsidRPr="00164E8A" w:rsidRDefault="00EE175B" w:rsidP="005322DF">
            <w:pPr>
              <w:rPr>
                <w:sz w:val="20"/>
                <w:szCs w:val="20"/>
              </w:rPr>
            </w:pPr>
            <w:r>
              <w:rPr>
                <w:sz w:val="20"/>
                <w:szCs w:val="20"/>
              </w:rPr>
              <w:t>P</w:t>
            </w:r>
            <w:r w:rsidRPr="006D6762">
              <w:rPr>
                <w:sz w:val="20"/>
                <w:szCs w:val="20"/>
              </w:rPr>
              <w:t>olicy, procedures</w:t>
            </w:r>
          </w:p>
        </w:tc>
      </w:tr>
      <w:tr w:rsidR="00EE175B" w:rsidRPr="00164E8A" w14:paraId="40A83ECA" w14:textId="77777777" w:rsidTr="005322DF">
        <w:tc>
          <w:tcPr>
            <w:tcW w:w="1041" w:type="dxa"/>
          </w:tcPr>
          <w:p w14:paraId="3503DA94" w14:textId="77777777" w:rsidR="00EE175B" w:rsidRDefault="00EE175B" w:rsidP="005322DF">
            <w:pPr>
              <w:jc w:val="center"/>
              <w:rPr>
                <w:sz w:val="20"/>
                <w:szCs w:val="20"/>
              </w:rPr>
            </w:pPr>
            <w:r>
              <w:rPr>
                <w:sz w:val="20"/>
                <w:szCs w:val="20"/>
              </w:rPr>
              <w:t>56</w:t>
            </w:r>
          </w:p>
        </w:tc>
        <w:tc>
          <w:tcPr>
            <w:tcW w:w="3904" w:type="dxa"/>
          </w:tcPr>
          <w:p w14:paraId="6FE53AE0" w14:textId="77777777" w:rsidR="00EE175B" w:rsidRPr="00164E8A" w:rsidRDefault="00EE175B" w:rsidP="005322DF">
            <w:pPr>
              <w:rPr>
                <w:sz w:val="20"/>
                <w:szCs w:val="20"/>
              </w:rPr>
            </w:pPr>
            <w:r>
              <w:rPr>
                <w:sz w:val="20"/>
                <w:szCs w:val="20"/>
              </w:rPr>
              <w:t>Surgical Safety Checklist</w:t>
            </w:r>
          </w:p>
        </w:tc>
        <w:tc>
          <w:tcPr>
            <w:tcW w:w="4410" w:type="dxa"/>
          </w:tcPr>
          <w:p w14:paraId="48109EC8" w14:textId="77777777" w:rsidR="00EE175B" w:rsidRPr="00164E8A" w:rsidRDefault="00EE175B" w:rsidP="005322DF">
            <w:pPr>
              <w:rPr>
                <w:sz w:val="20"/>
                <w:szCs w:val="20"/>
              </w:rPr>
            </w:pPr>
            <w:r>
              <w:rPr>
                <w:sz w:val="20"/>
                <w:szCs w:val="20"/>
              </w:rPr>
              <w:t>Policy</w:t>
            </w:r>
          </w:p>
        </w:tc>
      </w:tr>
    </w:tbl>
    <w:p w14:paraId="117DA6F3" w14:textId="77777777" w:rsidR="00EE175B" w:rsidRDefault="00EE175B" w:rsidP="00EE175B">
      <w:pPr>
        <w:rPr>
          <w:sz w:val="22"/>
          <w:szCs w:val="22"/>
        </w:rPr>
      </w:pPr>
    </w:p>
    <w:p w14:paraId="4124BC72" w14:textId="77777777" w:rsidR="003712D5" w:rsidRDefault="003712D5"/>
    <w:sectPr w:rsidR="003712D5" w:rsidSect="003712D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A02F" w14:textId="77777777" w:rsidR="001213C9" w:rsidRDefault="001213C9" w:rsidP="00F05198">
      <w:r>
        <w:separator/>
      </w:r>
    </w:p>
  </w:endnote>
  <w:endnote w:type="continuationSeparator" w:id="0">
    <w:p w14:paraId="224B9808" w14:textId="77777777" w:rsidR="001213C9" w:rsidRDefault="001213C9" w:rsidP="00F0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E24F" w14:textId="77777777" w:rsidR="001213C9" w:rsidRDefault="001213C9" w:rsidP="00F05198">
      <w:r>
        <w:separator/>
      </w:r>
    </w:p>
  </w:footnote>
  <w:footnote w:type="continuationSeparator" w:id="0">
    <w:p w14:paraId="7041A074" w14:textId="77777777" w:rsidR="001213C9" w:rsidRDefault="001213C9" w:rsidP="00F05198">
      <w:r>
        <w:continuationSeparator/>
      </w:r>
    </w:p>
  </w:footnote>
  <w:footnote w:id="1">
    <w:p w14:paraId="59381829" w14:textId="5A10BD5C" w:rsidR="00290549" w:rsidRDefault="00290549">
      <w:pPr>
        <w:pStyle w:val="FootnoteText"/>
      </w:pPr>
      <w:r>
        <w:rPr>
          <w:rStyle w:val="FootnoteReference"/>
        </w:rPr>
        <w:footnoteRef/>
      </w:r>
      <w:r>
        <w:t xml:space="preserve"> QRM system is the patient safety incident system used by </w:t>
      </w:r>
      <w:r w:rsidR="00BE4D63">
        <w:t>HRH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9CA"/>
    <w:multiLevelType w:val="hybridMultilevel"/>
    <w:tmpl w:val="EC922822"/>
    <w:lvl w:ilvl="0" w:tplc="E5AA6F2E">
      <w:start w:val="1"/>
      <w:numFmt w:val="bullet"/>
      <w:lvlText w:val="-"/>
      <w:lvlJc w:val="left"/>
      <w:pPr>
        <w:tabs>
          <w:tab w:val="num" w:pos="360"/>
        </w:tabs>
        <w:ind w:left="360" w:hanging="360"/>
      </w:pPr>
      <w:rPr>
        <w:rFonts w:ascii="Arial" w:hAnsi="Arial" w:cs="Times New Roman" w:hint="default"/>
      </w:rPr>
    </w:lvl>
    <w:lvl w:ilvl="1" w:tplc="B2BA1E24">
      <w:start w:val="1"/>
      <w:numFmt w:val="bullet"/>
      <w:lvlText w:val="-"/>
      <w:lvlJc w:val="left"/>
      <w:pPr>
        <w:tabs>
          <w:tab w:val="num" w:pos="1080"/>
        </w:tabs>
        <w:ind w:left="1080" w:hanging="360"/>
      </w:pPr>
      <w:rPr>
        <w:rFonts w:ascii="Arial" w:hAnsi="Arial" w:cs="Times New Roman" w:hint="default"/>
      </w:rPr>
    </w:lvl>
    <w:lvl w:ilvl="2" w:tplc="CC9630CC">
      <w:start w:val="1"/>
      <w:numFmt w:val="bullet"/>
      <w:lvlText w:val="-"/>
      <w:lvlJc w:val="left"/>
      <w:pPr>
        <w:tabs>
          <w:tab w:val="num" w:pos="1800"/>
        </w:tabs>
        <w:ind w:left="1800" w:hanging="360"/>
      </w:pPr>
      <w:rPr>
        <w:rFonts w:ascii="Arial" w:hAnsi="Arial" w:cs="Times New Roman" w:hint="default"/>
      </w:rPr>
    </w:lvl>
    <w:lvl w:ilvl="3" w:tplc="4F6066E4">
      <w:start w:val="1"/>
      <w:numFmt w:val="bullet"/>
      <w:lvlText w:val="-"/>
      <w:lvlJc w:val="left"/>
      <w:pPr>
        <w:tabs>
          <w:tab w:val="num" w:pos="2520"/>
        </w:tabs>
        <w:ind w:left="2520" w:hanging="360"/>
      </w:pPr>
      <w:rPr>
        <w:rFonts w:ascii="Arial" w:hAnsi="Arial" w:cs="Times New Roman" w:hint="default"/>
      </w:rPr>
    </w:lvl>
    <w:lvl w:ilvl="4" w:tplc="90024148">
      <w:start w:val="1"/>
      <w:numFmt w:val="bullet"/>
      <w:lvlText w:val="-"/>
      <w:lvlJc w:val="left"/>
      <w:pPr>
        <w:tabs>
          <w:tab w:val="num" w:pos="3240"/>
        </w:tabs>
        <w:ind w:left="3240" w:hanging="360"/>
      </w:pPr>
      <w:rPr>
        <w:rFonts w:ascii="Arial" w:hAnsi="Arial" w:cs="Times New Roman" w:hint="default"/>
      </w:rPr>
    </w:lvl>
    <w:lvl w:ilvl="5" w:tplc="EB0A6A5E">
      <w:start w:val="1"/>
      <w:numFmt w:val="bullet"/>
      <w:lvlText w:val="-"/>
      <w:lvlJc w:val="left"/>
      <w:pPr>
        <w:tabs>
          <w:tab w:val="num" w:pos="3960"/>
        </w:tabs>
        <w:ind w:left="3960" w:hanging="360"/>
      </w:pPr>
      <w:rPr>
        <w:rFonts w:ascii="Arial" w:hAnsi="Arial" w:cs="Times New Roman" w:hint="default"/>
      </w:rPr>
    </w:lvl>
    <w:lvl w:ilvl="6" w:tplc="288C0B3C">
      <w:start w:val="1"/>
      <w:numFmt w:val="bullet"/>
      <w:lvlText w:val="-"/>
      <w:lvlJc w:val="left"/>
      <w:pPr>
        <w:tabs>
          <w:tab w:val="num" w:pos="4680"/>
        </w:tabs>
        <w:ind w:left="4680" w:hanging="360"/>
      </w:pPr>
      <w:rPr>
        <w:rFonts w:ascii="Arial" w:hAnsi="Arial" w:cs="Times New Roman" w:hint="default"/>
      </w:rPr>
    </w:lvl>
    <w:lvl w:ilvl="7" w:tplc="693A370E">
      <w:start w:val="1"/>
      <w:numFmt w:val="bullet"/>
      <w:lvlText w:val="-"/>
      <w:lvlJc w:val="left"/>
      <w:pPr>
        <w:tabs>
          <w:tab w:val="num" w:pos="5400"/>
        </w:tabs>
        <w:ind w:left="5400" w:hanging="360"/>
      </w:pPr>
      <w:rPr>
        <w:rFonts w:ascii="Arial" w:hAnsi="Arial" w:cs="Times New Roman" w:hint="default"/>
      </w:rPr>
    </w:lvl>
    <w:lvl w:ilvl="8" w:tplc="899C87B6">
      <w:start w:val="1"/>
      <w:numFmt w:val="bullet"/>
      <w:lvlText w:val="-"/>
      <w:lvlJc w:val="left"/>
      <w:pPr>
        <w:tabs>
          <w:tab w:val="num" w:pos="6120"/>
        </w:tabs>
        <w:ind w:left="6120" w:hanging="360"/>
      </w:pPr>
      <w:rPr>
        <w:rFonts w:ascii="Arial" w:hAnsi="Arial" w:cs="Times New Roman" w:hint="default"/>
      </w:rPr>
    </w:lvl>
  </w:abstractNum>
  <w:abstractNum w:abstractNumId="1" w15:restartNumberingAfterBreak="0">
    <w:nsid w:val="0AA8E90C"/>
    <w:multiLevelType w:val="hybridMultilevel"/>
    <w:tmpl w:val="25081F90"/>
    <w:lvl w:ilvl="0" w:tplc="5B541AD0">
      <w:start w:val="1"/>
      <w:numFmt w:val="decimal"/>
      <w:lvlText w:val="%1."/>
      <w:lvlJc w:val="left"/>
      <w:pPr>
        <w:ind w:left="1080" w:hanging="360"/>
      </w:pPr>
    </w:lvl>
    <w:lvl w:ilvl="1" w:tplc="1DB04EB8">
      <w:start w:val="1"/>
      <w:numFmt w:val="lowerLetter"/>
      <w:lvlText w:val="%2."/>
      <w:lvlJc w:val="left"/>
      <w:pPr>
        <w:ind w:left="1800" w:hanging="360"/>
      </w:pPr>
    </w:lvl>
    <w:lvl w:ilvl="2" w:tplc="4DB6B376">
      <w:start w:val="1"/>
      <w:numFmt w:val="lowerRoman"/>
      <w:lvlText w:val="%3."/>
      <w:lvlJc w:val="right"/>
      <w:pPr>
        <w:ind w:left="2520" w:hanging="180"/>
      </w:pPr>
    </w:lvl>
    <w:lvl w:ilvl="3" w:tplc="3AF6520E">
      <w:start w:val="1"/>
      <w:numFmt w:val="decimal"/>
      <w:lvlText w:val="%4."/>
      <w:lvlJc w:val="left"/>
      <w:pPr>
        <w:ind w:left="3240" w:hanging="360"/>
      </w:pPr>
    </w:lvl>
    <w:lvl w:ilvl="4" w:tplc="3B6ADB0A">
      <w:start w:val="1"/>
      <w:numFmt w:val="lowerLetter"/>
      <w:lvlText w:val="%5."/>
      <w:lvlJc w:val="left"/>
      <w:pPr>
        <w:ind w:left="3960" w:hanging="360"/>
      </w:pPr>
    </w:lvl>
    <w:lvl w:ilvl="5" w:tplc="A69638B6">
      <w:start w:val="1"/>
      <w:numFmt w:val="lowerRoman"/>
      <w:lvlText w:val="%6."/>
      <w:lvlJc w:val="right"/>
      <w:pPr>
        <w:ind w:left="4680" w:hanging="180"/>
      </w:pPr>
    </w:lvl>
    <w:lvl w:ilvl="6" w:tplc="27C4112E">
      <w:start w:val="1"/>
      <w:numFmt w:val="decimal"/>
      <w:lvlText w:val="%7."/>
      <w:lvlJc w:val="left"/>
      <w:pPr>
        <w:ind w:left="5400" w:hanging="360"/>
      </w:pPr>
    </w:lvl>
    <w:lvl w:ilvl="7" w:tplc="77BA8C9E">
      <w:start w:val="1"/>
      <w:numFmt w:val="lowerLetter"/>
      <w:lvlText w:val="%8."/>
      <w:lvlJc w:val="left"/>
      <w:pPr>
        <w:ind w:left="6120" w:hanging="360"/>
      </w:pPr>
    </w:lvl>
    <w:lvl w:ilvl="8" w:tplc="14A8D7DA">
      <w:start w:val="1"/>
      <w:numFmt w:val="lowerRoman"/>
      <w:lvlText w:val="%9."/>
      <w:lvlJc w:val="right"/>
      <w:pPr>
        <w:ind w:left="6840" w:hanging="180"/>
      </w:pPr>
    </w:lvl>
  </w:abstractNum>
  <w:abstractNum w:abstractNumId="2" w15:restartNumberingAfterBreak="0">
    <w:nsid w:val="1D11BDDB"/>
    <w:multiLevelType w:val="hybridMultilevel"/>
    <w:tmpl w:val="CBF88270"/>
    <w:lvl w:ilvl="0" w:tplc="82125DC6">
      <w:start w:val="1"/>
      <w:numFmt w:val="decimal"/>
      <w:lvlText w:val="%1."/>
      <w:lvlJc w:val="left"/>
      <w:pPr>
        <w:ind w:left="1080" w:hanging="360"/>
      </w:pPr>
    </w:lvl>
    <w:lvl w:ilvl="1" w:tplc="E076A31E">
      <w:start w:val="1"/>
      <w:numFmt w:val="lowerLetter"/>
      <w:lvlText w:val="%2."/>
      <w:lvlJc w:val="left"/>
      <w:pPr>
        <w:ind w:left="1800" w:hanging="360"/>
      </w:pPr>
    </w:lvl>
    <w:lvl w:ilvl="2" w:tplc="58646A24">
      <w:start w:val="1"/>
      <w:numFmt w:val="lowerRoman"/>
      <w:lvlText w:val="%3."/>
      <w:lvlJc w:val="right"/>
      <w:pPr>
        <w:ind w:left="2520" w:hanging="180"/>
      </w:pPr>
    </w:lvl>
    <w:lvl w:ilvl="3" w:tplc="7AD00B18">
      <w:start w:val="1"/>
      <w:numFmt w:val="decimal"/>
      <w:lvlText w:val="%4."/>
      <w:lvlJc w:val="left"/>
      <w:pPr>
        <w:ind w:left="3240" w:hanging="360"/>
      </w:pPr>
    </w:lvl>
    <w:lvl w:ilvl="4" w:tplc="0E6EE856">
      <w:start w:val="1"/>
      <w:numFmt w:val="lowerLetter"/>
      <w:lvlText w:val="%5."/>
      <w:lvlJc w:val="left"/>
      <w:pPr>
        <w:ind w:left="3960" w:hanging="360"/>
      </w:pPr>
    </w:lvl>
    <w:lvl w:ilvl="5" w:tplc="F384D3F6">
      <w:start w:val="1"/>
      <w:numFmt w:val="lowerRoman"/>
      <w:lvlText w:val="%6."/>
      <w:lvlJc w:val="right"/>
      <w:pPr>
        <w:ind w:left="4680" w:hanging="180"/>
      </w:pPr>
    </w:lvl>
    <w:lvl w:ilvl="6" w:tplc="42B6BAA4">
      <w:start w:val="1"/>
      <w:numFmt w:val="decimal"/>
      <w:lvlText w:val="%7."/>
      <w:lvlJc w:val="left"/>
      <w:pPr>
        <w:ind w:left="5400" w:hanging="360"/>
      </w:pPr>
    </w:lvl>
    <w:lvl w:ilvl="7" w:tplc="B71096A6">
      <w:start w:val="1"/>
      <w:numFmt w:val="lowerLetter"/>
      <w:lvlText w:val="%8."/>
      <w:lvlJc w:val="left"/>
      <w:pPr>
        <w:ind w:left="6120" w:hanging="360"/>
      </w:pPr>
    </w:lvl>
    <w:lvl w:ilvl="8" w:tplc="F5FEBBEA">
      <w:start w:val="1"/>
      <w:numFmt w:val="lowerRoman"/>
      <w:lvlText w:val="%9."/>
      <w:lvlJc w:val="right"/>
      <w:pPr>
        <w:ind w:left="6840" w:hanging="180"/>
      </w:pPr>
    </w:lvl>
  </w:abstractNum>
  <w:abstractNum w:abstractNumId="3" w15:restartNumberingAfterBreak="0">
    <w:nsid w:val="2B261567"/>
    <w:multiLevelType w:val="hybridMultilevel"/>
    <w:tmpl w:val="B9E64580"/>
    <w:lvl w:ilvl="0" w:tplc="CE809FE2">
      <w:start w:val="1"/>
      <w:numFmt w:val="decimal"/>
      <w:lvlText w:val="%1."/>
      <w:lvlJc w:val="left"/>
      <w:pPr>
        <w:ind w:left="1080" w:hanging="360"/>
      </w:pPr>
    </w:lvl>
    <w:lvl w:ilvl="1" w:tplc="19149D08">
      <w:start w:val="1"/>
      <w:numFmt w:val="lowerLetter"/>
      <w:lvlText w:val="%2."/>
      <w:lvlJc w:val="left"/>
      <w:pPr>
        <w:ind w:left="1800" w:hanging="360"/>
      </w:pPr>
    </w:lvl>
    <w:lvl w:ilvl="2" w:tplc="E7D0CF8E">
      <w:start w:val="1"/>
      <w:numFmt w:val="lowerRoman"/>
      <w:lvlText w:val="%3."/>
      <w:lvlJc w:val="right"/>
      <w:pPr>
        <w:ind w:left="2520" w:hanging="180"/>
      </w:pPr>
    </w:lvl>
    <w:lvl w:ilvl="3" w:tplc="2486A642">
      <w:start w:val="1"/>
      <w:numFmt w:val="decimal"/>
      <w:lvlText w:val="%4."/>
      <w:lvlJc w:val="left"/>
      <w:pPr>
        <w:ind w:left="3240" w:hanging="360"/>
      </w:pPr>
    </w:lvl>
    <w:lvl w:ilvl="4" w:tplc="D530341C">
      <w:start w:val="1"/>
      <w:numFmt w:val="lowerLetter"/>
      <w:lvlText w:val="%5."/>
      <w:lvlJc w:val="left"/>
      <w:pPr>
        <w:ind w:left="3960" w:hanging="360"/>
      </w:pPr>
    </w:lvl>
    <w:lvl w:ilvl="5" w:tplc="6E367CDC">
      <w:start w:val="1"/>
      <w:numFmt w:val="lowerRoman"/>
      <w:lvlText w:val="%6."/>
      <w:lvlJc w:val="right"/>
      <w:pPr>
        <w:ind w:left="4680" w:hanging="180"/>
      </w:pPr>
    </w:lvl>
    <w:lvl w:ilvl="6" w:tplc="7B840046">
      <w:start w:val="1"/>
      <w:numFmt w:val="decimal"/>
      <w:lvlText w:val="%7."/>
      <w:lvlJc w:val="left"/>
      <w:pPr>
        <w:ind w:left="5400" w:hanging="360"/>
      </w:pPr>
    </w:lvl>
    <w:lvl w:ilvl="7" w:tplc="EAEACABE">
      <w:start w:val="1"/>
      <w:numFmt w:val="lowerLetter"/>
      <w:lvlText w:val="%8."/>
      <w:lvlJc w:val="left"/>
      <w:pPr>
        <w:ind w:left="6120" w:hanging="360"/>
      </w:pPr>
    </w:lvl>
    <w:lvl w:ilvl="8" w:tplc="538CAD14">
      <w:start w:val="1"/>
      <w:numFmt w:val="lowerRoman"/>
      <w:lvlText w:val="%9."/>
      <w:lvlJc w:val="right"/>
      <w:pPr>
        <w:ind w:left="6840" w:hanging="180"/>
      </w:pPr>
    </w:lvl>
  </w:abstractNum>
  <w:abstractNum w:abstractNumId="4" w15:restartNumberingAfterBreak="0">
    <w:nsid w:val="2F15B804"/>
    <w:multiLevelType w:val="hybridMultilevel"/>
    <w:tmpl w:val="5F7A6710"/>
    <w:lvl w:ilvl="0" w:tplc="3BE8C718">
      <w:start w:val="1"/>
      <w:numFmt w:val="decimal"/>
      <w:lvlText w:val="%1."/>
      <w:lvlJc w:val="left"/>
      <w:pPr>
        <w:ind w:left="1080" w:hanging="360"/>
      </w:pPr>
    </w:lvl>
    <w:lvl w:ilvl="1" w:tplc="9C8065B2">
      <w:start w:val="1"/>
      <w:numFmt w:val="lowerLetter"/>
      <w:lvlText w:val="%2."/>
      <w:lvlJc w:val="left"/>
      <w:pPr>
        <w:ind w:left="1800" w:hanging="360"/>
      </w:pPr>
    </w:lvl>
    <w:lvl w:ilvl="2" w:tplc="FB520E32">
      <w:start w:val="1"/>
      <w:numFmt w:val="lowerRoman"/>
      <w:lvlText w:val="%3."/>
      <w:lvlJc w:val="right"/>
      <w:pPr>
        <w:ind w:left="2520" w:hanging="180"/>
      </w:pPr>
    </w:lvl>
    <w:lvl w:ilvl="3" w:tplc="F29CF6CE">
      <w:start w:val="1"/>
      <w:numFmt w:val="decimal"/>
      <w:lvlText w:val="%4."/>
      <w:lvlJc w:val="left"/>
      <w:pPr>
        <w:ind w:left="3240" w:hanging="360"/>
      </w:pPr>
    </w:lvl>
    <w:lvl w:ilvl="4" w:tplc="F2E03974">
      <w:start w:val="1"/>
      <w:numFmt w:val="lowerLetter"/>
      <w:lvlText w:val="%5."/>
      <w:lvlJc w:val="left"/>
      <w:pPr>
        <w:ind w:left="3960" w:hanging="360"/>
      </w:pPr>
    </w:lvl>
    <w:lvl w:ilvl="5" w:tplc="A5D8B914">
      <w:start w:val="1"/>
      <w:numFmt w:val="lowerRoman"/>
      <w:lvlText w:val="%6."/>
      <w:lvlJc w:val="right"/>
      <w:pPr>
        <w:ind w:left="4680" w:hanging="180"/>
      </w:pPr>
    </w:lvl>
    <w:lvl w:ilvl="6" w:tplc="D8EC9322">
      <w:start w:val="1"/>
      <w:numFmt w:val="decimal"/>
      <w:lvlText w:val="%7."/>
      <w:lvlJc w:val="left"/>
      <w:pPr>
        <w:ind w:left="5400" w:hanging="360"/>
      </w:pPr>
    </w:lvl>
    <w:lvl w:ilvl="7" w:tplc="16145BD2">
      <w:start w:val="1"/>
      <w:numFmt w:val="lowerLetter"/>
      <w:lvlText w:val="%8."/>
      <w:lvlJc w:val="left"/>
      <w:pPr>
        <w:ind w:left="6120" w:hanging="360"/>
      </w:pPr>
    </w:lvl>
    <w:lvl w:ilvl="8" w:tplc="EADC7D98">
      <w:start w:val="1"/>
      <w:numFmt w:val="lowerRoman"/>
      <w:lvlText w:val="%9."/>
      <w:lvlJc w:val="right"/>
      <w:pPr>
        <w:ind w:left="6840" w:hanging="180"/>
      </w:pPr>
    </w:lvl>
  </w:abstractNum>
  <w:abstractNum w:abstractNumId="5" w15:restartNumberingAfterBreak="0">
    <w:nsid w:val="33B79BB6"/>
    <w:multiLevelType w:val="hybridMultilevel"/>
    <w:tmpl w:val="DA4C3ED8"/>
    <w:lvl w:ilvl="0" w:tplc="4D5E99D8">
      <w:start w:val="1"/>
      <w:numFmt w:val="decimal"/>
      <w:lvlText w:val="%1."/>
      <w:lvlJc w:val="left"/>
      <w:pPr>
        <w:ind w:left="1080" w:hanging="360"/>
      </w:pPr>
    </w:lvl>
    <w:lvl w:ilvl="1" w:tplc="660A277C">
      <w:start w:val="1"/>
      <w:numFmt w:val="lowerLetter"/>
      <w:lvlText w:val="%2."/>
      <w:lvlJc w:val="left"/>
      <w:pPr>
        <w:ind w:left="1800" w:hanging="360"/>
      </w:pPr>
    </w:lvl>
    <w:lvl w:ilvl="2" w:tplc="16004848">
      <w:start w:val="1"/>
      <w:numFmt w:val="lowerRoman"/>
      <w:lvlText w:val="%3."/>
      <w:lvlJc w:val="right"/>
      <w:pPr>
        <w:ind w:left="2520" w:hanging="180"/>
      </w:pPr>
    </w:lvl>
    <w:lvl w:ilvl="3" w:tplc="8A24F9C8">
      <w:start w:val="1"/>
      <w:numFmt w:val="decimal"/>
      <w:lvlText w:val="%4."/>
      <w:lvlJc w:val="left"/>
      <w:pPr>
        <w:ind w:left="3240" w:hanging="360"/>
      </w:pPr>
    </w:lvl>
    <w:lvl w:ilvl="4" w:tplc="F0CA2E9C">
      <w:start w:val="1"/>
      <w:numFmt w:val="lowerLetter"/>
      <w:lvlText w:val="%5."/>
      <w:lvlJc w:val="left"/>
      <w:pPr>
        <w:ind w:left="3960" w:hanging="360"/>
      </w:pPr>
    </w:lvl>
    <w:lvl w:ilvl="5" w:tplc="8DF202EE">
      <w:start w:val="1"/>
      <w:numFmt w:val="lowerRoman"/>
      <w:lvlText w:val="%6."/>
      <w:lvlJc w:val="right"/>
      <w:pPr>
        <w:ind w:left="4680" w:hanging="180"/>
      </w:pPr>
    </w:lvl>
    <w:lvl w:ilvl="6" w:tplc="9F54FCE4">
      <w:start w:val="1"/>
      <w:numFmt w:val="decimal"/>
      <w:lvlText w:val="%7."/>
      <w:lvlJc w:val="left"/>
      <w:pPr>
        <w:ind w:left="5400" w:hanging="360"/>
      </w:pPr>
    </w:lvl>
    <w:lvl w:ilvl="7" w:tplc="63A42972">
      <w:start w:val="1"/>
      <w:numFmt w:val="lowerLetter"/>
      <w:lvlText w:val="%8."/>
      <w:lvlJc w:val="left"/>
      <w:pPr>
        <w:ind w:left="6120" w:hanging="360"/>
      </w:pPr>
    </w:lvl>
    <w:lvl w:ilvl="8" w:tplc="6104537C">
      <w:start w:val="1"/>
      <w:numFmt w:val="lowerRoman"/>
      <w:lvlText w:val="%9."/>
      <w:lvlJc w:val="right"/>
      <w:pPr>
        <w:ind w:left="6840" w:hanging="180"/>
      </w:pPr>
    </w:lvl>
  </w:abstractNum>
  <w:abstractNum w:abstractNumId="6" w15:restartNumberingAfterBreak="0">
    <w:nsid w:val="37D1B7CE"/>
    <w:multiLevelType w:val="hybridMultilevel"/>
    <w:tmpl w:val="1112621E"/>
    <w:lvl w:ilvl="0" w:tplc="7786D6F2">
      <w:start w:val="1"/>
      <w:numFmt w:val="decimal"/>
      <w:lvlText w:val="%1."/>
      <w:lvlJc w:val="left"/>
      <w:pPr>
        <w:ind w:left="1080" w:hanging="360"/>
      </w:pPr>
    </w:lvl>
    <w:lvl w:ilvl="1" w:tplc="9BB02892">
      <w:start w:val="1"/>
      <w:numFmt w:val="lowerLetter"/>
      <w:lvlText w:val="%2."/>
      <w:lvlJc w:val="left"/>
      <w:pPr>
        <w:ind w:left="1800" w:hanging="360"/>
      </w:pPr>
    </w:lvl>
    <w:lvl w:ilvl="2" w:tplc="E00487C4">
      <w:start w:val="1"/>
      <w:numFmt w:val="lowerRoman"/>
      <w:lvlText w:val="%3."/>
      <w:lvlJc w:val="right"/>
      <w:pPr>
        <w:ind w:left="2520" w:hanging="180"/>
      </w:pPr>
    </w:lvl>
    <w:lvl w:ilvl="3" w:tplc="F3CA4A6C">
      <w:start w:val="1"/>
      <w:numFmt w:val="decimal"/>
      <w:lvlText w:val="%4."/>
      <w:lvlJc w:val="left"/>
      <w:pPr>
        <w:ind w:left="3240" w:hanging="360"/>
      </w:pPr>
    </w:lvl>
    <w:lvl w:ilvl="4" w:tplc="5FCCA10E">
      <w:start w:val="1"/>
      <w:numFmt w:val="lowerLetter"/>
      <w:lvlText w:val="%5."/>
      <w:lvlJc w:val="left"/>
      <w:pPr>
        <w:ind w:left="3960" w:hanging="360"/>
      </w:pPr>
    </w:lvl>
    <w:lvl w:ilvl="5" w:tplc="1FD6BA5E">
      <w:start w:val="1"/>
      <w:numFmt w:val="lowerRoman"/>
      <w:lvlText w:val="%6."/>
      <w:lvlJc w:val="right"/>
      <w:pPr>
        <w:ind w:left="4680" w:hanging="180"/>
      </w:pPr>
    </w:lvl>
    <w:lvl w:ilvl="6" w:tplc="561251D2">
      <w:start w:val="1"/>
      <w:numFmt w:val="decimal"/>
      <w:lvlText w:val="%7."/>
      <w:lvlJc w:val="left"/>
      <w:pPr>
        <w:ind w:left="5400" w:hanging="360"/>
      </w:pPr>
    </w:lvl>
    <w:lvl w:ilvl="7" w:tplc="6C0A32C0">
      <w:start w:val="1"/>
      <w:numFmt w:val="lowerLetter"/>
      <w:lvlText w:val="%8."/>
      <w:lvlJc w:val="left"/>
      <w:pPr>
        <w:ind w:left="6120" w:hanging="360"/>
      </w:pPr>
    </w:lvl>
    <w:lvl w:ilvl="8" w:tplc="486CB1F0">
      <w:start w:val="1"/>
      <w:numFmt w:val="lowerRoman"/>
      <w:lvlText w:val="%9."/>
      <w:lvlJc w:val="right"/>
      <w:pPr>
        <w:ind w:left="6840" w:hanging="180"/>
      </w:pPr>
    </w:lvl>
  </w:abstractNum>
  <w:abstractNum w:abstractNumId="7" w15:restartNumberingAfterBreak="0">
    <w:nsid w:val="575D5352"/>
    <w:multiLevelType w:val="hybridMultilevel"/>
    <w:tmpl w:val="89724EF8"/>
    <w:lvl w:ilvl="0" w:tplc="0D946CB0">
      <w:start w:val="1"/>
      <w:numFmt w:val="bullet"/>
      <w:lvlText w:val="-"/>
      <w:lvlJc w:val="left"/>
      <w:pPr>
        <w:tabs>
          <w:tab w:val="num" w:pos="360"/>
        </w:tabs>
        <w:ind w:left="360" w:hanging="360"/>
      </w:pPr>
      <w:rPr>
        <w:rFonts w:ascii="Arial" w:hAnsi="Arial" w:cs="Times New Roman" w:hint="default"/>
      </w:rPr>
    </w:lvl>
    <w:lvl w:ilvl="1" w:tplc="2CEA825A">
      <w:start w:val="1"/>
      <w:numFmt w:val="bullet"/>
      <w:lvlText w:val="-"/>
      <w:lvlJc w:val="left"/>
      <w:pPr>
        <w:tabs>
          <w:tab w:val="num" w:pos="1080"/>
        </w:tabs>
        <w:ind w:left="1080" w:hanging="360"/>
      </w:pPr>
      <w:rPr>
        <w:rFonts w:ascii="Arial" w:hAnsi="Arial" w:cs="Times New Roman" w:hint="default"/>
      </w:rPr>
    </w:lvl>
    <w:lvl w:ilvl="2" w:tplc="2938BE76">
      <w:start w:val="1"/>
      <w:numFmt w:val="bullet"/>
      <w:lvlText w:val="-"/>
      <w:lvlJc w:val="left"/>
      <w:pPr>
        <w:tabs>
          <w:tab w:val="num" w:pos="1800"/>
        </w:tabs>
        <w:ind w:left="1800" w:hanging="360"/>
      </w:pPr>
      <w:rPr>
        <w:rFonts w:ascii="Arial" w:hAnsi="Arial" w:cs="Times New Roman" w:hint="default"/>
      </w:rPr>
    </w:lvl>
    <w:lvl w:ilvl="3" w:tplc="5BEE1196">
      <w:start w:val="1"/>
      <w:numFmt w:val="bullet"/>
      <w:lvlText w:val="-"/>
      <w:lvlJc w:val="left"/>
      <w:pPr>
        <w:tabs>
          <w:tab w:val="num" w:pos="2520"/>
        </w:tabs>
        <w:ind w:left="2520" w:hanging="360"/>
      </w:pPr>
      <w:rPr>
        <w:rFonts w:ascii="Arial" w:hAnsi="Arial" w:cs="Times New Roman" w:hint="default"/>
      </w:rPr>
    </w:lvl>
    <w:lvl w:ilvl="4" w:tplc="08424A74">
      <w:start w:val="1"/>
      <w:numFmt w:val="bullet"/>
      <w:lvlText w:val="-"/>
      <w:lvlJc w:val="left"/>
      <w:pPr>
        <w:tabs>
          <w:tab w:val="num" w:pos="3240"/>
        </w:tabs>
        <w:ind w:left="3240" w:hanging="360"/>
      </w:pPr>
      <w:rPr>
        <w:rFonts w:ascii="Arial" w:hAnsi="Arial" w:cs="Times New Roman" w:hint="default"/>
      </w:rPr>
    </w:lvl>
    <w:lvl w:ilvl="5" w:tplc="C310C79C">
      <w:start w:val="1"/>
      <w:numFmt w:val="bullet"/>
      <w:lvlText w:val="-"/>
      <w:lvlJc w:val="left"/>
      <w:pPr>
        <w:tabs>
          <w:tab w:val="num" w:pos="3960"/>
        </w:tabs>
        <w:ind w:left="3960" w:hanging="360"/>
      </w:pPr>
      <w:rPr>
        <w:rFonts w:ascii="Arial" w:hAnsi="Arial" w:cs="Times New Roman" w:hint="default"/>
      </w:rPr>
    </w:lvl>
    <w:lvl w:ilvl="6" w:tplc="34A4E5F0">
      <w:start w:val="1"/>
      <w:numFmt w:val="bullet"/>
      <w:lvlText w:val="-"/>
      <w:lvlJc w:val="left"/>
      <w:pPr>
        <w:tabs>
          <w:tab w:val="num" w:pos="4680"/>
        </w:tabs>
        <w:ind w:left="4680" w:hanging="360"/>
      </w:pPr>
      <w:rPr>
        <w:rFonts w:ascii="Arial" w:hAnsi="Arial" w:cs="Times New Roman" w:hint="default"/>
      </w:rPr>
    </w:lvl>
    <w:lvl w:ilvl="7" w:tplc="EB6E9ACC">
      <w:start w:val="1"/>
      <w:numFmt w:val="bullet"/>
      <w:lvlText w:val="-"/>
      <w:lvlJc w:val="left"/>
      <w:pPr>
        <w:tabs>
          <w:tab w:val="num" w:pos="5400"/>
        </w:tabs>
        <w:ind w:left="5400" w:hanging="360"/>
      </w:pPr>
      <w:rPr>
        <w:rFonts w:ascii="Arial" w:hAnsi="Arial" w:cs="Times New Roman" w:hint="default"/>
      </w:rPr>
    </w:lvl>
    <w:lvl w:ilvl="8" w:tplc="31BC5F7E">
      <w:start w:val="1"/>
      <w:numFmt w:val="bullet"/>
      <w:lvlText w:val="-"/>
      <w:lvlJc w:val="left"/>
      <w:pPr>
        <w:tabs>
          <w:tab w:val="num" w:pos="6120"/>
        </w:tabs>
        <w:ind w:left="6120" w:hanging="360"/>
      </w:pPr>
      <w:rPr>
        <w:rFonts w:ascii="Arial" w:hAnsi="Arial" w:cs="Times New Roman" w:hint="default"/>
      </w:rPr>
    </w:lvl>
  </w:abstractNum>
  <w:abstractNum w:abstractNumId="8" w15:restartNumberingAfterBreak="0">
    <w:nsid w:val="5FC719DE"/>
    <w:multiLevelType w:val="hybridMultilevel"/>
    <w:tmpl w:val="4AA877F6"/>
    <w:lvl w:ilvl="0" w:tplc="AB903B5A">
      <w:start w:val="1"/>
      <w:numFmt w:val="decimal"/>
      <w:lvlText w:val="%1."/>
      <w:lvlJc w:val="left"/>
      <w:pPr>
        <w:ind w:left="1080" w:hanging="360"/>
      </w:pPr>
    </w:lvl>
    <w:lvl w:ilvl="1" w:tplc="5FE41220">
      <w:start w:val="1"/>
      <w:numFmt w:val="lowerLetter"/>
      <w:lvlText w:val="%2."/>
      <w:lvlJc w:val="left"/>
      <w:pPr>
        <w:ind w:left="1800" w:hanging="360"/>
      </w:pPr>
    </w:lvl>
    <w:lvl w:ilvl="2" w:tplc="9462F518">
      <w:start w:val="1"/>
      <w:numFmt w:val="lowerRoman"/>
      <w:lvlText w:val="%3."/>
      <w:lvlJc w:val="right"/>
      <w:pPr>
        <w:ind w:left="2520" w:hanging="180"/>
      </w:pPr>
    </w:lvl>
    <w:lvl w:ilvl="3" w:tplc="1D9E76B2">
      <w:start w:val="1"/>
      <w:numFmt w:val="decimal"/>
      <w:lvlText w:val="%4."/>
      <w:lvlJc w:val="left"/>
      <w:pPr>
        <w:ind w:left="3240" w:hanging="360"/>
      </w:pPr>
    </w:lvl>
    <w:lvl w:ilvl="4" w:tplc="1AB4E7BC">
      <w:start w:val="1"/>
      <w:numFmt w:val="lowerLetter"/>
      <w:lvlText w:val="%5."/>
      <w:lvlJc w:val="left"/>
      <w:pPr>
        <w:ind w:left="3960" w:hanging="360"/>
      </w:pPr>
    </w:lvl>
    <w:lvl w:ilvl="5" w:tplc="D39CBDDE">
      <w:start w:val="1"/>
      <w:numFmt w:val="lowerRoman"/>
      <w:lvlText w:val="%6."/>
      <w:lvlJc w:val="right"/>
      <w:pPr>
        <w:ind w:left="4680" w:hanging="180"/>
      </w:pPr>
    </w:lvl>
    <w:lvl w:ilvl="6" w:tplc="6F30E0A2">
      <w:start w:val="1"/>
      <w:numFmt w:val="decimal"/>
      <w:lvlText w:val="%7."/>
      <w:lvlJc w:val="left"/>
      <w:pPr>
        <w:ind w:left="5400" w:hanging="360"/>
      </w:pPr>
    </w:lvl>
    <w:lvl w:ilvl="7" w:tplc="36B884E4">
      <w:start w:val="1"/>
      <w:numFmt w:val="lowerLetter"/>
      <w:lvlText w:val="%8."/>
      <w:lvlJc w:val="left"/>
      <w:pPr>
        <w:ind w:left="6120" w:hanging="360"/>
      </w:pPr>
    </w:lvl>
    <w:lvl w:ilvl="8" w:tplc="851ACF70">
      <w:start w:val="1"/>
      <w:numFmt w:val="lowerRoman"/>
      <w:lvlText w:val="%9."/>
      <w:lvlJc w:val="right"/>
      <w:pPr>
        <w:ind w:left="6840" w:hanging="180"/>
      </w:pPr>
    </w:lvl>
  </w:abstractNum>
  <w:abstractNum w:abstractNumId="9" w15:restartNumberingAfterBreak="0">
    <w:nsid w:val="608DCF6B"/>
    <w:multiLevelType w:val="hybridMultilevel"/>
    <w:tmpl w:val="B49A055A"/>
    <w:lvl w:ilvl="0" w:tplc="892615FC">
      <w:start w:val="1"/>
      <w:numFmt w:val="decimal"/>
      <w:lvlText w:val="%1."/>
      <w:lvlJc w:val="left"/>
      <w:pPr>
        <w:ind w:left="1080" w:hanging="360"/>
      </w:pPr>
    </w:lvl>
    <w:lvl w:ilvl="1" w:tplc="E2EE4C3C">
      <w:start w:val="1"/>
      <w:numFmt w:val="lowerLetter"/>
      <w:lvlText w:val="%2."/>
      <w:lvlJc w:val="left"/>
      <w:pPr>
        <w:ind w:left="1800" w:hanging="360"/>
      </w:pPr>
    </w:lvl>
    <w:lvl w:ilvl="2" w:tplc="2F2C00EA">
      <w:start w:val="1"/>
      <w:numFmt w:val="lowerRoman"/>
      <w:lvlText w:val="%3."/>
      <w:lvlJc w:val="right"/>
      <w:pPr>
        <w:ind w:left="2520" w:hanging="180"/>
      </w:pPr>
    </w:lvl>
    <w:lvl w:ilvl="3" w:tplc="6490612E">
      <w:start w:val="1"/>
      <w:numFmt w:val="decimal"/>
      <w:lvlText w:val="%4."/>
      <w:lvlJc w:val="left"/>
      <w:pPr>
        <w:ind w:left="3240" w:hanging="360"/>
      </w:pPr>
    </w:lvl>
    <w:lvl w:ilvl="4" w:tplc="99ACED46">
      <w:start w:val="1"/>
      <w:numFmt w:val="lowerLetter"/>
      <w:lvlText w:val="%5."/>
      <w:lvlJc w:val="left"/>
      <w:pPr>
        <w:ind w:left="3960" w:hanging="360"/>
      </w:pPr>
    </w:lvl>
    <w:lvl w:ilvl="5" w:tplc="2A4CFB26">
      <w:start w:val="1"/>
      <w:numFmt w:val="lowerRoman"/>
      <w:lvlText w:val="%6."/>
      <w:lvlJc w:val="right"/>
      <w:pPr>
        <w:ind w:left="4680" w:hanging="180"/>
      </w:pPr>
    </w:lvl>
    <w:lvl w:ilvl="6" w:tplc="6E02B23A">
      <w:start w:val="1"/>
      <w:numFmt w:val="decimal"/>
      <w:lvlText w:val="%7."/>
      <w:lvlJc w:val="left"/>
      <w:pPr>
        <w:ind w:left="5400" w:hanging="360"/>
      </w:pPr>
    </w:lvl>
    <w:lvl w:ilvl="7" w:tplc="F6D860E4">
      <w:start w:val="1"/>
      <w:numFmt w:val="lowerLetter"/>
      <w:lvlText w:val="%8."/>
      <w:lvlJc w:val="left"/>
      <w:pPr>
        <w:ind w:left="6120" w:hanging="360"/>
      </w:pPr>
    </w:lvl>
    <w:lvl w:ilvl="8" w:tplc="73085300">
      <w:start w:val="1"/>
      <w:numFmt w:val="lowerRoman"/>
      <w:lvlText w:val="%9."/>
      <w:lvlJc w:val="right"/>
      <w:pPr>
        <w:ind w:left="6840" w:hanging="180"/>
      </w:pPr>
    </w:lvl>
  </w:abstractNum>
  <w:abstractNum w:abstractNumId="10" w15:restartNumberingAfterBreak="0">
    <w:nsid w:val="61D900C1"/>
    <w:multiLevelType w:val="hybridMultilevel"/>
    <w:tmpl w:val="551A1F82"/>
    <w:lvl w:ilvl="0" w:tplc="3A202790">
      <w:start w:val="1"/>
      <w:numFmt w:val="bullet"/>
      <w:lvlText w:val="-"/>
      <w:lvlJc w:val="left"/>
      <w:pPr>
        <w:tabs>
          <w:tab w:val="num" w:pos="360"/>
        </w:tabs>
        <w:ind w:left="360" w:hanging="360"/>
      </w:pPr>
      <w:rPr>
        <w:rFonts w:ascii="Arial" w:hAnsi="Arial" w:cs="Times New Roman" w:hint="default"/>
      </w:rPr>
    </w:lvl>
    <w:lvl w:ilvl="1" w:tplc="46E2987E">
      <w:start w:val="1"/>
      <w:numFmt w:val="bullet"/>
      <w:lvlText w:val="-"/>
      <w:lvlJc w:val="left"/>
      <w:pPr>
        <w:tabs>
          <w:tab w:val="num" w:pos="1080"/>
        </w:tabs>
        <w:ind w:left="1080" w:hanging="360"/>
      </w:pPr>
      <w:rPr>
        <w:rFonts w:ascii="Arial" w:hAnsi="Arial" w:cs="Times New Roman" w:hint="default"/>
      </w:rPr>
    </w:lvl>
    <w:lvl w:ilvl="2" w:tplc="7F6AA280">
      <w:start w:val="1"/>
      <w:numFmt w:val="bullet"/>
      <w:lvlText w:val="-"/>
      <w:lvlJc w:val="left"/>
      <w:pPr>
        <w:tabs>
          <w:tab w:val="num" w:pos="1800"/>
        </w:tabs>
        <w:ind w:left="1800" w:hanging="360"/>
      </w:pPr>
      <w:rPr>
        <w:rFonts w:ascii="Arial" w:hAnsi="Arial" w:cs="Times New Roman" w:hint="default"/>
      </w:rPr>
    </w:lvl>
    <w:lvl w:ilvl="3" w:tplc="8F763C82">
      <w:start w:val="1"/>
      <w:numFmt w:val="bullet"/>
      <w:lvlText w:val="-"/>
      <w:lvlJc w:val="left"/>
      <w:pPr>
        <w:tabs>
          <w:tab w:val="num" w:pos="2520"/>
        </w:tabs>
        <w:ind w:left="2520" w:hanging="360"/>
      </w:pPr>
      <w:rPr>
        <w:rFonts w:ascii="Arial" w:hAnsi="Arial" w:cs="Times New Roman" w:hint="default"/>
      </w:rPr>
    </w:lvl>
    <w:lvl w:ilvl="4" w:tplc="94503B36">
      <w:start w:val="1"/>
      <w:numFmt w:val="bullet"/>
      <w:lvlText w:val="-"/>
      <w:lvlJc w:val="left"/>
      <w:pPr>
        <w:tabs>
          <w:tab w:val="num" w:pos="3240"/>
        </w:tabs>
        <w:ind w:left="3240" w:hanging="360"/>
      </w:pPr>
      <w:rPr>
        <w:rFonts w:ascii="Arial" w:hAnsi="Arial" w:cs="Times New Roman" w:hint="default"/>
      </w:rPr>
    </w:lvl>
    <w:lvl w:ilvl="5" w:tplc="05E478B4">
      <w:start w:val="1"/>
      <w:numFmt w:val="bullet"/>
      <w:lvlText w:val="-"/>
      <w:lvlJc w:val="left"/>
      <w:pPr>
        <w:tabs>
          <w:tab w:val="num" w:pos="3960"/>
        </w:tabs>
        <w:ind w:left="3960" w:hanging="360"/>
      </w:pPr>
      <w:rPr>
        <w:rFonts w:ascii="Arial" w:hAnsi="Arial" w:cs="Times New Roman" w:hint="default"/>
      </w:rPr>
    </w:lvl>
    <w:lvl w:ilvl="6" w:tplc="08980A48">
      <w:start w:val="1"/>
      <w:numFmt w:val="bullet"/>
      <w:lvlText w:val="-"/>
      <w:lvlJc w:val="left"/>
      <w:pPr>
        <w:tabs>
          <w:tab w:val="num" w:pos="4680"/>
        </w:tabs>
        <w:ind w:left="4680" w:hanging="360"/>
      </w:pPr>
      <w:rPr>
        <w:rFonts w:ascii="Arial" w:hAnsi="Arial" w:cs="Times New Roman" w:hint="default"/>
      </w:rPr>
    </w:lvl>
    <w:lvl w:ilvl="7" w:tplc="C11C0A5E">
      <w:start w:val="1"/>
      <w:numFmt w:val="bullet"/>
      <w:lvlText w:val="-"/>
      <w:lvlJc w:val="left"/>
      <w:pPr>
        <w:tabs>
          <w:tab w:val="num" w:pos="5400"/>
        </w:tabs>
        <w:ind w:left="5400" w:hanging="360"/>
      </w:pPr>
      <w:rPr>
        <w:rFonts w:ascii="Arial" w:hAnsi="Arial" w:cs="Times New Roman" w:hint="default"/>
      </w:rPr>
    </w:lvl>
    <w:lvl w:ilvl="8" w:tplc="2ABA79E6">
      <w:start w:val="1"/>
      <w:numFmt w:val="bullet"/>
      <w:lvlText w:val="-"/>
      <w:lvlJc w:val="left"/>
      <w:pPr>
        <w:tabs>
          <w:tab w:val="num" w:pos="6120"/>
        </w:tabs>
        <w:ind w:left="6120" w:hanging="360"/>
      </w:pPr>
      <w:rPr>
        <w:rFonts w:ascii="Arial" w:hAnsi="Arial" w:cs="Times New Roman" w:hint="default"/>
      </w:rPr>
    </w:lvl>
  </w:abstractNum>
  <w:abstractNum w:abstractNumId="11" w15:restartNumberingAfterBreak="0">
    <w:nsid w:val="62EC458C"/>
    <w:multiLevelType w:val="hybridMultilevel"/>
    <w:tmpl w:val="A7D8A1A6"/>
    <w:lvl w:ilvl="0" w:tplc="FDD6BCB8">
      <w:start w:val="1"/>
      <w:numFmt w:val="bullet"/>
      <w:lvlText w:val="-"/>
      <w:lvlJc w:val="left"/>
      <w:pPr>
        <w:tabs>
          <w:tab w:val="num" w:pos="360"/>
        </w:tabs>
        <w:ind w:left="360" w:hanging="360"/>
      </w:pPr>
      <w:rPr>
        <w:rFonts w:ascii="Arial" w:hAnsi="Arial" w:cs="Times New Roman" w:hint="default"/>
      </w:rPr>
    </w:lvl>
    <w:lvl w:ilvl="1" w:tplc="903A8D10">
      <w:start w:val="1"/>
      <w:numFmt w:val="bullet"/>
      <w:lvlText w:val="-"/>
      <w:lvlJc w:val="left"/>
      <w:pPr>
        <w:tabs>
          <w:tab w:val="num" w:pos="1080"/>
        </w:tabs>
        <w:ind w:left="1080" w:hanging="360"/>
      </w:pPr>
      <w:rPr>
        <w:rFonts w:ascii="Arial" w:hAnsi="Arial" w:cs="Times New Roman" w:hint="default"/>
      </w:rPr>
    </w:lvl>
    <w:lvl w:ilvl="2" w:tplc="46082B72">
      <w:start w:val="1"/>
      <w:numFmt w:val="bullet"/>
      <w:lvlText w:val="-"/>
      <w:lvlJc w:val="left"/>
      <w:pPr>
        <w:tabs>
          <w:tab w:val="num" w:pos="1800"/>
        </w:tabs>
        <w:ind w:left="1800" w:hanging="360"/>
      </w:pPr>
      <w:rPr>
        <w:rFonts w:ascii="Arial" w:hAnsi="Arial" w:cs="Times New Roman" w:hint="default"/>
      </w:rPr>
    </w:lvl>
    <w:lvl w:ilvl="3" w:tplc="26227004">
      <w:start w:val="1"/>
      <w:numFmt w:val="bullet"/>
      <w:lvlText w:val="-"/>
      <w:lvlJc w:val="left"/>
      <w:pPr>
        <w:tabs>
          <w:tab w:val="num" w:pos="2520"/>
        </w:tabs>
        <w:ind w:left="2520" w:hanging="360"/>
      </w:pPr>
      <w:rPr>
        <w:rFonts w:ascii="Arial" w:hAnsi="Arial" w:cs="Times New Roman" w:hint="default"/>
      </w:rPr>
    </w:lvl>
    <w:lvl w:ilvl="4" w:tplc="D8C0E5CC">
      <w:start w:val="1"/>
      <w:numFmt w:val="bullet"/>
      <w:lvlText w:val="-"/>
      <w:lvlJc w:val="left"/>
      <w:pPr>
        <w:tabs>
          <w:tab w:val="num" w:pos="3240"/>
        </w:tabs>
        <w:ind w:left="3240" w:hanging="360"/>
      </w:pPr>
      <w:rPr>
        <w:rFonts w:ascii="Arial" w:hAnsi="Arial" w:cs="Times New Roman" w:hint="default"/>
      </w:rPr>
    </w:lvl>
    <w:lvl w:ilvl="5" w:tplc="74CC3DFE">
      <w:start w:val="1"/>
      <w:numFmt w:val="bullet"/>
      <w:lvlText w:val="-"/>
      <w:lvlJc w:val="left"/>
      <w:pPr>
        <w:tabs>
          <w:tab w:val="num" w:pos="3960"/>
        </w:tabs>
        <w:ind w:left="3960" w:hanging="360"/>
      </w:pPr>
      <w:rPr>
        <w:rFonts w:ascii="Arial" w:hAnsi="Arial" w:cs="Times New Roman" w:hint="default"/>
      </w:rPr>
    </w:lvl>
    <w:lvl w:ilvl="6" w:tplc="82D231C2">
      <w:start w:val="1"/>
      <w:numFmt w:val="bullet"/>
      <w:lvlText w:val="-"/>
      <w:lvlJc w:val="left"/>
      <w:pPr>
        <w:tabs>
          <w:tab w:val="num" w:pos="4680"/>
        </w:tabs>
        <w:ind w:left="4680" w:hanging="360"/>
      </w:pPr>
      <w:rPr>
        <w:rFonts w:ascii="Arial" w:hAnsi="Arial" w:cs="Times New Roman" w:hint="default"/>
      </w:rPr>
    </w:lvl>
    <w:lvl w:ilvl="7" w:tplc="68D0834C">
      <w:start w:val="1"/>
      <w:numFmt w:val="bullet"/>
      <w:lvlText w:val="-"/>
      <w:lvlJc w:val="left"/>
      <w:pPr>
        <w:tabs>
          <w:tab w:val="num" w:pos="5400"/>
        </w:tabs>
        <w:ind w:left="5400" w:hanging="360"/>
      </w:pPr>
      <w:rPr>
        <w:rFonts w:ascii="Arial" w:hAnsi="Arial" w:cs="Times New Roman" w:hint="default"/>
      </w:rPr>
    </w:lvl>
    <w:lvl w:ilvl="8" w:tplc="67BE6930">
      <w:start w:val="1"/>
      <w:numFmt w:val="bullet"/>
      <w:lvlText w:val="-"/>
      <w:lvlJc w:val="left"/>
      <w:pPr>
        <w:tabs>
          <w:tab w:val="num" w:pos="6120"/>
        </w:tabs>
        <w:ind w:left="6120" w:hanging="360"/>
      </w:pPr>
      <w:rPr>
        <w:rFonts w:ascii="Arial" w:hAnsi="Arial" w:cs="Times New Roman" w:hint="default"/>
      </w:rPr>
    </w:lvl>
  </w:abstractNum>
  <w:abstractNum w:abstractNumId="12" w15:restartNumberingAfterBreak="0">
    <w:nsid w:val="6785C54E"/>
    <w:multiLevelType w:val="hybridMultilevel"/>
    <w:tmpl w:val="7610E38C"/>
    <w:lvl w:ilvl="0" w:tplc="07000778">
      <w:start w:val="1"/>
      <w:numFmt w:val="decimal"/>
      <w:lvlText w:val="%1."/>
      <w:lvlJc w:val="left"/>
      <w:pPr>
        <w:ind w:left="1080" w:hanging="360"/>
      </w:pPr>
    </w:lvl>
    <w:lvl w:ilvl="1" w:tplc="C04E2C0E">
      <w:start w:val="1"/>
      <w:numFmt w:val="lowerLetter"/>
      <w:lvlText w:val="%2."/>
      <w:lvlJc w:val="left"/>
      <w:pPr>
        <w:ind w:left="1800" w:hanging="360"/>
      </w:pPr>
    </w:lvl>
    <w:lvl w:ilvl="2" w:tplc="9D705976">
      <w:start w:val="1"/>
      <w:numFmt w:val="lowerRoman"/>
      <w:lvlText w:val="%3."/>
      <w:lvlJc w:val="right"/>
      <w:pPr>
        <w:ind w:left="2520" w:hanging="180"/>
      </w:pPr>
    </w:lvl>
    <w:lvl w:ilvl="3" w:tplc="9008FBE0">
      <w:start w:val="1"/>
      <w:numFmt w:val="decimal"/>
      <w:lvlText w:val="%4."/>
      <w:lvlJc w:val="left"/>
      <w:pPr>
        <w:ind w:left="3240" w:hanging="360"/>
      </w:pPr>
    </w:lvl>
    <w:lvl w:ilvl="4" w:tplc="89B441BE">
      <w:start w:val="1"/>
      <w:numFmt w:val="lowerLetter"/>
      <w:lvlText w:val="%5."/>
      <w:lvlJc w:val="left"/>
      <w:pPr>
        <w:ind w:left="3960" w:hanging="360"/>
      </w:pPr>
    </w:lvl>
    <w:lvl w:ilvl="5" w:tplc="7B9A3E54">
      <w:start w:val="1"/>
      <w:numFmt w:val="lowerRoman"/>
      <w:lvlText w:val="%6."/>
      <w:lvlJc w:val="right"/>
      <w:pPr>
        <w:ind w:left="4680" w:hanging="180"/>
      </w:pPr>
    </w:lvl>
    <w:lvl w:ilvl="6" w:tplc="906E42F4">
      <w:start w:val="1"/>
      <w:numFmt w:val="decimal"/>
      <w:lvlText w:val="%7."/>
      <w:lvlJc w:val="left"/>
      <w:pPr>
        <w:ind w:left="5400" w:hanging="360"/>
      </w:pPr>
    </w:lvl>
    <w:lvl w:ilvl="7" w:tplc="E38038B8">
      <w:start w:val="1"/>
      <w:numFmt w:val="lowerLetter"/>
      <w:lvlText w:val="%8."/>
      <w:lvlJc w:val="left"/>
      <w:pPr>
        <w:ind w:left="6120" w:hanging="360"/>
      </w:pPr>
    </w:lvl>
    <w:lvl w:ilvl="8" w:tplc="55E0D176">
      <w:start w:val="1"/>
      <w:numFmt w:val="lowerRoman"/>
      <w:lvlText w:val="%9."/>
      <w:lvlJc w:val="right"/>
      <w:pPr>
        <w:ind w:left="6840" w:hanging="180"/>
      </w:pPr>
    </w:lvl>
  </w:abstractNum>
  <w:abstractNum w:abstractNumId="13" w15:restartNumberingAfterBreak="0">
    <w:nsid w:val="734456D0"/>
    <w:multiLevelType w:val="hybridMultilevel"/>
    <w:tmpl w:val="81B2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299CB"/>
    <w:multiLevelType w:val="hybridMultilevel"/>
    <w:tmpl w:val="BE58E44C"/>
    <w:lvl w:ilvl="0" w:tplc="DC86A26A">
      <w:start w:val="1"/>
      <w:numFmt w:val="decimal"/>
      <w:lvlText w:val="%1."/>
      <w:lvlJc w:val="left"/>
      <w:pPr>
        <w:ind w:left="1080" w:hanging="360"/>
      </w:pPr>
    </w:lvl>
    <w:lvl w:ilvl="1" w:tplc="5FDE66AE">
      <w:start w:val="1"/>
      <w:numFmt w:val="lowerLetter"/>
      <w:lvlText w:val="%2."/>
      <w:lvlJc w:val="left"/>
      <w:pPr>
        <w:ind w:left="1800" w:hanging="360"/>
      </w:pPr>
    </w:lvl>
    <w:lvl w:ilvl="2" w:tplc="A0CA0DEE">
      <w:start w:val="1"/>
      <w:numFmt w:val="lowerRoman"/>
      <w:lvlText w:val="%3."/>
      <w:lvlJc w:val="right"/>
      <w:pPr>
        <w:ind w:left="2520" w:hanging="180"/>
      </w:pPr>
    </w:lvl>
    <w:lvl w:ilvl="3" w:tplc="C3EE3864">
      <w:start w:val="1"/>
      <w:numFmt w:val="decimal"/>
      <w:lvlText w:val="%4."/>
      <w:lvlJc w:val="left"/>
      <w:pPr>
        <w:ind w:left="3240" w:hanging="360"/>
      </w:pPr>
    </w:lvl>
    <w:lvl w:ilvl="4" w:tplc="CEDEB35C">
      <w:start w:val="1"/>
      <w:numFmt w:val="lowerLetter"/>
      <w:lvlText w:val="%5."/>
      <w:lvlJc w:val="left"/>
      <w:pPr>
        <w:ind w:left="3960" w:hanging="360"/>
      </w:pPr>
    </w:lvl>
    <w:lvl w:ilvl="5" w:tplc="8710E6D8">
      <w:start w:val="1"/>
      <w:numFmt w:val="lowerRoman"/>
      <w:lvlText w:val="%6."/>
      <w:lvlJc w:val="right"/>
      <w:pPr>
        <w:ind w:left="4680" w:hanging="180"/>
      </w:pPr>
    </w:lvl>
    <w:lvl w:ilvl="6" w:tplc="78C6D84E">
      <w:start w:val="1"/>
      <w:numFmt w:val="decimal"/>
      <w:lvlText w:val="%7."/>
      <w:lvlJc w:val="left"/>
      <w:pPr>
        <w:ind w:left="5400" w:hanging="360"/>
      </w:pPr>
    </w:lvl>
    <w:lvl w:ilvl="7" w:tplc="C6C40438">
      <w:start w:val="1"/>
      <w:numFmt w:val="lowerLetter"/>
      <w:lvlText w:val="%8."/>
      <w:lvlJc w:val="left"/>
      <w:pPr>
        <w:ind w:left="6120" w:hanging="360"/>
      </w:pPr>
    </w:lvl>
    <w:lvl w:ilvl="8" w:tplc="2CE6E56A">
      <w:start w:val="1"/>
      <w:numFmt w:val="lowerRoman"/>
      <w:lvlText w:val="%9."/>
      <w:lvlJc w:val="right"/>
      <w:pPr>
        <w:ind w:left="6840" w:hanging="180"/>
      </w:pPr>
    </w:lvl>
  </w:abstractNum>
  <w:abstractNum w:abstractNumId="15" w15:restartNumberingAfterBreak="0">
    <w:nsid w:val="7FFB11A9"/>
    <w:multiLevelType w:val="hybridMultilevel"/>
    <w:tmpl w:val="6508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836523">
    <w:abstractNumId w:val="6"/>
  </w:num>
  <w:num w:numId="2" w16cid:durableId="1451899063">
    <w:abstractNumId w:val="2"/>
  </w:num>
  <w:num w:numId="3" w16cid:durableId="1457262318">
    <w:abstractNumId w:val="9"/>
  </w:num>
  <w:num w:numId="4" w16cid:durableId="151725912">
    <w:abstractNumId w:val="0"/>
  </w:num>
  <w:num w:numId="5" w16cid:durableId="1662083196">
    <w:abstractNumId w:val="1"/>
  </w:num>
  <w:num w:numId="6" w16cid:durableId="1783452313">
    <w:abstractNumId w:val="12"/>
  </w:num>
  <w:num w:numId="7" w16cid:durableId="1850101863">
    <w:abstractNumId w:val="10"/>
  </w:num>
  <w:num w:numId="8" w16cid:durableId="2031183564">
    <w:abstractNumId w:val="3"/>
  </w:num>
  <w:num w:numId="9" w16cid:durableId="210189738">
    <w:abstractNumId w:val="13"/>
  </w:num>
  <w:num w:numId="10" w16cid:durableId="392388642">
    <w:abstractNumId w:val="7"/>
  </w:num>
  <w:num w:numId="11" w16cid:durableId="39594978">
    <w:abstractNumId w:val="15"/>
  </w:num>
  <w:num w:numId="12" w16cid:durableId="514196266">
    <w:abstractNumId w:val="14"/>
  </w:num>
  <w:num w:numId="13" w16cid:durableId="648171414">
    <w:abstractNumId w:val="8"/>
  </w:num>
  <w:num w:numId="14" w16cid:durableId="796603192">
    <w:abstractNumId w:val="5"/>
  </w:num>
  <w:num w:numId="15" w16cid:durableId="953557548">
    <w:abstractNumId w:val="11"/>
  </w:num>
  <w:num w:numId="16" w16cid:durableId="99615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74"/>
    <w:rsid w:val="00002B9D"/>
    <w:rsid w:val="00003F6A"/>
    <w:rsid w:val="000044B3"/>
    <w:rsid w:val="00010642"/>
    <w:rsid w:val="0001147E"/>
    <w:rsid w:val="00013B46"/>
    <w:rsid w:val="000173A7"/>
    <w:rsid w:val="00020512"/>
    <w:rsid w:val="000211F9"/>
    <w:rsid w:val="00022DD7"/>
    <w:rsid w:val="00023D77"/>
    <w:rsid w:val="0002468E"/>
    <w:rsid w:val="00027550"/>
    <w:rsid w:val="000341EB"/>
    <w:rsid w:val="00034D94"/>
    <w:rsid w:val="00037912"/>
    <w:rsid w:val="0004150B"/>
    <w:rsid w:val="00041A6B"/>
    <w:rsid w:val="0004525F"/>
    <w:rsid w:val="00050A72"/>
    <w:rsid w:val="00055760"/>
    <w:rsid w:val="00057D25"/>
    <w:rsid w:val="00065D5E"/>
    <w:rsid w:val="0006759F"/>
    <w:rsid w:val="0007471C"/>
    <w:rsid w:val="00075133"/>
    <w:rsid w:val="000827F6"/>
    <w:rsid w:val="000840DA"/>
    <w:rsid w:val="0008652B"/>
    <w:rsid w:val="0009006F"/>
    <w:rsid w:val="00091644"/>
    <w:rsid w:val="00092E46"/>
    <w:rsid w:val="00096258"/>
    <w:rsid w:val="000A05E7"/>
    <w:rsid w:val="000A104A"/>
    <w:rsid w:val="000A124E"/>
    <w:rsid w:val="000A17F4"/>
    <w:rsid w:val="000A471B"/>
    <w:rsid w:val="000A6A1B"/>
    <w:rsid w:val="000A7578"/>
    <w:rsid w:val="000B4A16"/>
    <w:rsid w:val="000D778C"/>
    <w:rsid w:val="000D7B02"/>
    <w:rsid w:val="000E1031"/>
    <w:rsid w:val="000E1E45"/>
    <w:rsid w:val="000E43CD"/>
    <w:rsid w:val="000E7C5E"/>
    <w:rsid w:val="000F426A"/>
    <w:rsid w:val="000F44A4"/>
    <w:rsid w:val="000F7E4D"/>
    <w:rsid w:val="001042AA"/>
    <w:rsid w:val="001044B8"/>
    <w:rsid w:val="0010636C"/>
    <w:rsid w:val="00107203"/>
    <w:rsid w:val="00114937"/>
    <w:rsid w:val="001156E9"/>
    <w:rsid w:val="001213C9"/>
    <w:rsid w:val="00123478"/>
    <w:rsid w:val="001236B8"/>
    <w:rsid w:val="00124AA7"/>
    <w:rsid w:val="00131CD8"/>
    <w:rsid w:val="001336C0"/>
    <w:rsid w:val="00133711"/>
    <w:rsid w:val="0014056E"/>
    <w:rsid w:val="00141DFA"/>
    <w:rsid w:val="001430EB"/>
    <w:rsid w:val="00144135"/>
    <w:rsid w:val="00150992"/>
    <w:rsid w:val="001554FC"/>
    <w:rsid w:val="00157CCA"/>
    <w:rsid w:val="0016676F"/>
    <w:rsid w:val="00166E7D"/>
    <w:rsid w:val="00167EF6"/>
    <w:rsid w:val="00171855"/>
    <w:rsid w:val="00171965"/>
    <w:rsid w:val="00187935"/>
    <w:rsid w:val="00192DB5"/>
    <w:rsid w:val="00195948"/>
    <w:rsid w:val="001B4021"/>
    <w:rsid w:val="001B5AB2"/>
    <w:rsid w:val="001C6E7A"/>
    <w:rsid w:val="001C7239"/>
    <w:rsid w:val="001D0570"/>
    <w:rsid w:val="001D2660"/>
    <w:rsid w:val="001E0049"/>
    <w:rsid w:val="001E09E8"/>
    <w:rsid w:val="001E485F"/>
    <w:rsid w:val="001E4972"/>
    <w:rsid w:val="001E6EEE"/>
    <w:rsid w:val="001F4345"/>
    <w:rsid w:val="001F5A20"/>
    <w:rsid w:val="001F633A"/>
    <w:rsid w:val="001F6EF3"/>
    <w:rsid w:val="001F7EFC"/>
    <w:rsid w:val="002017E3"/>
    <w:rsid w:val="00207CF3"/>
    <w:rsid w:val="00214222"/>
    <w:rsid w:val="0021459F"/>
    <w:rsid w:val="002201D6"/>
    <w:rsid w:val="00222928"/>
    <w:rsid w:val="00234770"/>
    <w:rsid w:val="00242671"/>
    <w:rsid w:val="00244FA1"/>
    <w:rsid w:val="002467E0"/>
    <w:rsid w:val="002648D4"/>
    <w:rsid w:val="00280179"/>
    <w:rsid w:val="002802C5"/>
    <w:rsid w:val="00281D2A"/>
    <w:rsid w:val="002827A6"/>
    <w:rsid w:val="00287A52"/>
    <w:rsid w:val="00290549"/>
    <w:rsid w:val="00290FEB"/>
    <w:rsid w:val="00293F8C"/>
    <w:rsid w:val="00294FF7"/>
    <w:rsid w:val="00297FFA"/>
    <w:rsid w:val="002A43A2"/>
    <w:rsid w:val="002A546E"/>
    <w:rsid w:val="002D0375"/>
    <w:rsid w:val="002D07A1"/>
    <w:rsid w:val="002D5ECE"/>
    <w:rsid w:val="002E005D"/>
    <w:rsid w:val="002E2FE0"/>
    <w:rsid w:val="002E3814"/>
    <w:rsid w:val="003004C9"/>
    <w:rsid w:val="003076C3"/>
    <w:rsid w:val="003172CC"/>
    <w:rsid w:val="003212FD"/>
    <w:rsid w:val="00344EFD"/>
    <w:rsid w:val="00347C58"/>
    <w:rsid w:val="003547B3"/>
    <w:rsid w:val="00356FB5"/>
    <w:rsid w:val="00362DCE"/>
    <w:rsid w:val="00366012"/>
    <w:rsid w:val="00367F75"/>
    <w:rsid w:val="003707CE"/>
    <w:rsid w:val="0037123C"/>
    <w:rsid w:val="003712D5"/>
    <w:rsid w:val="00372A3E"/>
    <w:rsid w:val="0037619F"/>
    <w:rsid w:val="00380C0B"/>
    <w:rsid w:val="00382713"/>
    <w:rsid w:val="00383BC1"/>
    <w:rsid w:val="003919AC"/>
    <w:rsid w:val="003A02FA"/>
    <w:rsid w:val="003B3781"/>
    <w:rsid w:val="003B6976"/>
    <w:rsid w:val="003D024B"/>
    <w:rsid w:val="003D0C0F"/>
    <w:rsid w:val="003D1A1A"/>
    <w:rsid w:val="003D2BD1"/>
    <w:rsid w:val="003D43F4"/>
    <w:rsid w:val="003D7348"/>
    <w:rsid w:val="003D7D7D"/>
    <w:rsid w:val="003E68C4"/>
    <w:rsid w:val="003F1C91"/>
    <w:rsid w:val="004008B7"/>
    <w:rsid w:val="00400A68"/>
    <w:rsid w:val="00402D29"/>
    <w:rsid w:val="00420649"/>
    <w:rsid w:val="00423140"/>
    <w:rsid w:val="0042434A"/>
    <w:rsid w:val="00424766"/>
    <w:rsid w:val="00432A04"/>
    <w:rsid w:val="00444CFC"/>
    <w:rsid w:val="004517F0"/>
    <w:rsid w:val="004706B3"/>
    <w:rsid w:val="00473B50"/>
    <w:rsid w:val="00474C7F"/>
    <w:rsid w:val="0048316F"/>
    <w:rsid w:val="00486011"/>
    <w:rsid w:val="00487E2A"/>
    <w:rsid w:val="004A1ABE"/>
    <w:rsid w:val="004A1B4F"/>
    <w:rsid w:val="004B08EC"/>
    <w:rsid w:val="004B3E9D"/>
    <w:rsid w:val="004B49D7"/>
    <w:rsid w:val="004B4FE6"/>
    <w:rsid w:val="004C06E9"/>
    <w:rsid w:val="004C628F"/>
    <w:rsid w:val="004C6CBF"/>
    <w:rsid w:val="004E2490"/>
    <w:rsid w:val="004E35D9"/>
    <w:rsid w:val="004E3FA9"/>
    <w:rsid w:val="004E58C2"/>
    <w:rsid w:val="004E64D1"/>
    <w:rsid w:val="004F3234"/>
    <w:rsid w:val="004F503C"/>
    <w:rsid w:val="00504095"/>
    <w:rsid w:val="00504D7C"/>
    <w:rsid w:val="005108F0"/>
    <w:rsid w:val="005116BA"/>
    <w:rsid w:val="00515148"/>
    <w:rsid w:val="00515B61"/>
    <w:rsid w:val="00520D2E"/>
    <w:rsid w:val="00530BA7"/>
    <w:rsid w:val="00531865"/>
    <w:rsid w:val="0053235F"/>
    <w:rsid w:val="005328AE"/>
    <w:rsid w:val="005362CD"/>
    <w:rsid w:val="00540053"/>
    <w:rsid w:val="005423A6"/>
    <w:rsid w:val="00542760"/>
    <w:rsid w:val="00543395"/>
    <w:rsid w:val="00544D25"/>
    <w:rsid w:val="00551C89"/>
    <w:rsid w:val="005539FA"/>
    <w:rsid w:val="00553A17"/>
    <w:rsid w:val="0056031A"/>
    <w:rsid w:val="005622AB"/>
    <w:rsid w:val="005635DE"/>
    <w:rsid w:val="00571226"/>
    <w:rsid w:val="0057718C"/>
    <w:rsid w:val="005851FC"/>
    <w:rsid w:val="00585B74"/>
    <w:rsid w:val="00592957"/>
    <w:rsid w:val="00596A31"/>
    <w:rsid w:val="00596B1B"/>
    <w:rsid w:val="00597612"/>
    <w:rsid w:val="005A2C80"/>
    <w:rsid w:val="005A33F8"/>
    <w:rsid w:val="005B09A4"/>
    <w:rsid w:val="005B17FF"/>
    <w:rsid w:val="005B6A20"/>
    <w:rsid w:val="005C3583"/>
    <w:rsid w:val="005C6AD5"/>
    <w:rsid w:val="005CEC5A"/>
    <w:rsid w:val="005D1A63"/>
    <w:rsid w:val="005E12A0"/>
    <w:rsid w:val="005E3765"/>
    <w:rsid w:val="005F3DCD"/>
    <w:rsid w:val="00607416"/>
    <w:rsid w:val="00610036"/>
    <w:rsid w:val="00611213"/>
    <w:rsid w:val="00614AA1"/>
    <w:rsid w:val="0062222C"/>
    <w:rsid w:val="0062449B"/>
    <w:rsid w:val="006256A9"/>
    <w:rsid w:val="006335C0"/>
    <w:rsid w:val="00634D11"/>
    <w:rsid w:val="006350B3"/>
    <w:rsid w:val="0064026E"/>
    <w:rsid w:val="006462BA"/>
    <w:rsid w:val="00661957"/>
    <w:rsid w:val="00663ADA"/>
    <w:rsid w:val="00663B39"/>
    <w:rsid w:val="0066507D"/>
    <w:rsid w:val="00671BDB"/>
    <w:rsid w:val="00677E5D"/>
    <w:rsid w:val="00680054"/>
    <w:rsid w:val="00681436"/>
    <w:rsid w:val="006825DE"/>
    <w:rsid w:val="006852F9"/>
    <w:rsid w:val="006940E8"/>
    <w:rsid w:val="00694816"/>
    <w:rsid w:val="006949DE"/>
    <w:rsid w:val="006A6CE3"/>
    <w:rsid w:val="006A7311"/>
    <w:rsid w:val="006B0026"/>
    <w:rsid w:val="006B3782"/>
    <w:rsid w:val="006C38F7"/>
    <w:rsid w:val="006C6571"/>
    <w:rsid w:val="006C6C18"/>
    <w:rsid w:val="006C6E10"/>
    <w:rsid w:val="006D087E"/>
    <w:rsid w:val="006D2B13"/>
    <w:rsid w:val="006E6FD4"/>
    <w:rsid w:val="006F18E6"/>
    <w:rsid w:val="006F36C8"/>
    <w:rsid w:val="006F4239"/>
    <w:rsid w:val="006F59EB"/>
    <w:rsid w:val="006F5AB6"/>
    <w:rsid w:val="006F6844"/>
    <w:rsid w:val="00713939"/>
    <w:rsid w:val="0072276B"/>
    <w:rsid w:val="0072679B"/>
    <w:rsid w:val="00733B1A"/>
    <w:rsid w:val="00736707"/>
    <w:rsid w:val="00736AEB"/>
    <w:rsid w:val="00742526"/>
    <w:rsid w:val="007461C2"/>
    <w:rsid w:val="0074727E"/>
    <w:rsid w:val="007507EA"/>
    <w:rsid w:val="0076339F"/>
    <w:rsid w:val="00765B9F"/>
    <w:rsid w:val="007666B2"/>
    <w:rsid w:val="0076783A"/>
    <w:rsid w:val="00774A7F"/>
    <w:rsid w:val="00777302"/>
    <w:rsid w:val="00777D9C"/>
    <w:rsid w:val="007800D5"/>
    <w:rsid w:val="007870FA"/>
    <w:rsid w:val="007926CB"/>
    <w:rsid w:val="0079434A"/>
    <w:rsid w:val="00794A6A"/>
    <w:rsid w:val="007A12BD"/>
    <w:rsid w:val="007A263F"/>
    <w:rsid w:val="007A2BA2"/>
    <w:rsid w:val="007A2BCD"/>
    <w:rsid w:val="007A7D1A"/>
    <w:rsid w:val="007B5D16"/>
    <w:rsid w:val="007B7A33"/>
    <w:rsid w:val="007C099D"/>
    <w:rsid w:val="007D0071"/>
    <w:rsid w:val="007D449C"/>
    <w:rsid w:val="007D4D52"/>
    <w:rsid w:val="007E4221"/>
    <w:rsid w:val="007E6E69"/>
    <w:rsid w:val="007F3083"/>
    <w:rsid w:val="00800638"/>
    <w:rsid w:val="008008EA"/>
    <w:rsid w:val="00801178"/>
    <w:rsid w:val="00804459"/>
    <w:rsid w:val="008044D1"/>
    <w:rsid w:val="00804B72"/>
    <w:rsid w:val="00811A3D"/>
    <w:rsid w:val="00814325"/>
    <w:rsid w:val="008170EB"/>
    <w:rsid w:val="00822128"/>
    <w:rsid w:val="00823F84"/>
    <w:rsid w:val="00826850"/>
    <w:rsid w:val="008307B6"/>
    <w:rsid w:val="0083592B"/>
    <w:rsid w:val="0083797A"/>
    <w:rsid w:val="008435DE"/>
    <w:rsid w:val="00843E63"/>
    <w:rsid w:val="00846BA4"/>
    <w:rsid w:val="00846BAF"/>
    <w:rsid w:val="00847180"/>
    <w:rsid w:val="00852B51"/>
    <w:rsid w:val="00852EDC"/>
    <w:rsid w:val="00854968"/>
    <w:rsid w:val="008552CD"/>
    <w:rsid w:val="00856CC9"/>
    <w:rsid w:val="00862856"/>
    <w:rsid w:val="0086636E"/>
    <w:rsid w:val="00876282"/>
    <w:rsid w:val="00882AEB"/>
    <w:rsid w:val="00891459"/>
    <w:rsid w:val="0089250F"/>
    <w:rsid w:val="00896781"/>
    <w:rsid w:val="0089766C"/>
    <w:rsid w:val="008A477A"/>
    <w:rsid w:val="008A5593"/>
    <w:rsid w:val="008A5C17"/>
    <w:rsid w:val="008B0FBA"/>
    <w:rsid w:val="008B47BE"/>
    <w:rsid w:val="008C023A"/>
    <w:rsid w:val="008C086B"/>
    <w:rsid w:val="008C126B"/>
    <w:rsid w:val="008C43F7"/>
    <w:rsid w:val="008D0C59"/>
    <w:rsid w:val="008E01EA"/>
    <w:rsid w:val="008E23CA"/>
    <w:rsid w:val="008E24CD"/>
    <w:rsid w:val="008E3C10"/>
    <w:rsid w:val="008E7009"/>
    <w:rsid w:val="008E76F9"/>
    <w:rsid w:val="008F04A0"/>
    <w:rsid w:val="008F1166"/>
    <w:rsid w:val="008F1E88"/>
    <w:rsid w:val="008F5C5C"/>
    <w:rsid w:val="008F63C1"/>
    <w:rsid w:val="0090131E"/>
    <w:rsid w:val="0090640F"/>
    <w:rsid w:val="009203A1"/>
    <w:rsid w:val="00921D6A"/>
    <w:rsid w:val="00923B0E"/>
    <w:rsid w:val="00935411"/>
    <w:rsid w:val="00940BE6"/>
    <w:rsid w:val="009447F7"/>
    <w:rsid w:val="0095308F"/>
    <w:rsid w:val="00953CD0"/>
    <w:rsid w:val="009553BE"/>
    <w:rsid w:val="00955AD1"/>
    <w:rsid w:val="00956512"/>
    <w:rsid w:val="0097778F"/>
    <w:rsid w:val="0098498E"/>
    <w:rsid w:val="00995434"/>
    <w:rsid w:val="009A13B8"/>
    <w:rsid w:val="009A23C8"/>
    <w:rsid w:val="009A35C1"/>
    <w:rsid w:val="009A7985"/>
    <w:rsid w:val="009D2CF8"/>
    <w:rsid w:val="009D4801"/>
    <w:rsid w:val="009E1A6D"/>
    <w:rsid w:val="009E24A6"/>
    <w:rsid w:val="009E5AB5"/>
    <w:rsid w:val="009E60AA"/>
    <w:rsid w:val="009F0D2E"/>
    <w:rsid w:val="009F4A66"/>
    <w:rsid w:val="00A00700"/>
    <w:rsid w:val="00A00E7D"/>
    <w:rsid w:val="00A11DC8"/>
    <w:rsid w:val="00A1678A"/>
    <w:rsid w:val="00A1928F"/>
    <w:rsid w:val="00A245F2"/>
    <w:rsid w:val="00A27BDB"/>
    <w:rsid w:val="00A30343"/>
    <w:rsid w:val="00A359DF"/>
    <w:rsid w:val="00A35A69"/>
    <w:rsid w:val="00A401A6"/>
    <w:rsid w:val="00A41B8B"/>
    <w:rsid w:val="00A42741"/>
    <w:rsid w:val="00A44F66"/>
    <w:rsid w:val="00A45CC3"/>
    <w:rsid w:val="00A463A3"/>
    <w:rsid w:val="00A5281C"/>
    <w:rsid w:val="00A548F1"/>
    <w:rsid w:val="00A60D06"/>
    <w:rsid w:val="00A64930"/>
    <w:rsid w:val="00A66517"/>
    <w:rsid w:val="00A727DF"/>
    <w:rsid w:val="00A74B51"/>
    <w:rsid w:val="00A75C9B"/>
    <w:rsid w:val="00A87E62"/>
    <w:rsid w:val="00A904B4"/>
    <w:rsid w:val="00A946E8"/>
    <w:rsid w:val="00A94B9F"/>
    <w:rsid w:val="00AB404E"/>
    <w:rsid w:val="00AB55E6"/>
    <w:rsid w:val="00AB5A11"/>
    <w:rsid w:val="00AB655C"/>
    <w:rsid w:val="00AC478F"/>
    <w:rsid w:val="00AC50AA"/>
    <w:rsid w:val="00AC67B4"/>
    <w:rsid w:val="00AD1C1E"/>
    <w:rsid w:val="00AD1FB0"/>
    <w:rsid w:val="00AD4361"/>
    <w:rsid w:val="00AD634A"/>
    <w:rsid w:val="00AE0653"/>
    <w:rsid w:val="00AE0A02"/>
    <w:rsid w:val="00AE7255"/>
    <w:rsid w:val="00AF19C0"/>
    <w:rsid w:val="00AF1C67"/>
    <w:rsid w:val="00AF5F99"/>
    <w:rsid w:val="00B008E3"/>
    <w:rsid w:val="00B0107E"/>
    <w:rsid w:val="00B01C37"/>
    <w:rsid w:val="00B03ADB"/>
    <w:rsid w:val="00B06D56"/>
    <w:rsid w:val="00B108DC"/>
    <w:rsid w:val="00B1135C"/>
    <w:rsid w:val="00B158B2"/>
    <w:rsid w:val="00B17392"/>
    <w:rsid w:val="00B22BDE"/>
    <w:rsid w:val="00B231DE"/>
    <w:rsid w:val="00B23752"/>
    <w:rsid w:val="00B27D95"/>
    <w:rsid w:val="00B331DE"/>
    <w:rsid w:val="00B340DF"/>
    <w:rsid w:val="00B348F8"/>
    <w:rsid w:val="00B35B09"/>
    <w:rsid w:val="00B37025"/>
    <w:rsid w:val="00B43827"/>
    <w:rsid w:val="00B439DB"/>
    <w:rsid w:val="00B447D7"/>
    <w:rsid w:val="00B44BDA"/>
    <w:rsid w:val="00B51CF2"/>
    <w:rsid w:val="00B53488"/>
    <w:rsid w:val="00B53F31"/>
    <w:rsid w:val="00B5483B"/>
    <w:rsid w:val="00B54B74"/>
    <w:rsid w:val="00B557BD"/>
    <w:rsid w:val="00B67CCC"/>
    <w:rsid w:val="00B80EA9"/>
    <w:rsid w:val="00B86918"/>
    <w:rsid w:val="00B93175"/>
    <w:rsid w:val="00BA0827"/>
    <w:rsid w:val="00BA1C1E"/>
    <w:rsid w:val="00BA23A1"/>
    <w:rsid w:val="00BA31F7"/>
    <w:rsid w:val="00BA6878"/>
    <w:rsid w:val="00BA7774"/>
    <w:rsid w:val="00BC1A6B"/>
    <w:rsid w:val="00BC2E6A"/>
    <w:rsid w:val="00BC5BD1"/>
    <w:rsid w:val="00BC688C"/>
    <w:rsid w:val="00BD04B6"/>
    <w:rsid w:val="00BD1BF8"/>
    <w:rsid w:val="00BD30EE"/>
    <w:rsid w:val="00BD4A7D"/>
    <w:rsid w:val="00BD6908"/>
    <w:rsid w:val="00BE1926"/>
    <w:rsid w:val="00BE30C1"/>
    <w:rsid w:val="00BE4D63"/>
    <w:rsid w:val="00BF7D14"/>
    <w:rsid w:val="00C0692C"/>
    <w:rsid w:val="00C1594F"/>
    <w:rsid w:val="00C262FF"/>
    <w:rsid w:val="00C2687E"/>
    <w:rsid w:val="00C306D2"/>
    <w:rsid w:val="00C33A46"/>
    <w:rsid w:val="00C34C74"/>
    <w:rsid w:val="00C55469"/>
    <w:rsid w:val="00C64BEC"/>
    <w:rsid w:val="00C67234"/>
    <w:rsid w:val="00C80DC9"/>
    <w:rsid w:val="00C81857"/>
    <w:rsid w:val="00C8558C"/>
    <w:rsid w:val="00C86C8B"/>
    <w:rsid w:val="00C948DE"/>
    <w:rsid w:val="00C94911"/>
    <w:rsid w:val="00C95974"/>
    <w:rsid w:val="00CA1BD9"/>
    <w:rsid w:val="00CA2675"/>
    <w:rsid w:val="00CA2BAC"/>
    <w:rsid w:val="00CB2F7B"/>
    <w:rsid w:val="00CB7DD1"/>
    <w:rsid w:val="00CC1A35"/>
    <w:rsid w:val="00CC4666"/>
    <w:rsid w:val="00CC5A77"/>
    <w:rsid w:val="00CD6BA4"/>
    <w:rsid w:val="00CD76FB"/>
    <w:rsid w:val="00CE00BA"/>
    <w:rsid w:val="00CE568C"/>
    <w:rsid w:val="00CF0385"/>
    <w:rsid w:val="00CF216A"/>
    <w:rsid w:val="00CF6D44"/>
    <w:rsid w:val="00CF6D53"/>
    <w:rsid w:val="00D00385"/>
    <w:rsid w:val="00D0683A"/>
    <w:rsid w:val="00D14E3E"/>
    <w:rsid w:val="00D17E80"/>
    <w:rsid w:val="00D20B01"/>
    <w:rsid w:val="00D21242"/>
    <w:rsid w:val="00D22F96"/>
    <w:rsid w:val="00D32930"/>
    <w:rsid w:val="00D33518"/>
    <w:rsid w:val="00D40E4A"/>
    <w:rsid w:val="00D442D3"/>
    <w:rsid w:val="00D4452F"/>
    <w:rsid w:val="00D5356F"/>
    <w:rsid w:val="00D53C7C"/>
    <w:rsid w:val="00D55699"/>
    <w:rsid w:val="00D6647A"/>
    <w:rsid w:val="00D721CA"/>
    <w:rsid w:val="00D772FC"/>
    <w:rsid w:val="00D8213C"/>
    <w:rsid w:val="00D82606"/>
    <w:rsid w:val="00D82D42"/>
    <w:rsid w:val="00D85317"/>
    <w:rsid w:val="00D94FA9"/>
    <w:rsid w:val="00D95D40"/>
    <w:rsid w:val="00D97884"/>
    <w:rsid w:val="00DA2029"/>
    <w:rsid w:val="00DB1BBD"/>
    <w:rsid w:val="00DB3402"/>
    <w:rsid w:val="00DB4786"/>
    <w:rsid w:val="00DB527C"/>
    <w:rsid w:val="00DB6C84"/>
    <w:rsid w:val="00DC3662"/>
    <w:rsid w:val="00DC54CB"/>
    <w:rsid w:val="00DD32B2"/>
    <w:rsid w:val="00DD3724"/>
    <w:rsid w:val="00DE1A23"/>
    <w:rsid w:val="00DE369E"/>
    <w:rsid w:val="00DF239A"/>
    <w:rsid w:val="00DF5161"/>
    <w:rsid w:val="00E05D8C"/>
    <w:rsid w:val="00E11CA9"/>
    <w:rsid w:val="00E1503F"/>
    <w:rsid w:val="00E15F58"/>
    <w:rsid w:val="00E16B7D"/>
    <w:rsid w:val="00E176A9"/>
    <w:rsid w:val="00E24D40"/>
    <w:rsid w:val="00E2651A"/>
    <w:rsid w:val="00E26DF5"/>
    <w:rsid w:val="00E3258D"/>
    <w:rsid w:val="00E32EDE"/>
    <w:rsid w:val="00E356A6"/>
    <w:rsid w:val="00E37EF0"/>
    <w:rsid w:val="00E46A5A"/>
    <w:rsid w:val="00E47F82"/>
    <w:rsid w:val="00E5005C"/>
    <w:rsid w:val="00E60247"/>
    <w:rsid w:val="00E617DD"/>
    <w:rsid w:val="00E62336"/>
    <w:rsid w:val="00E700C4"/>
    <w:rsid w:val="00E75BEC"/>
    <w:rsid w:val="00E8051E"/>
    <w:rsid w:val="00E81C67"/>
    <w:rsid w:val="00E821F0"/>
    <w:rsid w:val="00E82689"/>
    <w:rsid w:val="00E82FD6"/>
    <w:rsid w:val="00E87B4B"/>
    <w:rsid w:val="00E90798"/>
    <w:rsid w:val="00EA0A9F"/>
    <w:rsid w:val="00EA4098"/>
    <w:rsid w:val="00EB09E5"/>
    <w:rsid w:val="00EB2BBF"/>
    <w:rsid w:val="00EB35AA"/>
    <w:rsid w:val="00EB6E68"/>
    <w:rsid w:val="00ED26D8"/>
    <w:rsid w:val="00ED2DF0"/>
    <w:rsid w:val="00EE07A1"/>
    <w:rsid w:val="00EE175B"/>
    <w:rsid w:val="00EE3BB7"/>
    <w:rsid w:val="00EE4C48"/>
    <w:rsid w:val="00EE7F2A"/>
    <w:rsid w:val="00EF37D6"/>
    <w:rsid w:val="00EF5646"/>
    <w:rsid w:val="00EF67C7"/>
    <w:rsid w:val="00EF75E6"/>
    <w:rsid w:val="00F037DE"/>
    <w:rsid w:val="00F03F88"/>
    <w:rsid w:val="00F05198"/>
    <w:rsid w:val="00F0591E"/>
    <w:rsid w:val="00F05D0E"/>
    <w:rsid w:val="00F06A1F"/>
    <w:rsid w:val="00F078B3"/>
    <w:rsid w:val="00F204D9"/>
    <w:rsid w:val="00F23E02"/>
    <w:rsid w:val="00F3273F"/>
    <w:rsid w:val="00F335E0"/>
    <w:rsid w:val="00F35720"/>
    <w:rsid w:val="00F36A3B"/>
    <w:rsid w:val="00F37237"/>
    <w:rsid w:val="00F605D6"/>
    <w:rsid w:val="00F611AA"/>
    <w:rsid w:val="00F7544C"/>
    <w:rsid w:val="00F765FA"/>
    <w:rsid w:val="00F8203D"/>
    <w:rsid w:val="00F824C6"/>
    <w:rsid w:val="00F85000"/>
    <w:rsid w:val="00F878CA"/>
    <w:rsid w:val="00F90793"/>
    <w:rsid w:val="00F92DBE"/>
    <w:rsid w:val="00F95FC3"/>
    <w:rsid w:val="00FA00B3"/>
    <w:rsid w:val="00FA3916"/>
    <w:rsid w:val="00FA4243"/>
    <w:rsid w:val="00FA6A3E"/>
    <w:rsid w:val="00FC0A8E"/>
    <w:rsid w:val="00FC3B4E"/>
    <w:rsid w:val="00FC5AEA"/>
    <w:rsid w:val="00FC70B0"/>
    <w:rsid w:val="00FD58F7"/>
    <w:rsid w:val="00FD63F2"/>
    <w:rsid w:val="00FE0694"/>
    <w:rsid w:val="00FE59C9"/>
    <w:rsid w:val="00FF28E3"/>
    <w:rsid w:val="00FF55A0"/>
    <w:rsid w:val="00FF56AC"/>
    <w:rsid w:val="00FF6CFD"/>
    <w:rsid w:val="0129E5B0"/>
    <w:rsid w:val="01A6045A"/>
    <w:rsid w:val="01A85EE3"/>
    <w:rsid w:val="01B63946"/>
    <w:rsid w:val="01FB2424"/>
    <w:rsid w:val="022E15C9"/>
    <w:rsid w:val="028C947A"/>
    <w:rsid w:val="02D84A26"/>
    <w:rsid w:val="03EADD68"/>
    <w:rsid w:val="045A19BC"/>
    <w:rsid w:val="05216E81"/>
    <w:rsid w:val="05621923"/>
    <w:rsid w:val="05A15105"/>
    <w:rsid w:val="05A5AE11"/>
    <w:rsid w:val="065609B9"/>
    <w:rsid w:val="06C1F4C4"/>
    <w:rsid w:val="06F62EF3"/>
    <w:rsid w:val="0784AA1B"/>
    <w:rsid w:val="080F1318"/>
    <w:rsid w:val="08C4E92E"/>
    <w:rsid w:val="08DDF971"/>
    <w:rsid w:val="09647B08"/>
    <w:rsid w:val="09F530EF"/>
    <w:rsid w:val="0A7E6674"/>
    <w:rsid w:val="0BC01576"/>
    <w:rsid w:val="0BDB15E1"/>
    <w:rsid w:val="0C4E829B"/>
    <w:rsid w:val="0C6D41C0"/>
    <w:rsid w:val="0D4D3C2A"/>
    <w:rsid w:val="0D95357A"/>
    <w:rsid w:val="0DC33EE1"/>
    <w:rsid w:val="0DEB7664"/>
    <w:rsid w:val="0E383DBF"/>
    <w:rsid w:val="0E5E0E25"/>
    <w:rsid w:val="0E627DEB"/>
    <w:rsid w:val="0EEEE5BF"/>
    <w:rsid w:val="0F45800A"/>
    <w:rsid w:val="105772B9"/>
    <w:rsid w:val="105786B7"/>
    <w:rsid w:val="10645DF4"/>
    <w:rsid w:val="106516CF"/>
    <w:rsid w:val="10C74E11"/>
    <w:rsid w:val="1160DE56"/>
    <w:rsid w:val="116BFE93"/>
    <w:rsid w:val="11C894CD"/>
    <w:rsid w:val="12123DB8"/>
    <w:rsid w:val="121B7C9E"/>
    <w:rsid w:val="12A1F270"/>
    <w:rsid w:val="1302E55F"/>
    <w:rsid w:val="130D9D77"/>
    <w:rsid w:val="135A9584"/>
    <w:rsid w:val="13FF22C9"/>
    <w:rsid w:val="14027AD8"/>
    <w:rsid w:val="140F4F86"/>
    <w:rsid w:val="144CC9D4"/>
    <w:rsid w:val="1465F3A4"/>
    <w:rsid w:val="1486C9BB"/>
    <w:rsid w:val="16F9A8AD"/>
    <w:rsid w:val="174488AC"/>
    <w:rsid w:val="174D33DC"/>
    <w:rsid w:val="1766BBC0"/>
    <w:rsid w:val="17B23F36"/>
    <w:rsid w:val="17DCE4EB"/>
    <w:rsid w:val="17E99D17"/>
    <w:rsid w:val="1818D66F"/>
    <w:rsid w:val="18B8C933"/>
    <w:rsid w:val="196A1BC8"/>
    <w:rsid w:val="1978997A"/>
    <w:rsid w:val="1A29B5CB"/>
    <w:rsid w:val="1BFFDD62"/>
    <w:rsid w:val="1C0E880F"/>
    <w:rsid w:val="1C51F66E"/>
    <w:rsid w:val="1C5C413F"/>
    <w:rsid w:val="1D3475D8"/>
    <w:rsid w:val="1DE451C2"/>
    <w:rsid w:val="1E13BA16"/>
    <w:rsid w:val="1EDF7E97"/>
    <w:rsid w:val="1F574B3C"/>
    <w:rsid w:val="1FE1B4BE"/>
    <w:rsid w:val="206D6110"/>
    <w:rsid w:val="2096D725"/>
    <w:rsid w:val="20AA1696"/>
    <w:rsid w:val="21675A6B"/>
    <w:rsid w:val="22130992"/>
    <w:rsid w:val="2249F788"/>
    <w:rsid w:val="227ACB9D"/>
    <w:rsid w:val="2292E5A7"/>
    <w:rsid w:val="234045DB"/>
    <w:rsid w:val="23A5E051"/>
    <w:rsid w:val="23AFAE79"/>
    <w:rsid w:val="23CEC517"/>
    <w:rsid w:val="244ECF25"/>
    <w:rsid w:val="249ACD98"/>
    <w:rsid w:val="24BD0A80"/>
    <w:rsid w:val="255230DA"/>
    <w:rsid w:val="255ED395"/>
    <w:rsid w:val="25EE434D"/>
    <w:rsid w:val="262DEE16"/>
    <w:rsid w:val="2688150C"/>
    <w:rsid w:val="26BF5893"/>
    <w:rsid w:val="26EFF622"/>
    <w:rsid w:val="27124623"/>
    <w:rsid w:val="2751D3C7"/>
    <w:rsid w:val="27AC5AA9"/>
    <w:rsid w:val="2840C36B"/>
    <w:rsid w:val="285E0923"/>
    <w:rsid w:val="287BA826"/>
    <w:rsid w:val="2882536D"/>
    <w:rsid w:val="28B36366"/>
    <w:rsid w:val="2A4F57EA"/>
    <w:rsid w:val="2A8FDB5C"/>
    <w:rsid w:val="2ADCE511"/>
    <w:rsid w:val="2AE6C673"/>
    <w:rsid w:val="2B0906F8"/>
    <w:rsid w:val="2B86F374"/>
    <w:rsid w:val="2BF9CD63"/>
    <w:rsid w:val="2C09ACD9"/>
    <w:rsid w:val="2C64D124"/>
    <w:rsid w:val="2CB22ECD"/>
    <w:rsid w:val="2E44991E"/>
    <w:rsid w:val="2E7CDFB5"/>
    <w:rsid w:val="2EE4AACD"/>
    <w:rsid w:val="2F47B845"/>
    <w:rsid w:val="2F8A180D"/>
    <w:rsid w:val="2F9071B0"/>
    <w:rsid w:val="2FCA6DE5"/>
    <w:rsid w:val="2FDD329C"/>
    <w:rsid w:val="2FE2773E"/>
    <w:rsid w:val="3030D29B"/>
    <w:rsid w:val="3039784E"/>
    <w:rsid w:val="3051C9FC"/>
    <w:rsid w:val="3057696E"/>
    <w:rsid w:val="3097B140"/>
    <w:rsid w:val="30AC6145"/>
    <w:rsid w:val="30E0BFC2"/>
    <w:rsid w:val="312FBC17"/>
    <w:rsid w:val="31993115"/>
    <w:rsid w:val="31D44271"/>
    <w:rsid w:val="31EA97A1"/>
    <w:rsid w:val="323642A6"/>
    <w:rsid w:val="3287AFCC"/>
    <w:rsid w:val="3296ED95"/>
    <w:rsid w:val="32AA786D"/>
    <w:rsid w:val="33057C5D"/>
    <w:rsid w:val="3351DFFD"/>
    <w:rsid w:val="33742F0B"/>
    <w:rsid w:val="33F70A6C"/>
    <w:rsid w:val="33FF01B1"/>
    <w:rsid w:val="340CBD43"/>
    <w:rsid w:val="341C709A"/>
    <w:rsid w:val="34434B8E"/>
    <w:rsid w:val="346F45A6"/>
    <w:rsid w:val="353038E6"/>
    <w:rsid w:val="3567C6EA"/>
    <w:rsid w:val="35936646"/>
    <w:rsid w:val="35D73C57"/>
    <w:rsid w:val="36F6F421"/>
    <w:rsid w:val="37299444"/>
    <w:rsid w:val="38FAB0D0"/>
    <w:rsid w:val="392E0B85"/>
    <w:rsid w:val="39650F97"/>
    <w:rsid w:val="399CC160"/>
    <w:rsid w:val="39BE9A99"/>
    <w:rsid w:val="3A3476BE"/>
    <w:rsid w:val="3A35CCFF"/>
    <w:rsid w:val="3B7D14F1"/>
    <w:rsid w:val="3BA10AB0"/>
    <w:rsid w:val="3BD70CE2"/>
    <w:rsid w:val="3C144E0C"/>
    <w:rsid w:val="3C7D384C"/>
    <w:rsid w:val="3C88A382"/>
    <w:rsid w:val="3CDEF279"/>
    <w:rsid w:val="3CFE44E5"/>
    <w:rsid w:val="3CFE4BFF"/>
    <w:rsid w:val="3FEBDF96"/>
    <w:rsid w:val="4008A31C"/>
    <w:rsid w:val="4047053D"/>
    <w:rsid w:val="4150C3B7"/>
    <w:rsid w:val="41E8F9F6"/>
    <w:rsid w:val="42250E71"/>
    <w:rsid w:val="42AA0C4D"/>
    <w:rsid w:val="42AD6B89"/>
    <w:rsid w:val="434EB418"/>
    <w:rsid w:val="435ACB63"/>
    <w:rsid w:val="439B9444"/>
    <w:rsid w:val="44BDFEAB"/>
    <w:rsid w:val="44C98967"/>
    <w:rsid w:val="44E65FBF"/>
    <w:rsid w:val="450DC441"/>
    <w:rsid w:val="4594ED2B"/>
    <w:rsid w:val="45CB0585"/>
    <w:rsid w:val="4613D9D1"/>
    <w:rsid w:val="471C96B4"/>
    <w:rsid w:val="47959E2C"/>
    <w:rsid w:val="480FDF4A"/>
    <w:rsid w:val="481FDB4E"/>
    <w:rsid w:val="484A37B0"/>
    <w:rsid w:val="48B64FE9"/>
    <w:rsid w:val="48D9A4B4"/>
    <w:rsid w:val="4A0902B6"/>
    <w:rsid w:val="4A81F892"/>
    <w:rsid w:val="4AC5820D"/>
    <w:rsid w:val="4AD64B12"/>
    <w:rsid w:val="4B0C2DF5"/>
    <w:rsid w:val="4B6FD57A"/>
    <w:rsid w:val="4BDA538B"/>
    <w:rsid w:val="4CF72351"/>
    <w:rsid w:val="4D884D86"/>
    <w:rsid w:val="4DBF429D"/>
    <w:rsid w:val="4E1762A9"/>
    <w:rsid w:val="4E359E0D"/>
    <w:rsid w:val="4E983C89"/>
    <w:rsid w:val="4EA6F018"/>
    <w:rsid w:val="4EB0F8F5"/>
    <w:rsid w:val="4F10D27B"/>
    <w:rsid w:val="4F1FCBF1"/>
    <w:rsid w:val="4FBB4A5E"/>
    <w:rsid w:val="4FDB2324"/>
    <w:rsid w:val="4FFCA709"/>
    <w:rsid w:val="5002A82D"/>
    <w:rsid w:val="50D90ABB"/>
    <w:rsid w:val="5126BFB3"/>
    <w:rsid w:val="51F3DFBC"/>
    <w:rsid w:val="521600F9"/>
    <w:rsid w:val="5242B7CB"/>
    <w:rsid w:val="52AC3B92"/>
    <w:rsid w:val="535A79EC"/>
    <w:rsid w:val="54028225"/>
    <w:rsid w:val="54A76A3C"/>
    <w:rsid w:val="55331C8F"/>
    <w:rsid w:val="55FCD786"/>
    <w:rsid w:val="56094D62"/>
    <w:rsid w:val="56BC0203"/>
    <w:rsid w:val="5708844A"/>
    <w:rsid w:val="57718FB2"/>
    <w:rsid w:val="5779C7B5"/>
    <w:rsid w:val="578A6174"/>
    <w:rsid w:val="5829DA0D"/>
    <w:rsid w:val="58473BC2"/>
    <w:rsid w:val="58484148"/>
    <w:rsid w:val="58B4A936"/>
    <w:rsid w:val="593B6235"/>
    <w:rsid w:val="594A5168"/>
    <w:rsid w:val="594C1A8E"/>
    <w:rsid w:val="5978A05F"/>
    <w:rsid w:val="5A2BC97E"/>
    <w:rsid w:val="5A519256"/>
    <w:rsid w:val="5A6A24DD"/>
    <w:rsid w:val="5ABC7280"/>
    <w:rsid w:val="5B88BEF8"/>
    <w:rsid w:val="5B9D5789"/>
    <w:rsid w:val="5BF2F5D0"/>
    <w:rsid w:val="5BFB39B6"/>
    <w:rsid w:val="5C8E8ABD"/>
    <w:rsid w:val="5CEA40CC"/>
    <w:rsid w:val="5D24E7A7"/>
    <w:rsid w:val="5DFAEB7A"/>
    <w:rsid w:val="5E0DB73F"/>
    <w:rsid w:val="5E254A02"/>
    <w:rsid w:val="5E29DCDF"/>
    <w:rsid w:val="5FC755BF"/>
    <w:rsid w:val="60607CB3"/>
    <w:rsid w:val="60C0560C"/>
    <w:rsid w:val="60D2A624"/>
    <w:rsid w:val="612C1FE0"/>
    <w:rsid w:val="619C7D1A"/>
    <w:rsid w:val="61A5A2FD"/>
    <w:rsid w:val="62119EE4"/>
    <w:rsid w:val="62491647"/>
    <w:rsid w:val="629FF6E6"/>
    <w:rsid w:val="63460937"/>
    <w:rsid w:val="6469718E"/>
    <w:rsid w:val="6474F009"/>
    <w:rsid w:val="648F9144"/>
    <w:rsid w:val="64B91932"/>
    <w:rsid w:val="64E7376A"/>
    <w:rsid w:val="6506D569"/>
    <w:rsid w:val="65084223"/>
    <w:rsid w:val="6518E7E1"/>
    <w:rsid w:val="65197EDE"/>
    <w:rsid w:val="65281909"/>
    <w:rsid w:val="655FA5B5"/>
    <w:rsid w:val="65B8FF59"/>
    <w:rsid w:val="665CD2A8"/>
    <w:rsid w:val="6694C61E"/>
    <w:rsid w:val="66AB4FBC"/>
    <w:rsid w:val="66D401DD"/>
    <w:rsid w:val="66FDE701"/>
    <w:rsid w:val="67404416"/>
    <w:rsid w:val="67878711"/>
    <w:rsid w:val="67E39A4B"/>
    <w:rsid w:val="6890FF8D"/>
    <w:rsid w:val="68E79DD2"/>
    <w:rsid w:val="69185323"/>
    <w:rsid w:val="6944F419"/>
    <w:rsid w:val="695732A6"/>
    <w:rsid w:val="6960A929"/>
    <w:rsid w:val="69DF224C"/>
    <w:rsid w:val="6A26FFA4"/>
    <w:rsid w:val="6A85E2DE"/>
    <w:rsid w:val="6ABF6D6D"/>
    <w:rsid w:val="6B124D74"/>
    <w:rsid w:val="6BDB7EF0"/>
    <w:rsid w:val="6C054DC6"/>
    <w:rsid w:val="6C20AA0E"/>
    <w:rsid w:val="6C3EC406"/>
    <w:rsid w:val="6D03A289"/>
    <w:rsid w:val="6D2E1AB9"/>
    <w:rsid w:val="6D2FAD20"/>
    <w:rsid w:val="6D428523"/>
    <w:rsid w:val="6DE592BB"/>
    <w:rsid w:val="6E17AC84"/>
    <w:rsid w:val="6E2FC4EA"/>
    <w:rsid w:val="6E62FD4B"/>
    <w:rsid w:val="6F850B1A"/>
    <w:rsid w:val="6FA03561"/>
    <w:rsid w:val="6FC57AFB"/>
    <w:rsid w:val="6FC5C34E"/>
    <w:rsid w:val="71E3F49B"/>
    <w:rsid w:val="72247D05"/>
    <w:rsid w:val="72BB8D6E"/>
    <w:rsid w:val="72E4605C"/>
    <w:rsid w:val="73466AA3"/>
    <w:rsid w:val="74506D8E"/>
    <w:rsid w:val="74BB8DE4"/>
    <w:rsid w:val="74BC3C2B"/>
    <w:rsid w:val="74BFEC49"/>
    <w:rsid w:val="761FA681"/>
    <w:rsid w:val="764BB5FD"/>
    <w:rsid w:val="76C9DDAA"/>
    <w:rsid w:val="771B626D"/>
    <w:rsid w:val="777C181F"/>
    <w:rsid w:val="77FE3EF2"/>
    <w:rsid w:val="78B2192F"/>
    <w:rsid w:val="796195D0"/>
    <w:rsid w:val="79A73745"/>
    <w:rsid w:val="79AB0C3D"/>
    <w:rsid w:val="7AE6550C"/>
    <w:rsid w:val="7AF80C5D"/>
    <w:rsid w:val="7AFBA1AC"/>
    <w:rsid w:val="7B285C1A"/>
    <w:rsid w:val="7B463848"/>
    <w:rsid w:val="7BD1B981"/>
    <w:rsid w:val="7BF3B48C"/>
    <w:rsid w:val="7BFB9FD1"/>
    <w:rsid w:val="7CA096E6"/>
    <w:rsid w:val="7D3A754F"/>
    <w:rsid w:val="7D987299"/>
    <w:rsid w:val="7DEA5366"/>
    <w:rsid w:val="7EB8E4ED"/>
    <w:rsid w:val="7EE51011"/>
    <w:rsid w:val="7FAE52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5D91"/>
  <w15:chartTrackingRefBased/>
  <w15:docId w15:val="{B9686F05-548B-4561-A3EA-5E487AB9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2D5"/>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026"/>
    <w:pPr>
      <w:ind w:left="720"/>
      <w:contextualSpacing/>
    </w:pPr>
  </w:style>
  <w:style w:type="paragraph" w:styleId="NoSpacing">
    <w:name w:val="No Spacing"/>
    <w:uiPriority w:val="1"/>
    <w:qFormat/>
    <w:rsid w:val="005A2C80"/>
    <w:pPr>
      <w:spacing w:after="0" w:line="240" w:lineRule="auto"/>
    </w:pPr>
    <w:rPr>
      <w:rFonts w:ascii="Calibri" w:hAnsi="Calibri" w:cs="Calibri"/>
      <w:sz w:val="24"/>
      <w:szCs w:val="24"/>
    </w:rPr>
  </w:style>
  <w:style w:type="paragraph" w:styleId="Header">
    <w:name w:val="header"/>
    <w:basedOn w:val="Normal"/>
    <w:link w:val="HeaderChar"/>
    <w:uiPriority w:val="99"/>
    <w:unhideWhenUsed/>
    <w:rsid w:val="00F05198"/>
    <w:pPr>
      <w:tabs>
        <w:tab w:val="center" w:pos="4680"/>
        <w:tab w:val="right" w:pos="9360"/>
      </w:tabs>
    </w:pPr>
  </w:style>
  <w:style w:type="character" w:customStyle="1" w:styleId="HeaderChar">
    <w:name w:val="Header Char"/>
    <w:basedOn w:val="DefaultParagraphFont"/>
    <w:link w:val="Header"/>
    <w:uiPriority w:val="99"/>
    <w:rsid w:val="00F05198"/>
    <w:rPr>
      <w:rFonts w:ascii="Calibri" w:hAnsi="Calibri" w:cs="Calibri"/>
      <w:sz w:val="24"/>
      <w:szCs w:val="24"/>
    </w:rPr>
  </w:style>
  <w:style w:type="paragraph" w:styleId="Footer">
    <w:name w:val="footer"/>
    <w:basedOn w:val="Normal"/>
    <w:link w:val="FooterChar"/>
    <w:uiPriority w:val="99"/>
    <w:unhideWhenUsed/>
    <w:rsid w:val="00F05198"/>
    <w:pPr>
      <w:tabs>
        <w:tab w:val="center" w:pos="4680"/>
        <w:tab w:val="right" w:pos="9360"/>
      </w:tabs>
    </w:pPr>
  </w:style>
  <w:style w:type="character" w:customStyle="1" w:styleId="FooterChar">
    <w:name w:val="Footer Char"/>
    <w:basedOn w:val="DefaultParagraphFont"/>
    <w:link w:val="Footer"/>
    <w:uiPriority w:val="99"/>
    <w:rsid w:val="00F05198"/>
    <w:rPr>
      <w:rFonts w:ascii="Calibri" w:hAnsi="Calibri" w:cs="Calibri"/>
      <w:sz w:val="24"/>
      <w:szCs w:val="24"/>
    </w:rPr>
  </w:style>
  <w:style w:type="paragraph" w:styleId="FootnoteText">
    <w:name w:val="footnote text"/>
    <w:basedOn w:val="Normal"/>
    <w:link w:val="FootnoteTextChar"/>
    <w:uiPriority w:val="99"/>
    <w:semiHidden/>
    <w:unhideWhenUsed/>
    <w:rsid w:val="00290549"/>
    <w:rPr>
      <w:sz w:val="20"/>
      <w:szCs w:val="20"/>
    </w:rPr>
  </w:style>
  <w:style w:type="character" w:customStyle="1" w:styleId="FootnoteTextChar">
    <w:name w:val="Footnote Text Char"/>
    <w:basedOn w:val="DefaultParagraphFont"/>
    <w:link w:val="FootnoteText"/>
    <w:uiPriority w:val="99"/>
    <w:semiHidden/>
    <w:rsid w:val="00290549"/>
    <w:rPr>
      <w:rFonts w:ascii="Calibri" w:hAnsi="Calibri" w:cs="Calibri"/>
      <w:sz w:val="20"/>
      <w:szCs w:val="20"/>
    </w:rPr>
  </w:style>
  <w:style w:type="character" w:styleId="FootnoteReference">
    <w:name w:val="footnote reference"/>
    <w:basedOn w:val="DefaultParagraphFont"/>
    <w:uiPriority w:val="99"/>
    <w:semiHidden/>
    <w:unhideWhenUsed/>
    <w:rsid w:val="002905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432D-E0C0-4B4A-94AF-6809B7C5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3392</Words>
  <Characters>19337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Ghuman, Amanpreet</dc:creator>
  <cp:keywords/>
  <dc:description/>
  <cp:lastModifiedBy>Yoon, Jennifer</cp:lastModifiedBy>
  <cp:revision>3</cp:revision>
  <dcterms:created xsi:type="dcterms:W3CDTF">2026-02-05T17:50:00Z</dcterms:created>
  <dcterms:modified xsi:type="dcterms:W3CDTF">2026-02-09T16:51:00Z</dcterms:modified>
</cp:coreProperties>
</file>