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814C3" w14:textId="77777777" w:rsidR="00CC63B8" w:rsidRDefault="00CC63B8" w:rsidP="00CC63B8">
      <w:pPr>
        <w:jc w:val="lowKashida"/>
        <w:rPr>
          <w:rFonts w:eastAsiaTheme="minorEastAsia"/>
        </w:rPr>
      </w:pPr>
      <w:r w:rsidRPr="6E0D65BF">
        <w:rPr>
          <w:rFonts w:eastAsiaTheme="minorEastAsia"/>
          <w:lang w:bidi="fa-IR"/>
        </w:rPr>
        <w:t xml:space="preserve">Table 1. </w:t>
      </w:r>
      <w:r>
        <w:rPr>
          <w:rFonts w:eastAsiaTheme="minorEastAsia"/>
          <w:color w:val="000000" w:themeColor="text1"/>
        </w:rPr>
        <w:t>P</w:t>
      </w:r>
      <w:r w:rsidRPr="6E0D65BF">
        <w:rPr>
          <w:rFonts w:eastAsiaTheme="minorEastAsia"/>
          <w:color w:val="000000" w:themeColor="text1"/>
        </w:rPr>
        <w:t>ore formation methods in/on nanofibers [1].</w:t>
      </w:r>
    </w:p>
    <w:tbl>
      <w:tblPr>
        <w:tblStyle w:val="TableGrid"/>
        <w:tblW w:w="0" w:type="auto"/>
        <w:tblLayout w:type="fixed"/>
        <w:tblLook w:val="0000" w:firstRow="0" w:lastRow="0" w:firstColumn="0" w:lastColumn="0" w:noHBand="0" w:noVBand="0"/>
      </w:tblPr>
      <w:tblGrid>
        <w:gridCol w:w="7320"/>
        <w:gridCol w:w="2149"/>
      </w:tblGrid>
      <w:tr w:rsidR="00CC63B8" w14:paraId="724F1B42" w14:textId="77777777" w:rsidTr="009274E0">
        <w:tc>
          <w:tcPr>
            <w:tcW w:w="73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B316B5B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Method explanation</w:t>
            </w:r>
          </w:p>
        </w:tc>
        <w:tc>
          <w:tcPr>
            <w:tcW w:w="21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1F07F44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Porosity formation method</w:t>
            </w:r>
          </w:p>
        </w:tc>
      </w:tr>
      <w:tr w:rsidR="00CC63B8" w14:paraId="56280595" w14:textId="77777777" w:rsidTr="009274E0">
        <w:tc>
          <w:tcPr>
            <w:tcW w:w="73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FD59EB9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jet partially fast freezing by fast evaporating of very volatile solvent or collecting nanofibers in the liquid bath</w:t>
            </w:r>
          </w:p>
        </w:tc>
        <w:tc>
          <w:tcPr>
            <w:tcW w:w="21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13700D7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Phase separation between polymer and solvent</w:t>
            </w:r>
          </w:p>
        </w:tc>
      </w:tr>
      <w:tr w:rsidR="00CC63B8" w14:paraId="5540F3DF" w14:textId="77777777" w:rsidTr="009274E0">
        <w:tc>
          <w:tcPr>
            <w:tcW w:w="73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6AF7EC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Vapor phase separation (usually, with electrospinning in high humidity, the water molecules in the air works as nonsolvent) and liquid phase separation</w:t>
            </w:r>
          </w:p>
        </w:tc>
        <w:tc>
          <w:tcPr>
            <w:tcW w:w="21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AB60DED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Phase separation between polymer and nonsolvent</w:t>
            </w:r>
          </w:p>
        </w:tc>
      </w:tr>
      <w:tr w:rsidR="00CC63B8" w14:paraId="7AAB8F64" w14:textId="77777777" w:rsidTr="009274E0">
        <w:tc>
          <w:tcPr>
            <w:tcW w:w="73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7D88362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Jet with triple-phase separation due to difference between volatility of solvent and nonsolvent (by changing ratios of this system) and pores form by changing relative rates of solvent/nonsolvent, controlling phase separation dynamic</w:t>
            </w:r>
          </w:p>
        </w:tc>
        <w:tc>
          <w:tcPr>
            <w:tcW w:w="21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8352A7C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Phase separation of the liquid section in polymer, nonsolvent, and solvent system</w:t>
            </w:r>
          </w:p>
        </w:tc>
      </w:tr>
      <w:tr w:rsidR="00CC63B8" w14:paraId="0A94DD45" w14:textId="77777777" w:rsidTr="009274E0">
        <w:tc>
          <w:tcPr>
            <w:tcW w:w="73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2A8DFF3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Phase separation between polymer and nonsolvent due to residual solvent in nanofiber by receiving nanofibers to nonsolvent bath and pore formation due to miscibility between solvent and nonsolvent</w:t>
            </w:r>
          </w:p>
        </w:tc>
        <w:tc>
          <w:tcPr>
            <w:tcW w:w="21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3A4210E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Collecting the nanofibers in a nonsolvent bath</w:t>
            </w:r>
          </w:p>
        </w:tc>
      </w:tr>
      <w:tr w:rsidR="00CC63B8" w14:paraId="0DA410BE" w14:textId="77777777" w:rsidTr="009274E0">
        <w:tc>
          <w:tcPr>
            <w:tcW w:w="73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BF968FA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Washing small molecules (like salt), block copolymers, polymers from nanofibers, or calcinating (the best way because pores formation by solvent evaporating is time-consuming and sometimes is impossible to remove one phase)</w:t>
            </w:r>
          </w:p>
        </w:tc>
        <w:tc>
          <w:tcPr>
            <w:tcW w:w="21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A3CE82D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Selective removal of one phase of nanofiber</w:t>
            </w:r>
          </w:p>
        </w:tc>
      </w:tr>
      <w:tr w:rsidR="00CC63B8" w14:paraId="708789D1" w14:textId="77777777" w:rsidTr="009274E0">
        <w:tc>
          <w:tcPr>
            <w:tcW w:w="73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A230F61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Controlling porosity by adjusting the ratio of two phases in nanofibers</w:t>
            </w:r>
          </w:p>
        </w:tc>
        <w:tc>
          <w:tcPr>
            <w:tcW w:w="21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E11EB95" w14:textId="77777777" w:rsidR="00CC63B8" w:rsidRDefault="00CC63B8" w:rsidP="009274E0">
            <w:pPr>
              <w:spacing w:before="120" w:line="288" w:lineRule="auto"/>
              <w:rPr>
                <w:rFonts w:eastAsiaTheme="minorEastAsia"/>
                <w:color w:val="000000" w:themeColor="text1"/>
              </w:rPr>
            </w:pPr>
            <w:r w:rsidRPr="6E0D65BF">
              <w:rPr>
                <w:rFonts w:eastAsiaTheme="minorEastAsia"/>
                <w:color w:val="000000" w:themeColor="text1"/>
              </w:rPr>
              <w:t>Thermal degradation of one phase</w:t>
            </w:r>
          </w:p>
        </w:tc>
      </w:tr>
    </w:tbl>
    <w:p w14:paraId="1ABF1D33" w14:textId="77777777" w:rsidR="00CC63B8" w:rsidRDefault="00CC63B8" w:rsidP="00CC63B8">
      <w:pPr>
        <w:jc w:val="lowKashida"/>
        <w:rPr>
          <w:rFonts w:eastAsiaTheme="minorEastAsia"/>
          <w:lang w:bidi="fa-IR"/>
        </w:rPr>
      </w:pPr>
    </w:p>
    <w:p w14:paraId="0747A857" w14:textId="77777777" w:rsidR="00CC63B8" w:rsidRDefault="00CC63B8" w:rsidP="00CC63B8">
      <w:pPr>
        <w:jc w:val="lowKashida"/>
        <w:rPr>
          <w:rFonts w:eastAsiaTheme="minorEastAsia"/>
          <w:lang w:bidi="fa-IR"/>
        </w:rPr>
      </w:pPr>
      <w:r w:rsidRPr="4509793A">
        <w:rPr>
          <w:rFonts w:eastAsiaTheme="minorEastAsia"/>
          <w:lang w:bidi="fa-IR"/>
        </w:rPr>
        <w:t>Table 2 shows the average diameters of the nano webs.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0"/>
        <w:gridCol w:w="3894"/>
        <w:gridCol w:w="4316"/>
      </w:tblGrid>
      <w:tr w:rsidR="00CC63B8" w14:paraId="25B6B681" w14:textId="77777777" w:rsidTr="009274E0">
        <w:tc>
          <w:tcPr>
            <w:tcW w:w="1124" w:type="dxa"/>
            <w:vAlign w:val="center"/>
          </w:tcPr>
          <w:p w14:paraId="6311BCC3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Sample code</w:t>
            </w:r>
          </w:p>
        </w:tc>
        <w:tc>
          <w:tcPr>
            <w:tcW w:w="3900" w:type="dxa"/>
            <w:vAlign w:val="center"/>
          </w:tcPr>
          <w:p w14:paraId="3A8376A8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FESEM image</w:t>
            </w:r>
          </w:p>
        </w:tc>
        <w:tc>
          <w:tcPr>
            <w:tcW w:w="4326" w:type="dxa"/>
            <w:vAlign w:val="center"/>
          </w:tcPr>
          <w:p w14:paraId="606BE17F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Higher resolution</w:t>
            </w:r>
          </w:p>
        </w:tc>
      </w:tr>
      <w:tr w:rsidR="00CC63B8" w14:paraId="51EDB889" w14:textId="77777777" w:rsidTr="009274E0">
        <w:trPr>
          <w:trHeight w:val="2880"/>
        </w:trPr>
        <w:tc>
          <w:tcPr>
            <w:tcW w:w="1124" w:type="dxa"/>
            <w:vAlign w:val="center"/>
          </w:tcPr>
          <w:p w14:paraId="6D8445E2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lastRenderedPageBreak/>
              <w:t>PA/PVA</w:t>
            </w:r>
          </w:p>
        </w:tc>
        <w:tc>
          <w:tcPr>
            <w:tcW w:w="3900" w:type="dxa"/>
            <w:vAlign w:val="center"/>
          </w:tcPr>
          <w:p w14:paraId="0679D2D6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03A03445" wp14:editId="3401F703">
                  <wp:extent cx="2128546" cy="2381250"/>
                  <wp:effectExtent l="0" t="0" r="0" b="0"/>
                  <wp:docPr id="68973446" name="Picture 68973446" title="Inserting image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73446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546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6" w:type="dxa"/>
            <w:vAlign w:val="center"/>
          </w:tcPr>
          <w:p w14:paraId="0A9A063B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4A6DED8E" wp14:editId="763F34A7">
                  <wp:extent cx="2324100" cy="2600325"/>
                  <wp:effectExtent l="0" t="0" r="0" b="0"/>
                  <wp:docPr id="131028741" name="Picture 131028741" title="Inserting image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02874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00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63B8" w14:paraId="7149CF13" w14:textId="77777777" w:rsidTr="009274E0">
        <w:trPr>
          <w:trHeight w:val="2880"/>
        </w:trPr>
        <w:tc>
          <w:tcPr>
            <w:tcW w:w="1124" w:type="dxa"/>
            <w:vAlign w:val="center"/>
          </w:tcPr>
          <w:p w14:paraId="27CD34F7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PA/noPVA</w:t>
            </w:r>
          </w:p>
        </w:tc>
        <w:tc>
          <w:tcPr>
            <w:tcW w:w="3900" w:type="dxa"/>
            <w:vAlign w:val="center"/>
          </w:tcPr>
          <w:p w14:paraId="0675AF5E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71D3E33A" wp14:editId="68C10BF3">
                  <wp:extent cx="2145574" cy="2400300"/>
                  <wp:effectExtent l="0" t="0" r="0" b="0"/>
                  <wp:docPr id="1286217144" name="Picture 1286217144" title="Inserting image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217144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574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6" w:type="dxa"/>
            <w:vAlign w:val="center"/>
          </w:tcPr>
          <w:p w14:paraId="6BD54F22" w14:textId="77777777" w:rsidR="00CC63B8" w:rsidRPr="00064728" w:rsidRDefault="00CC63B8" w:rsidP="009274E0">
            <w:pPr>
              <w:spacing w:after="160" w:line="259" w:lineRule="auto"/>
              <w:jc w:val="lowKashida"/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50F44810" wp14:editId="467D5F09">
                  <wp:extent cx="2324100" cy="2600325"/>
                  <wp:effectExtent l="0" t="0" r="0" b="0"/>
                  <wp:docPr id="1287569639" name="Picture 1287569639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569639" name="Picture 1287569639" descr="A picture containing text&#10;&#10;Description automatically generated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00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63B8" w14:paraId="1941928F" w14:textId="77777777" w:rsidTr="009274E0">
        <w:trPr>
          <w:trHeight w:val="2880"/>
        </w:trPr>
        <w:tc>
          <w:tcPr>
            <w:tcW w:w="1124" w:type="dxa"/>
            <w:vAlign w:val="center"/>
          </w:tcPr>
          <w:p w14:paraId="3799F255" w14:textId="77777777" w:rsidR="00CC63B8" w:rsidRPr="00064728" w:rsidRDefault="00CC63B8" w:rsidP="009274E0">
            <w:pPr>
              <w:jc w:val="lowKashida"/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lastRenderedPageBreak/>
              <w:t>PA and PA/no PVA</w:t>
            </w:r>
          </w:p>
        </w:tc>
        <w:tc>
          <w:tcPr>
            <w:tcW w:w="8226" w:type="dxa"/>
            <w:gridSpan w:val="2"/>
            <w:vAlign w:val="center"/>
          </w:tcPr>
          <w:p w14:paraId="27F2660C" w14:textId="77777777" w:rsidR="00CC63B8" w:rsidRPr="007E2401" w:rsidRDefault="00CC63B8" w:rsidP="009274E0">
            <w:pPr>
              <w:jc w:val="lowKashida"/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52B3B236" wp14:editId="52C8A891">
                  <wp:extent cx="4572000" cy="3048000"/>
                  <wp:effectExtent l="0" t="0" r="0" b="0"/>
                  <wp:docPr id="1743349541" name="Picture 1743349541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349541" name="Picture 1743349541" descr="Chart, histogram&#10;&#10;Description automatically generated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5C6380" w14:textId="76F7B28A" w:rsidR="0055715D" w:rsidRDefault="0055715D" w:rsidP="00CC63B8"/>
    <w:p w14:paraId="1A4E0F6F" w14:textId="77777777" w:rsidR="00CC63B8" w:rsidRDefault="00CC63B8" w:rsidP="00CC63B8">
      <w:pPr>
        <w:jc w:val="lowKashida"/>
        <w:rPr>
          <w:rFonts w:eastAsiaTheme="minorEastAsia"/>
          <w:lang w:bidi="fa-IR"/>
        </w:rPr>
      </w:pPr>
      <w:r w:rsidRPr="6D1FA5E1">
        <w:rPr>
          <w:rFonts w:eastAsiaTheme="minorEastAsia"/>
          <w:lang w:bidi="fa-IR"/>
        </w:rPr>
        <w:t>Table 3. Porosity and pore size of the nano webs.</w:t>
      </w:r>
    </w:p>
    <w:tbl>
      <w:tblPr>
        <w:tblStyle w:val="TableGrid"/>
        <w:tblW w:w="9386" w:type="dxa"/>
        <w:tblLook w:val="04A0" w:firstRow="1" w:lastRow="0" w:firstColumn="1" w:lastColumn="0" w:noHBand="0" w:noVBand="1"/>
      </w:tblPr>
      <w:tblGrid>
        <w:gridCol w:w="1620"/>
        <w:gridCol w:w="2655"/>
        <w:gridCol w:w="3355"/>
        <w:gridCol w:w="1756"/>
      </w:tblGrid>
      <w:tr w:rsidR="00CC63B8" w14:paraId="002D0ECF" w14:textId="77777777" w:rsidTr="009274E0">
        <w:tc>
          <w:tcPr>
            <w:tcW w:w="1620" w:type="dxa"/>
            <w:vAlign w:val="center"/>
          </w:tcPr>
          <w:p w14:paraId="3FB2D0AB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Sample code</w:t>
            </w:r>
          </w:p>
        </w:tc>
        <w:tc>
          <w:tcPr>
            <w:tcW w:w="2655" w:type="dxa"/>
            <w:vAlign w:val="center"/>
          </w:tcPr>
          <w:p w14:paraId="49FC0491" w14:textId="77777777" w:rsidR="00CC63B8" w:rsidRPr="005728FE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Porosity from BET (m</w:t>
            </w:r>
            <w:r w:rsidRPr="6E0D65BF">
              <w:rPr>
                <w:rFonts w:eastAsiaTheme="minorEastAsia"/>
                <w:vertAlign w:val="superscript"/>
                <w:lang w:bidi="fa-IR"/>
              </w:rPr>
              <w:t>2</w:t>
            </w:r>
            <w:r w:rsidRPr="6E0D65BF">
              <w:rPr>
                <w:rFonts w:eastAsiaTheme="minorEastAsia"/>
                <w:lang w:bidi="fa-IR"/>
              </w:rPr>
              <w:t>/g)</w:t>
            </w:r>
          </w:p>
        </w:tc>
        <w:tc>
          <w:tcPr>
            <w:tcW w:w="3355" w:type="dxa"/>
            <w:vAlign w:val="center"/>
          </w:tcPr>
          <w:p w14:paraId="6447FD59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Average pore size from BET (nm)</w:t>
            </w:r>
          </w:p>
        </w:tc>
        <w:tc>
          <w:tcPr>
            <w:tcW w:w="1756" w:type="dxa"/>
            <w:vAlign w:val="center"/>
          </w:tcPr>
          <w:p w14:paraId="38CF34E5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Diameter (nm)</w:t>
            </w:r>
          </w:p>
        </w:tc>
      </w:tr>
      <w:tr w:rsidR="00CC63B8" w14:paraId="392961B3" w14:textId="77777777" w:rsidTr="009274E0">
        <w:tc>
          <w:tcPr>
            <w:tcW w:w="1620" w:type="dxa"/>
            <w:vAlign w:val="center"/>
          </w:tcPr>
          <w:p w14:paraId="5B9DD7F7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PA6/PVA</w:t>
            </w:r>
          </w:p>
        </w:tc>
        <w:tc>
          <w:tcPr>
            <w:tcW w:w="2655" w:type="dxa"/>
            <w:vAlign w:val="center"/>
          </w:tcPr>
          <w:p w14:paraId="5173047C" w14:textId="77777777" w:rsidR="00CC63B8" w:rsidRDefault="00CC63B8" w:rsidP="009274E0">
            <w:pPr>
              <w:spacing w:line="259" w:lineRule="auto"/>
            </w:pPr>
            <w:r w:rsidRPr="6D1FA5E1">
              <w:rPr>
                <w:rFonts w:eastAsiaTheme="minorEastAsia"/>
                <w:lang w:bidi="fa-IR"/>
              </w:rPr>
              <w:t>2.358</w:t>
            </w:r>
          </w:p>
        </w:tc>
        <w:tc>
          <w:tcPr>
            <w:tcW w:w="3355" w:type="dxa"/>
            <w:vAlign w:val="center"/>
          </w:tcPr>
          <w:p w14:paraId="447FE489" w14:textId="77777777" w:rsidR="00CC63B8" w:rsidRDefault="00CC63B8" w:rsidP="009274E0">
            <w:pPr>
              <w:spacing w:line="259" w:lineRule="auto"/>
            </w:pPr>
            <w:r w:rsidRPr="6D1FA5E1">
              <w:rPr>
                <w:rFonts w:eastAsiaTheme="minorEastAsia"/>
                <w:lang w:bidi="fa-IR"/>
              </w:rPr>
              <w:t>17.22</w:t>
            </w:r>
          </w:p>
        </w:tc>
        <w:tc>
          <w:tcPr>
            <w:tcW w:w="1756" w:type="dxa"/>
            <w:vAlign w:val="center"/>
          </w:tcPr>
          <w:p w14:paraId="796F2D4A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317.4±103.4</w:t>
            </w:r>
          </w:p>
        </w:tc>
      </w:tr>
      <w:tr w:rsidR="00CC63B8" w14:paraId="35EB8AB5" w14:textId="77777777" w:rsidTr="009274E0">
        <w:tc>
          <w:tcPr>
            <w:tcW w:w="1620" w:type="dxa"/>
            <w:vAlign w:val="center"/>
          </w:tcPr>
          <w:p w14:paraId="0395E693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PA6/no PVA</w:t>
            </w:r>
          </w:p>
        </w:tc>
        <w:tc>
          <w:tcPr>
            <w:tcW w:w="2655" w:type="dxa"/>
            <w:vAlign w:val="center"/>
          </w:tcPr>
          <w:p w14:paraId="28BB4103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D1FA5E1">
              <w:rPr>
                <w:rFonts w:eastAsiaTheme="minorEastAsia"/>
                <w:lang w:bidi="fa-IR"/>
              </w:rPr>
              <w:t>0.933</w:t>
            </w:r>
          </w:p>
        </w:tc>
        <w:tc>
          <w:tcPr>
            <w:tcW w:w="3355" w:type="dxa"/>
            <w:vAlign w:val="center"/>
          </w:tcPr>
          <w:p w14:paraId="32B9DEFE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D1FA5E1">
              <w:rPr>
                <w:rFonts w:eastAsiaTheme="minorEastAsia"/>
                <w:lang w:bidi="fa-IR"/>
              </w:rPr>
              <w:t>17.29</w:t>
            </w:r>
          </w:p>
        </w:tc>
        <w:tc>
          <w:tcPr>
            <w:tcW w:w="1756" w:type="dxa"/>
            <w:vAlign w:val="center"/>
          </w:tcPr>
          <w:p w14:paraId="1FAC7404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346.5±103</w:t>
            </w:r>
          </w:p>
        </w:tc>
      </w:tr>
    </w:tbl>
    <w:p w14:paraId="2834FFA5" w14:textId="77777777" w:rsidR="00CC63B8" w:rsidRDefault="00CC63B8" w:rsidP="00CC63B8">
      <w:pPr>
        <w:rPr>
          <w:rFonts w:eastAsiaTheme="minorEastAsia"/>
        </w:rPr>
      </w:pPr>
    </w:p>
    <w:p w14:paraId="14403822" w14:textId="77777777" w:rsidR="00CC63B8" w:rsidRDefault="00CC63B8" w:rsidP="00CC63B8">
      <w:pPr>
        <w:jc w:val="lowKashida"/>
        <w:rPr>
          <w:rFonts w:eastAsiaTheme="minorEastAsia"/>
          <w:lang w:bidi="fa-IR"/>
        </w:rPr>
      </w:pPr>
      <w:r w:rsidRPr="6E0D65BF">
        <w:rPr>
          <w:rFonts w:eastAsiaTheme="minorEastAsia"/>
          <w:lang w:bidi="fa-IR"/>
        </w:rPr>
        <w:t>Table 4. Showing adsorption, and deadsorption curves.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47"/>
        <w:gridCol w:w="7903"/>
      </w:tblGrid>
      <w:tr w:rsidR="00CC63B8" w14:paraId="2870313C" w14:textId="77777777" w:rsidTr="009274E0">
        <w:tc>
          <w:tcPr>
            <w:tcW w:w="774" w:type="pct"/>
            <w:vAlign w:val="center"/>
          </w:tcPr>
          <w:p w14:paraId="7EB625FF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Sample code</w:t>
            </w:r>
          </w:p>
        </w:tc>
        <w:tc>
          <w:tcPr>
            <w:tcW w:w="4226" w:type="pct"/>
            <w:vAlign w:val="center"/>
          </w:tcPr>
          <w:p w14:paraId="2CDCA9F0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Adsorption and deadsorption curve</w:t>
            </w:r>
          </w:p>
        </w:tc>
      </w:tr>
      <w:tr w:rsidR="00CC63B8" w14:paraId="5344B4D5" w14:textId="77777777" w:rsidTr="009274E0">
        <w:trPr>
          <w:trHeight w:val="4875"/>
        </w:trPr>
        <w:tc>
          <w:tcPr>
            <w:tcW w:w="774" w:type="pct"/>
            <w:vAlign w:val="center"/>
          </w:tcPr>
          <w:p w14:paraId="731D847D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PA/PVA</w:t>
            </w:r>
          </w:p>
        </w:tc>
        <w:tc>
          <w:tcPr>
            <w:tcW w:w="4226" w:type="pct"/>
            <w:vAlign w:val="center"/>
          </w:tcPr>
          <w:p w14:paraId="4E70AA5E" w14:textId="77777777" w:rsidR="00CC63B8" w:rsidRDefault="00CC63B8" w:rsidP="009274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CE76AC" wp14:editId="77AB7FD2">
                  <wp:extent cx="2749463" cy="3006247"/>
                  <wp:effectExtent l="0" t="0" r="0" b="0"/>
                  <wp:docPr id="430279699" name="Picture 430279699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279699" name="Picture 430279699" descr="Chart&#10;&#10;Description automatically generated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463" cy="3006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63B8" w14:paraId="2E6D4540" w14:textId="77777777" w:rsidTr="009274E0">
        <w:tc>
          <w:tcPr>
            <w:tcW w:w="774" w:type="pct"/>
            <w:vAlign w:val="center"/>
          </w:tcPr>
          <w:p w14:paraId="0DDA43AC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lastRenderedPageBreak/>
              <w:t>PA/no PVA</w:t>
            </w:r>
          </w:p>
        </w:tc>
        <w:tc>
          <w:tcPr>
            <w:tcW w:w="4226" w:type="pct"/>
            <w:vAlign w:val="center"/>
          </w:tcPr>
          <w:p w14:paraId="0962CD5E" w14:textId="77777777" w:rsidR="00CC63B8" w:rsidRDefault="00CC63B8" w:rsidP="009274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53853E" wp14:editId="642B4901">
                  <wp:extent cx="2797929" cy="3038475"/>
                  <wp:effectExtent l="0" t="0" r="0" b="0"/>
                  <wp:docPr id="1135920178" name="Picture 1135920178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920178" name="Picture 1135920178" descr="Chart, line chart&#10;&#10;Description automatically generated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929" cy="303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066146" w14:textId="77777777" w:rsidR="00CC63B8" w:rsidRDefault="00CC63B8" w:rsidP="00CC63B8">
      <w:pPr>
        <w:jc w:val="lowKashida"/>
        <w:rPr>
          <w:rFonts w:eastAsiaTheme="minorEastAsia"/>
          <w:lang w:bidi="fa-IR"/>
        </w:rPr>
      </w:pPr>
    </w:p>
    <w:p w14:paraId="354B1644" w14:textId="77777777" w:rsidR="00CC63B8" w:rsidRDefault="00CC63B8" w:rsidP="00CC63B8">
      <w:pPr>
        <w:jc w:val="lowKashida"/>
        <w:rPr>
          <w:rFonts w:eastAsiaTheme="minorEastAsia"/>
          <w:rtl/>
          <w:lang w:bidi="fa-IR"/>
        </w:rPr>
      </w:pPr>
      <w:r w:rsidRPr="6E0D65BF">
        <w:rPr>
          <w:rFonts w:eastAsiaTheme="minorEastAsia"/>
          <w:lang w:bidi="fa-IR"/>
        </w:rPr>
        <w:t xml:space="preserve">Table5. Surface roughness and pore volume measurements.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72"/>
        <w:gridCol w:w="3015"/>
        <w:gridCol w:w="4594"/>
      </w:tblGrid>
      <w:tr w:rsidR="00CC63B8" w14:paraId="02BBEE19" w14:textId="77777777" w:rsidTr="009274E0">
        <w:tc>
          <w:tcPr>
            <w:tcW w:w="1872" w:type="dxa"/>
            <w:vAlign w:val="center"/>
          </w:tcPr>
          <w:p w14:paraId="1CA2028D" w14:textId="77777777" w:rsidR="00CC63B8" w:rsidRDefault="00CC63B8" w:rsidP="009274E0">
            <w:pPr>
              <w:rPr>
                <w:rFonts w:eastAsiaTheme="minorEastAsia"/>
                <w:rtl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sample</w:t>
            </w:r>
          </w:p>
        </w:tc>
        <w:tc>
          <w:tcPr>
            <w:tcW w:w="3015" w:type="dxa"/>
            <w:vAlign w:val="center"/>
          </w:tcPr>
          <w:p w14:paraId="0E489884" w14:textId="77777777" w:rsidR="00CC63B8" w:rsidRDefault="00CC63B8" w:rsidP="009274E0">
            <w:pPr>
              <w:rPr>
                <w:rFonts w:eastAsiaTheme="minorEastAsia"/>
                <w:rtl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Surface roughness curve</w:t>
            </w:r>
          </w:p>
        </w:tc>
        <w:tc>
          <w:tcPr>
            <w:tcW w:w="4594" w:type="dxa"/>
            <w:vAlign w:val="center"/>
          </w:tcPr>
          <w:p w14:paraId="120FC9C3" w14:textId="77777777" w:rsidR="00CC63B8" w:rsidRDefault="00CC63B8" w:rsidP="009274E0">
            <w:pPr>
              <w:rPr>
                <w:rFonts w:eastAsiaTheme="minorEastAsia"/>
                <w:rtl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Pore volume distribution</w:t>
            </w:r>
          </w:p>
        </w:tc>
      </w:tr>
      <w:tr w:rsidR="00CC63B8" w14:paraId="4AED1421" w14:textId="77777777" w:rsidTr="009274E0">
        <w:tc>
          <w:tcPr>
            <w:tcW w:w="1872" w:type="dxa"/>
            <w:vAlign w:val="center"/>
          </w:tcPr>
          <w:p w14:paraId="7EA9E7A8" w14:textId="77777777" w:rsidR="00CC63B8" w:rsidRDefault="00CC63B8" w:rsidP="009274E0">
            <w:pPr>
              <w:rPr>
                <w:rFonts w:eastAsiaTheme="minorEastAsia"/>
                <w:rtl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PA/PVA</w:t>
            </w:r>
          </w:p>
        </w:tc>
        <w:tc>
          <w:tcPr>
            <w:tcW w:w="3015" w:type="dxa"/>
            <w:vAlign w:val="center"/>
          </w:tcPr>
          <w:p w14:paraId="5729092D" w14:textId="77777777" w:rsidR="00CC63B8" w:rsidRDefault="00CC63B8" w:rsidP="009274E0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4A1D4130" wp14:editId="5F5A9804">
                  <wp:extent cx="1771650" cy="1333500"/>
                  <wp:effectExtent l="0" t="0" r="0" b="0"/>
                  <wp:docPr id="536406907" name="Picture 536406907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406907" name="Picture 536406907" descr="Chart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4" w:type="dxa"/>
            <w:vAlign w:val="center"/>
          </w:tcPr>
          <w:p w14:paraId="5C51D88A" w14:textId="77777777" w:rsidR="00CC63B8" w:rsidRDefault="00CC63B8" w:rsidP="009274E0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3186B988" wp14:editId="18885559">
                  <wp:extent cx="2771775" cy="2647950"/>
                  <wp:effectExtent l="0" t="0" r="0" b="0"/>
                  <wp:docPr id="570902469" name="Picture 570902469" descr="Chart, b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902469" name="Picture 570902469" descr="Chart, bar chart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264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63B8" w14:paraId="7170C63D" w14:textId="77777777" w:rsidTr="009274E0">
        <w:tc>
          <w:tcPr>
            <w:tcW w:w="1872" w:type="dxa"/>
            <w:vAlign w:val="center"/>
          </w:tcPr>
          <w:p w14:paraId="042A0258" w14:textId="77777777" w:rsidR="00CC63B8" w:rsidRDefault="00CC63B8" w:rsidP="009274E0">
            <w:pPr>
              <w:rPr>
                <w:rFonts w:eastAsiaTheme="minorEastAsia"/>
                <w:rtl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lastRenderedPageBreak/>
              <w:t>PA/noPVA</w:t>
            </w:r>
          </w:p>
        </w:tc>
        <w:tc>
          <w:tcPr>
            <w:tcW w:w="3015" w:type="dxa"/>
            <w:vAlign w:val="center"/>
          </w:tcPr>
          <w:p w14:paraId="5AA8A0F7" w14:textId="77777777" w:rsidR="00CC63B8" w:rsidRDefault="00CC63B8" w:rsidP="009274E0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413F00FD" wp14:editId="2915B298">
                  <wp:extent cx="1771650" cy="1333500"/>
                  <wp:effectExtent l="0" t="0" r="0" b="0"/>
                  <wp:docPr id="1984963796" name="Picture 1984963796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963796" name="Picture 1984963796" descr="Chart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4" w:type="dxa"/>
            <w:vAlign w:val="center"/>
          </w:tcPr>
          <w:p w14:paraId="12340A03" w14:textId="77777777" w:rsidR="00CC63B8" w:rsidRDefault="00CC63B8" w:rsidP="009274E0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40712C0A" wp14:editId="50B345A9">
                  <wp:extent cx="2771775" cy="2657475"/>
                  <wp:effectExtent l="0" t="0" r="0" b="0"/>
                  <wp:docPr id="12686543" name="Picture 12686543" descr="Chart, b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6543" name="Picture 12686543" descr="Chart, bar chart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265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72185C" w14:textId="77777777" w:rsidR="00CC63B8" w:rsidRDefault="00CC63B8" w:rsidP="00CC63B8">
      <w:pPr>
        <w:rPr>
          <w:rFonts w:eastAsiaTheme="minorEastAsia"/>
        </w:rPr>
      </w:pPr>
    </w:p>
    <w:p w14:paraId="1616CBD0" w14:textId="77777777" w:rsidR="00CC63B8" w:rsidRDefault="00CC63B8" w:rsidP="00CC63B8">
      <w:pPr>
        <w:jc w:val="lowKashida"/>
        <w:rPr>
          <w:rFonts w:eastAsiaTheme="minorEastAsia"/>
          <w:lang w:bidi="fa-IR"/>
        </w:rPr>
      </w:pPr>
      <w:r w:rsidRPr="4509793A">
        <w:rPr>
          <w:rFonts w:eastAsiaTheme="minorEastAsia"/>
          <w:lang w:bidi="fa-IR"/>
        </w:rPr>
        <w:t>Table 6. Orientation measurements.</w:t>
      </w:r>
    </w:p>
    <w:tbl>
      <w:tblPr>
        <w:tblStyle w:val="TableGrid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1872"/>
        <w:gridCol w:w="2910"/>
        <w:gridCol w:w="2370"/>
      </w:tblGrid>
      <w:tr w:rsidR="00CC63B8" w14:paraId="72054093" w14:textId="77777777" w:rsidTr="009274E0">
        <w:trPr>
          <w:jc w:val="center"/>
        </w:trPr>
        <w:tc>
          <w:tcPr>
            <w:tcW w:w="1872" w:type="dxa"/>
            <w:vAlign w:val="center"/>
          </w:tcPr>
          <w:p w14:paraId="03959D98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sample</w:t>
            </w:r>
          </w:p>
        </w:tc>
        <w:tc>
          <w:tcPr>
            <w:tcW w:w="2910" w:type="dxa"/>
            <w:vAlign w:val="center"/>
          </w:tcPr>
          <w:p w14:paraId="1DCB7815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Radon curve</w:t>
            </w:r>
          </w:p>
        </w:tc>
        <w:tc>
          <w:tcPr>
            <w:tcW w:w="2370" w:type="dxa"/>
            <w:vAlign w:val="center"/>
          </w:tcPr>
          <w:p w14:paraId="21CA8962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Orientation (degree)</w:t>
            </w:r>
          </w:p>
        </w:tc>
      </w:tr>
      <w:tr w:rsidR="00CC63B8" w14:paraId="1BE39695" w14:textId="77777777" w:rsidTr="009274E0">
        <w:trPr>
          <w:trHeight w:val="1515"/>
          <w:jc w:val="center"/>
        </w:trPr>
        <w:tc>
          <w:tcPr>
            <w:tcW w:w="1872" w:type="dxa"/>
            <w:vAlign w:val="center"/>
          </w:tcPr>
          <w:p w14:paraId="4E8B4EA6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PA/PVA</w:t>
            </w:r>
          </w:p>
        </w:tc>
        <w:tc>
          <w:tcPr>
            <w:tcW w:w="2910" w:type="dxa"/>
            <w:vAlign w:val="center"/>
          </w:tcPr>
          <w:p w14:paraId="51550AE6" w14:textId="77777777" w:rsidR="00CC63B8" w:rsidRDefault="00CC63B8" w:rsidP="009274E0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489F4DFF" wp14:editId="22800535">
                  <wp:extent cx="1704975" cy="1276350"/>
                  <wp:effectExtent l="0" t="0" r="0" b="0"/>
                  <wp:docPr id="195684299" name="Picture 195684299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684299" name="Picture 195684299" descr="Graphical user interface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  <w:vAlign w:val="center"/>
          </w:tcPr>
          <w:p w14:paraId="468FF62A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88</w:t>
            </w:r>
          </w:p>
        </w:tc>
      </w:tr>
      <w:tr w:rsidR="00CC63B8" w14:paraId="71CC210B" w14:textId="77777777" w:rsidTr="009274E0">
        <w:trPr>
          <w:trHeight w:val="1890"/>
          <w:jc w:val="center"/>
        </w:trPr>
        <w:tc>
          <w:tcPr>
            <w:tcW w:w="1872" w:type="dxa"/>
            <w:vAlign w:val="center"/>
          </w:tcPr>
          <w:p w14:paraId="05148622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PA/no PVA</w:t>
            </w:r>
          </w:p>
        </w:tc>
        <w:tc>
          <w:tcPr>
            <w:tcW w:w="2910" w:type="dxa"/>
            <w:vAlign w:val="center"/>
          </w:tcPr>
          <w:p w14:paraId="7F6A7C12" w14:textId="77777777" w:rsidR="00CC63B8" w:rsidRDefault="00CC63B8" w:rsidP="009274E0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2454865E" wp14:editId="59B37BE5">
                  <wp:extent cx="1704975" cy="1276350"/>
                  <wp:effectExtent l="0" t="0" r="0" b="0"/>
                  <wp:docPr id="1288933735" name="Picture 1288933735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933735" name="Picture 1288933735" descr="Graphical user interface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  <w:vAlign w:val="center"/>
          </w:tcPr>
          <w:p w14:paraId="3326C7CF" w14:textId="77777777" w:rsidR="00CC63B8" w:rsidRDefault="00CC63B8" w:rsidP="009274E0">
            <w:pPr>
              <w:rPr>
                <w:rFonts w:eastAsiaTheme="minorEastAsia"/>
                <w:lang w:bidi="fa-IR"/>
              </w:rPr>
            </w:pPr>
            <w:r w:rsidRPr="6E0D65BF">
              <w:rPr>
                <w:rFonts w:eastAsiaTheme="minorEastAsia"/>
                <w:lang w:bidi="fa-IR"/>
              </w:rPr>
              <w:t>89</w:t>
            </w:r>
          </w:p>
        </w:tc>
      </w:tr>
    </w:tbl>
    <w:p w14:paraId="3F1CA2D3" w14:textId="77777777" w:rsidR="00CC63B8" w:rsidRDefault="00CC63B8" w:rsidP="00CC63B8">
      <w:pPr>
        <w:rPr>
          <w:rFonts w:eastAsiaTheme="minorEastAsia"/>
        </w:rPr>
      </w:pPr>
    </w:p>
    <w:p w14:paraId="17895F9B" w14:textId="77777777" w:rsidR="00CC63B8" w:rsidRPr="00CC63B8" w:rsidRDefault="00CC63B8" w:rsidP="00CC63B8"/>
    <w:sectPr w:rsidR="00CC63B8" w:rsidRPr="00CC6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15D"/>
    <w:rsid w:val="003107CE"/>
    <w:rsid w:val="00316534"/>
    <w:rsid w:val="00373D83"/>
    <w:rsid w:val="0055715D"/>
    <w:rsid w:val="00622525"/>
    <w:rsid w:val="006B2C4D"/>
    <w:rsid w:val="007A60A6"/>
    <w:rsid w:val="00A0389B"/>
    <w:rsid w:val="00B1250C"/>
    <w:rsid w:val="00CC63B8"/>
    <w:rsid w:val="00D50CFA"/>
    <w:rsid w:val="00E83E1D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A0F91"/>
  <w15:chartTrackingRefBased/>
  <w15:docId w15:val="{22DACB99-87BF-472D-B37B-6DEE6C5DA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3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7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png"/><Relationship Id="rId18" Type="http://schemas.openxmlformats.org/officeDocument/2006/relationships/image" Target="media/image12.tif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image" Target="media/image1.tif"/><Relationship Id="rId12" Type="http://schemas.openxmlformats.org/officeDocument/2006/relationships/image" Target="media/image6.png"/><Relationship Id="rId17" Type="http://schemas.openxmlformats.org/officeDocument/2006/relationships/image" Target="media/image11.tif"/><Relationship Id="rId2" Type="http://schemas.openxmlformats.org/officeDocument/2006/relationships/customXml" Target="../customXml/item2.xml"/><Relationship Id="rId16" Type="http://schemas.openxmlformats.org/officeDocument/2006/relationships/image" Target="media/image10.ti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tif"/><Relationship Id="rId10" Type="http://schemas.openxmlformats.org/officeDocument/2006/relationships/image" Target="media/image4.tif"/><Relationship Id="rId19" Type="http://schemas.openxmlformats.org/officeDocument/2006/relationships/image" Target="media/image13.tif"/><Relationship Id="rId4" Type="http://schemas.openxmlformats.org/officeDocument/2006/relationships/styles" Target="styles.xml"/><Relationship Id="rId9" Type="http://schemas.openxmlformats.org/officeDocument/2006/relationships/image" Target="media/image3.tif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F249EF970A534190584FA59D913BFE" ma:contentTypeVersion="4" ma:contentTypeDescription="Create a new document." ma:contentTypeScope="" ma:versionID="254d8c7562cd90ac708b7a1e7c548981">
  <xsd:schema xmlns:xsd="http://www.w3.org/2001/XMLSchema" xmlns:xs="http://www.w3.org/2001/XMLSchema" xmlns:p="http://schemas.microsoft.com/office/2006/metadata/properties" xmlns:ns3="3fc10973-ffea-4d35-9e1c-eb9ee5a50659" targetNamespace="http://schemas.microsoft.com/office/2006/metadata/properties" ma:root="true" ma:fieldsID="662f97883d84a8b14a0f961e4de390c0" ns3:_="">
    <xsd:import namespace="3fc10973-ffea-4d35-9e1c-eb9ee5a506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c10973-ffea-4d35-9e1c-eb9ee5a506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6F6B74-8CCE-4E26-ADA8-0538860653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D2A6761-7368-473C-BE3F-4149D23402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4D0FF4-222A-467B-87AE-36CE97C7DF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c10973-ffea-4d35-9e1c-eb9ee5a506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2021-09-09T20:09:00Z</dcterms:created>
  <dcterms:modified xsi:type="dcterms:W3CDTF">2021-09-09T20:09:00Z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0x010100C5F249EF970A534190584FA59D913BFE</vt:lpwstr>
  </property>
</Properties>
</file>