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EDE" w:rsidRPr="004A7EDE" w:rsidRDefault="004A7EDE" w:rsidP="004A7EDE">
      <w:pPr>
        <w:pStyle w:val="a5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bookmarkStart w:id="0" w:name="_GoBack"/>
      <w:bookmarkEnd w:id="0"/>
      <w:r w:rsidRPr="004A7EDE">
        <w:rPr>
          <w:rFonts w:ascii="Times New Roman" w:hAnsi="Times New Roman"/>
          <w:b/>
          <w:sz w:val="28"/>
        </w:rPr>
        <w:t>Materials and methods</w:t>
      </w:r>
    </w:p>
    <w:p w:rsidR="004A7EDE" w:rsidRPr="004A7EDE" w:rsidRDefault="004A7EDE" w:rsidP="004A7EDE">
      <w:pPr>
        <w:pStyle w:val="a5"/>
        <w:ind w:left="360" w:firstLineChars="0" w:firstLine="0"/>
        <w:rPr>
          <w:rFonts w:ascii="Times New Roman" w:hAnsi="Times New Roman" w:cs="Times New Roman"/>
        </w:rPr>
      </w:pPr>
    </w:p>
    <w:p w:rsidR="00E550DB" w:rsidRPr="00CF176B" w:rsidRDefault="00E550DB" w:rsidP="00E550DB">
      <w:pPr>
        <w:rPr>
          <w:rFonts w:ascii="Times New Roman" w:hAnsi="Times New Roman" w:cs="Times New Roman"/>
        </w:rPr>
      </w:pPr>
      <w:r w:rsidRPr="00CF176B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59264" behindDoc="1" locked="0" layoutInCell="1" allowOverlap="1" wp14:anchorId="7A2DCA38" wp14:editId="49B3CB57">
            <wp:simplePos x="0" y="0"/>
            <wp:positionH relativeFrom="column">
              <wp:posOffset>65598</wp:posOffset>
            </wp:positionH>
            <wp:positionV relativeFrom="paragraph">
              <wp:posOffset>627767</wp:posOffset>
            </wp:positionV>
            <wp:extent cx="5274310" cy="1945005"/>
            <wp:effectExtent l="0" t="0" r="2540" b="0"/>
            <wp:wrapNone/>
            <wp:docPr id="3" name="图片 3" descr="D:\电脑桌面文件\转录组\写作\图\FIGURE-1\FIG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电脑桌面文件\转录组\写作\图\FIGURE-1\FIG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176B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</w:t>
      </w:r>
      <w:r w:rsidRPr="00CF176B">
        <w:rPr>
          <w:rFonts w:ascii="Times New Roman" w:hAnsi="Times New Roman" w:cs="Times New Roman"/>
        </w:rPr>
        <w:t>1</w:t>
      </w:r>
    </w:p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Pr="008B7744" w:rsidRDefault="00E550DB" w:rsidP="00E550DB">
      <w:pPr>
        <w:rPr>
          <w:rFonts w:ascii="Times New Roman" w:hAnsi="Times New Roman" w:cs="Times New Roman"/>
          <w:sz w:val="20"/>
        </w:rPr>
      </w:pPr>
      <w:bookmarkStart w:id="1" w:name="OLE_LINK30"/>
      <w:r w:rsidRPr="0097599D">
        <w:rPr>
          <w:rFonts w:ascii="Times New Roman" w:hAnsi="Times New Roman" w:cs="Times New Roman" w:hint="eastAsia"/>
          <w:b/>
          <w:sz w:val="20"/>
        </w:rPr>
        <w:t xml:space="preserve">Figure </w:t>
      </w:r>
      <w:r>
        <w:rPr>
          <w:rFonts w:ascii="Times New Roman" w:hAnsi="Times New Roman" w:cs="Times New Roman"/>
          <w:b/>
          <w:sz w:val="20"/>
        </w:rPr>
        <w:t>S</w:t>
      </w:r>
      <w:r w:rsidRPr="0097599D">
        <w:rPr>
          <w:rFonts w:ascii="Times New Roman" w:hAnsi="Times New Roman" w:cs="Times New Roman" w:hint="eastAsia"/>
          <w:b/>
          <w:sz w:val="20"/>
        </w:rPr>
        <w:t>1</w:t>
      </w:r>
      <w:r w:rsidRPr="0097599D">
        <w:rPr>
          <w:rFonts w:ascii="Times New Roman" w:hAnsi="Times New Roman" w:cs="Times New Roman"/>
          <w:sz w:val="20"/>
        </w:rPr>
        <w:t xml:space="preserve"> Identification of differentially expressed long non-coding RNAs (lncRNAs) in </w:t>
      </w:r>
      <w:r>
        <w:rPr>
          <w:rFonts w:ascii="Times New Roman" w:hAnsi="Times New Roman" w:cs="Times New Roman"/>
          <w:sz w:val="20"/>
        </w:rPr>
        <w:t>B-</w:t>
      </w:r>
      <w:r w:rsidRPr="0097599D">
        <w:rPr>
          <w:rFonts w:ascii="Times New Roman" w:hAnsi="Times New Roman" w:cs="Times New Roman"/>
          <w:sz w:val="20"/>
        </w:rPr>
        <w:t>ALL.</w:t>
      </w:r>
      <w:r>
        <w:rPr>
          <w:rFonts w:ascii="Times New Roman" w:hAnsi="Times New Roman" w:cs="Times New Roman"/>
          <w:sz w:val="20"/>
        </w:rPr>
        <w:t xml:space="preserve"> (A) </w:t>
      </w:r>
      <w:bookmarkStart w:id="2" w:name="OLE_LINK27"/>
      <w:bookmarkStart w:id="3" w:name="OLE_LINK28"/>
      <w:bookmarkStart w:id="4" w:name="OLE_LINK29"/>
      <w:r>
        <w:rPr>
          <w:rFonts w:ascii="Times New Roman" w:hAnsi="Times New Roman" w:cs="Times New Roman"/>
          <w:sz w:val="20"/>
        </w:rPr>
        <w:t>Venn</w:t>
      </w:r>
      <w:r>
        <w:rPr>
          <w:rFonts w:ascii="Times New Roman" w:hAnsi="Times New Roman" w:cs="Times New Roman" w:hint="eastAsia"/>
          <w:sz w:val="20"/>
        </w:rPr>
        <w:t xml:space="preserve"> </w:t>
      </w:r>
      <w:r w:rsidRPr="0097599D">
        <w:rPr>
          <w:rFonts w:ascii="Times New Roman" w:hAnsi="Times New Roman" w:cs="Times New Roman"/>
          <w:sz w:val="20"/>
        </w:rPr>
        <w:t>diagram</w:t>
      </w:r>
      <w:bookmarkEnd w:id="2"/>
      <w:bookmarkEnd w:id="3"/>
      <w:bookmarkEnd w:id="4"/>
      <w:r w:rsidRPr="0097599D">
        <w:rPr>
          <w:rFonts w:ascii="Times New Roman" w:hAnsi="Times New Roman" w:cs="Times New Roman"/>
          <w:sz w:val="20"/>
        </w:rPr>
        <w:t xml:space="preserve"> presents overlapping relationships, and the numbers indicate </w:t>
      </w:r>
      <w:r>
        <w:rPr>
          <w:rFonts w:ascii="Times New Roman" w:hAnsi="Times New Roman" w:cs="Times New Roman"/>
          <w:sz w:val="20"/>
        </w:rPr>
        <w:t xml:space="preserve">novel </w:t>
      </w:r>
      <w:r w:rsidRPr="0097599D">
        <w:rPr>
          <w:rFonts w:ascii="Times New Roman" w:hAnsi="Times New Roman" w:cs="Times New Roman"/>
          <w:sz w:val="20"/>
        </w:rPr>
        <w:t>lncRNA counts</w:t>
      </w:r>
      <w:r>
        <w:rPr>
          <w:rFonts w:ascii="Times New Roman" w:hAnsi="Times New Roman" w:cs="Times New Roman"/>
          <w:sz w:val="20"/>
        </w:rPr>
        <w:t xml:space="preserve">. (B) </w:t>
      </w:r>
      <w:r w:rsidRPr="008B7744">
        <w:rPr>
          <w:rFonts w:ascii="Times New Roman" w:hAnsi="Times New Roman" w:cs="Times New Roman"/>
          <w:sz w:val="20"/>
        </w:rPr>
        <w:t>Types and counts of different lncRNAs classified into six categories accordi</w:t>
      </w:r>
      <w:r>
        <w:rPr>
          <w:rFonts w:ascii="Times New Roman" w:hAnsi="Times New Roman" w:cs="Times New Roman"/>
          <w:sz w:val="20"/>
        </w:rPr>
        <w:t>ng to the genomic loci of their</w:t>
      </w:r>
      <w:r>
        <w:rPr>
          <w:rFonts w:ascii="Times New Roman" w:hAnsi="Times New Roman" w:cs="Times New Roman" w:hint="eastAsia"/>
          <w:sz w:val="20"/>
        </w:rPr>
        <w:t xml:space="preserve"> </w:t>
      </w:r>
      <w:r w:rsidRPr="008B7744">
        <w:rPr>
          <w:rFonts w:ascii="Times New Roman" w:hAnsi="Times New Roman" w:cs="Times New Roman"/>
          <w:sz w:val="20"/>
        </w:rPr>
        <w:t>neighboring genes.</w:t>
      </w:r>
    </w:p>
    <w:bookmarkEnd w:id="1"/>
    <w:p w:rsidR="00E550DB" w:rsidRPr="00E550DB" w:rsidRDefault="00E550DB" w:rsidP="00E550DB"/>
    <w:p w:rsidR="00E550DB" w:rsidRDefault="00E550DB"/>
    <w:p w:rsidR="00E550DB" w:rsidRDefault="00E550DB"/>
    <w:p w:rsidR="00E550DB" w:rsidRPr="00CF176B" w:rsidRDefault="00E550DB" w:rsidP="00E550DB">
      <w:pPr>
        <w:rPr>
          <w:rFonts w:ascii="Times New Roman" w:hAnsi="Times New Roman" w:cs="Times New Roman"/>
        </w:rPr>
      </w:pPr>
      <w:r w:rsidRPr="00CF176B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S2</w:t>
      </w:r>
    </w:p>
    <w:p w:rsidR="00E550DB" w:rsidRDefault="00E550DB" w:rsidP="00E550DB"/>
    <w:p w:rsidR="00E550DB" w:rsidRDefault="00E550DB" w:rsidP="00E550DB">
      <w:r w:rsidRPr="00DE346B">
        <w:rPr>
          <w:rFonts w:ascii="Times New Roman" w:hAnsi="Times New Roman" w:cs="Times New Roman"/>
          <w:noProof/>
          <w:sz w:val="22"/>
        </w:rPr>
        <w:drawing>
          <wp:anchor distT="0" distB="0" distL="114300" distR="114300" simplePos="0" relativeHeight="251661312" behindDoc="1" locked="0" layoutInCell="1" allowOverlap="1" wp14:anchorId="00CFA7B5" wp14:editId="39618D4A">
            <wp:simplePos x="0" y="0"/>
            <wp:positionH relativeFrom="column">
              <wp:posOffset>1905</wp:posOffset>
            </wp:positionH>
            <wp:positionV relativeFrom="paragraph">
              <wp:posOffset>10160</wp:posOffset>
            </wp:positionV>
            <wp:extent cx="5274310" cy="3351530"/>
            <wp:effectExtent l="0" t="0" r="2540" b="1270"/>
            <wp:wrapNone/>
            <wp:docPr id="4" name="图片 4" descr="D:\电脑桌面文件\转录组\写作\图\FIGURE-5\Fig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电脑桌面文件\转录组\写作\图\FIGURE-5\Fig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Default="00E550DB" w:rsidP="00E550DB"/>
    <w:p w:rsidR="00E550DB" w:rsidRPr="001173E4" w:rsidRDefault="00E550DB" w:rsidP="00E550DB">
      <w:pPr>
        <w:rPr>
          <w:rFonts w:ascii="Times New Roman" w:eastAsia="宋体" w:hAnsi="Times New Roman" w:cs="Times New Roman"/>
          <w:sz w:val="20"/>
        </w:rPr>
      </w:pPr>
      <w:bookmarkStart w:id="5" w:name="OLE_LINK117"/>
      <w:bookmarkStart w:id="6" w:name="OLE_LINK118"/>
      <w:r w:rsidRPr="001173E4">
        <w:rPr>
          <w:rFonts w:ascii="Times New Roman" w:eastAsia="宋体" w:hAnsi="Times New Roman" w:cs="Times New Roman" w:hint="eastAsia"/>
          <w:b/>
          <w:sz w:val="20"/>
        </w:rPr>
        <w:t xml:space="preserve">Figure </w:t>
      </w:r>
      <w:r>
        <w:rPr>
          <w:rFonts w:ascii="Times New Roman" w:eastAsia="宋体" w:hAnsi="Times New Roman" w:cs="Times New Roman"/>
          <w:b/>
          <w:sz w:val="20"/>
        </w:rPr>
        <w:t>S2</w:t>
      </w:r>
      <w:r w:rsidRPr="001173E4">
        <w:rPr>
          <w:rFonts w:ascii="Times New Roman" w:eastAsia="宋体" w:hAnsi="Times New Roman" w:cs="Times New Roman"/>
          <w:b/>
          <w:sz w:val="20"/>
        </w:rPr>
        <w:t xml:space="preserve"> </w:t>
      </w:r>
      <w:bookmarkStart w:id="7" w:name="OLE_LINK55"/>
      <w:bookmarkStart w:id="8" w:name="OLE_LINK56"/>
      <w:bookmarkStart w:id="9" w:name="OLE_LINK57"/>
      <w:r w:rsidRPr="001173E4">
        <w:rPr>
          <w:rFonts w:ascii="Times New Roman" w:eastAsia="宋体" w:hAnsi="Times New Roman" w:cs="Times New Roman"/>
          <w:sz w:val="20"/>
        </w:rPr>
        <w:t>Disease ontology</w:t>
      </w:r>
      <w:bookmarkEnd w:id="7"/>
      <w:bookmarkEnd w:id="8"/>
      <w:bookmarkEnd w:id="9"/>
      <w:r w:rsidRPr="001173E4">
        <w:rPr>
          <w:rFonts w:ascii="Times New Roman" w:eastAsia="宋体" w:hAnsi="Times New Roman" w:cs="Times New Roman"/>
          <w:sz w:val="20"/>
        </w:rPr>
        <w:t xml:space="preserve"> (DO) and Reactome analysis showed the top 20 enriched terms of differentially expressed mRNAs in </w:t>
      </w:r>
      <w:r>
        <w:rPr>
          <w:rFonts w:ascii="Times New Roman" w:eastAsia="宋体" w:hAnsi="Times New Roman" w:cs="Times New Roman"/>
          <w:sz w:val="20"/>
        </w:rPr>
        <w:t>B-</w:t>
      </w:r>
      <w:r w:rsidRPr="001173E4">
        <w:rPr>
          <w:rFonts w:ascii="Times New Roman" w:eastAsia="宋体" w:hAnsi="Times New Roman" w:cs="Times New Roman"/>
          <w:sz w:val="20"/>
        </w:rPr>
        <w:t>ALL.</w:t>
      </w:r>
      <w:r w:rsidRPr="001173E4">
        <w:rPr>
          <w:rFonts w:ascii="Calibri" w:eastAsia="宋体" w:hAnsi="Calibri" w:cs="Times New Roman"/>
        </w:rPr>
        <w:t xml:space="preserve"> </w:t>
      </w:r>
      <w:r w:rsidRPr="001173E4">
        <w:rPr>
          <w:rFonts w:ascii="Times New Roman" w:eastAsia="宋体" w:hAnsi="Times New Roman" w:cs="Times New Roman"/>
          <w:sz w:val="20"/>
        </w:rPr>
        <w:t>(A) DO Enrichment analysis</w:t>
      </w:r>
      <w:r w:rsidRPr="001173E4">
        <w:rPr>
          <w:rFonts w:ascii="Times New Roman" w:eastAsia="宋体" w:hAnsi="Times New Roman" w:cs="Times New Roman" w:hint="eastAsia"/>
          <w:sz w:val="20"/>
        </w:rPr>
        <w:t xml:space="preserve"> </w:t>
      </w:r>
      <w:r w:rsidRPr="001173E4">
        <w:rPr>
          <w:rFonts w:ascii="Times New Roman" w:eastAsia="宋体" w:hAnsi="Times New Roman" w:cs="Times New Roman"/>
          <w:sz w:val="20"/>
        </w:rPr>
        <w:t xml:space="preserve">(B) Reactome Enrichment </w:t>
      </w:r>
      <w:r w:rsidRPr="001173E4">
        <w:rPr>
          <w:rFonts w:ascii="Times New Roman" w:eastAsia="宋体" w:hAnsi="Times New Roman" w:cs="Times New Roman"/>
          <w:sz w:val="20"/>
        </w:rPr>
        <w:lastRenderedPageBreak/>
        <w:t xml:space="preserve">analysis in </w:t>
      </w:r>
      <w:r>
        <w:rPr>
          <w:rFonts w:ascii="Times New Roman" w:eastAsia="宋体" w:hAnsi="Times New Roman" w:cs="Times New Roman"/>
          <w:sz w:val="20"/>
        </w:rPr>
        <w:t>B-</w:t>
      </w:r>
      <w:r w:rsidRPr="001173E4">
        <w:rPr>
          <w:rFonts w:ascii="Times New Roman" w:eastAsia="宋体" w:hAnsi="Times New Roman" w:cs="Times New Roman"/>
          <w:sz w:val="20"/>
        </w:rPr>
        <w:t xml:space="preserve">ALL compared with </w:t>
      </w:r>
      <w:r>
        <w:rPr>
          <w:rFonts w:ascii="Times New Roman" w:eastAsia="宋体" w:hAnsi="Times New Roman" w:cs="Times New Roman"/>
          <w:sz w:val="20"/>
        </w:rPr>
        <w:t>CBD</w:t>
      </w:r>
      <w:r w:rsidRPr="001173E4">
        <w:rPr>
          <w:rFonts w:ascii="Times New Roman" w:eastAsia="宋体" w:hAnsi="Times New Roman" w:cs="Times New Roman"/>
          <w:sz w:val="20"/>
        </w:rPr>
        <w:t xml:space="preserve"> groups.</w:t>
      </w:r>
    </w:p>
    <w:bookmarkEnd w:id="5"/>
    <w:bookmarkEnd w:id="6"/>
    <w:p w:rsidR="00E550DB" w:rsidRPr="00E550DB" w:rsidRDefault="00E550DB" w:rsidP="00E550DB"/>
    <w:p w:rsidR="00E550DB" w:rsidRDefault="00E550DB" w:rsidP="00E550DB"/>
    <w:p w:rsidR="00E550DB" w:rsidRPr="00CF176B" w:rsidRDefault="00E550DB" w:rsidP="00E550DB">
      <w:pPr>
        <w:rPr>
          <w:rFonts w:ascii="Times New Roman" w:hAnsi="Times New Roman" w:cs="Times New Roman"/>
        </w:rPr>
      </w:pPr>
      <w:r w:rsidRPr="00CF176B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S3</w:t>
      </w:r>
    </w:p>
    <w:p w:rsidR="00E550DB" w:rsidRDefault="00E550DB" w:rsidP="00E550DB"/>
    <w:p w:rsidR="00E550DB" w:rsidRDefault="00E550DB" w:rsidP="00E550DB">
      <w:r w:rsidRPr="00FB65CC">
        <w:rPr>
          <w:noProof/>
        </w:rPr>
        <w:drawing>
          <wp:inline distT="0" distB="0" distL="0" distR="0" wp14:anchorId="1B9806BD" wp14:editId="324732B7">
            <wp:extent cx="5244999" cy="3690016"/>
            <wp:effectExtent l="0" t="0" r="0" b="5715"/>
            <wp:docPr id="10" name="图片 10" descr="D:\电脑桌面文件\转录组\写作\图\FIGURE8\Fig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电脑桌面文件\转录组\写作\图\FIGURE8\Fig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9" r="11205"/>
                    <a:stretch/>
                  </pic:blipFill>
                  <pic:spPr bwMode="auto">
                    <a:xfrm>
                      <a:off x="0" y="0"/>
                      <a:ext cx="5253314" cy="3695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50DB" w:rsidRDefault="00E550DB" w:rsidP="00E550DB">
      <w:pPr>
        <w:rPr>
          <w:rFonts w:ascii="Times-Roman" w:hAnsi="Times-Roman" w:hint="eastAsia"/>
          <w:color w:val="000000"/>
          <w:sz w:val="20"/>
          <w:szCs w:val="20"/>
        </w:rPr>
      </w:pPr>
    </w:p>
    <w:p w:rsidR="00E550DB" w:rsidRDefault="00E550DB" w:rsidP="00E550DB">
      <w:pPr>
        <w:rPr>
          <w:rFonts w:ascii="Times New Roman" w:hAnsi="Times New Roman" w:cs="Times New Roman"/>
          <w:sz w:val="20"/>
        </w:rPr>
      </w:pPr>
      <w:r w:rsidRPr="000159C7">
        <w:rPr>
          <w:rFonts w:ascii="Times-Roman" w:hAnsi="Times-Roman" w:hint="eastAsia"/>
          <w:b/>
          <w:color w:val="000000"/>
          <w:sz w:val="20"/>
          <w:szCs w:val="20"/>
        </w:rPr>
        <w:t xml:space="preserve">Figure </w:t>
      </w:r>
      <w:r>
        <w:rPr>
          <w:rFonts w:ascii="Times-Roman" w:hAnsi="Times-Roman"/>
          <w:b/>
          <w:color w:val="000000"/>
          <w:sz w:val="20"/>
          <w:szCs w:val="20"/>
        </w:rPr>
        <w:t>S3</w:t>
      </w:r>
      <w:r w:rsidRPr="00EB181F">
        <w:rPr>
          <w:rFonts w:ascii="Times-Roman" w:hAnsi="Times-Roman" w:hint="eastAsia"/>
          <w:color w:val="000000"/>
          <w:sz w:val="20"/>
          <w:szCs w:val="20"/>
        </w:rPr>
        <w:t xml:space="preserve"> </w:t>
      </w:r>
      <w:r w:rsidRPr="00F56F44">
        <w:rPr>
          <w:rFonts w:ascii="Times-Roman" w:hAnsi="Times-Roman"/>
          <w:color w:val="000000"/>
          <w:sz w:val="20"/>
          <w:szCs w:val="20"/>
        </w:rPr>
        <w:t>GO and pathw</w:t>
      </w:r>
      <w:r>
        <w:rPr>
          <w:rFonts w:ascii="Times-Roman" w:hAnsi="Times-Roman"/>
          <w:color w:val="000000"/>
          <w:sz w:val="20"/>
          <w:szCs w:val="20"/>
        </w:rPr>
        <w:t>ay analyses of mRNAs associated</w:t>
      </w:r>
      <w:r>
        <w:rPr>
          <w:rFonts w:ascii="Times-Roman" w:hAnsi="Times-Roman" w:hint="eastAsia"/>
          <w:color w:val="000000"/>
          <w:sz w:val="20"/>
          <w:szCs w:val="20"/>
        </w:rPr>
        <w:t xml:space="preserve"> </w:t>
      </w:r>
      <w:r w:rsidRPr="00F56F44">
        <w:rPr>
          <w:rFonts w:ascii="Times-Roman" w:hAnsi="Times-Roman"/>
          <w:color w:val="000000"/>
          <w:sz w:val="20"/>
          <w:szCs w:val="20"/>
        </w:rPr>
        <w:t>with differentially expressed lncRNAs</w:t>
      </w:r>
      <w:r>
        <w:rPr>
          <w:rFonts w:ascii="Times-Roman" w:hAnsi="Times-Roman"/>
          <w:color w:val="000000"/>
          <w:sz w:val="20"/>
          <w:szCs w:val="20"/>
        </w:rPr>
        <w:t xml:space="preserve"> by trans-pattern. </w:t>
      </w:r>
      <w:r w:rsidRPr="00D2035E">
        <w:rPr>
          <w:rFonts w:ascii="Times New Roman" w:hAnsi="Times New Roman" w:cs="Times New Roman"/>
          <w:sz w:val="20"/>
        </w:rPr>
        <w:t>(</w:t>
      </w:r>
      <w:r>
        <w:rPr>
          <w:rFonts w:ascii="Times New Roman" w:hAnsi="Times New Roman" w:cs="Times New Roman"/>
          <w:sz w:val="20"/>
        </w:rPr>
        <w:t>A) Biological process category.</w:t>
      </w:r>
      <w:r>
        <w:rPr>
          <w:rFonts w:ascii="Times New Roman" w:hAnsi="Times New Roman" w:cs="Times New Roman" w:hint="eastAsia"/>
          <w:sz w:val="20"/>
        </w:rPr>
        <w:t xml:space="preserve"> </w:t>
      </w:r>
      <w:r w:rsidRPr="00D2035E">
        <w:rPr>
          <w:rFonts w:ascii="Times New Roman" w:hAnsi="Times New Roman" w:cs="Times New Roman"/>
          <w:sz w:val="20"/>
        </w:rPr>
        <w:t xml:space="preserve">(B) </w:t>
      </w:r>
      <w:r>
        <w:rPr>
          <w:rFonts w:ascii="Times New Roman" w:hAnsi="Times New Roman" w:cs="Times New Roman"/>
          <w:sz w:val="20"/>
        </w:rPr>
        <w:t>C</w:t>
      </w:r>
      <w:r w:rsidRPr="00D2035E">
        <w:rPr>
          <w:rFonts w:ascii="Times New Roman" w:hAnsi="Times New Roman" w:cs="Times New Roman"/>
          <w:sz w:val="20"/>
        </w:rPr>
        <w:t>ellular component category. (</w:t>
      </w:r>
      <w:r>
        <w:rPr>
          <w:rFonts w:ascii="Times New Roman" w:hAnsi="Times New Roman" w:cs="Times New Roman"/>
          <w:sz w:val="20"/>
        </w:rPr>
        <w:t>C</w:t>
      </w:r>
      <w:r w:rsidRPr="00D2035E">
        <w:rPr>
          <w:rFonts w:ascii="Times New Roman" w:hAnsi="Times New Roman" w:cs="Times New Roman"/>
          <w:sz w:val="20"/>
        </w:rPr>
        <w:t xml:space="preserve">) Molecular function category. (d) </w:t>
      </w:r>
      <w:r>
        <w:rPr>
          <w:rFonts w:ascii="Times New Roman" w:hAnsi="Times New Roman" w:cs="Times New Roman"/>
          <w:sz w:val="20"/>
        </w:rPr>
        <w:t>C</w:t>
      </w:r>
      <w:r w:rsidRPr="00D2035E">
        <w:rPr>
          <w:rFonts w:ascii="Times New Roman" w:hAnsi="Times New Roman" w:cs="Times New Roman"/>
          <w:sz w:val="20"/>
        </w:rPr>
        <w:t>anonical signaling pathways.</w:t>
      </w:r>
    </w:p>
    <w:p w:rsidR="00E550DB" w:rsidRDefault="00E550DB" w:rsidP="00E550DB">
      <w:pPr>
        <w:rPr>
          <w:rFonts w:ascii="Times New Roman" w:hAnsi="Times New Roman" w:cs="Times New Roman"/>
          <w:b/>
          <w:sz w:val="28"/>
        </w:rPr>
      </w:pPr>
    </w:p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p w:rsidR="00E550DB" w:rsidRDefault="00E550DB"/>
    <w:sectPr w:rsidR="00E55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B18" w:rsidRDefault="00B94B18" w:rsidP="00E550DB">
      <w:r>
        <w:separator/>
      </w:r>
    </w:p>
  </w:endnote>
  <w:endnote w:type="continuationSeparator" w:id="0">
    <w:p w:rsidR="00B94B18" w:rsidRDefault="00B94B18" w:rsidP="00E55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B18" w:rsidRDefault="00B94B18" w:rsidP="00E550DB">
      <w:r>
        <w:separator/>
      </w:r>
    </w:p>
  </w:footnote>
  <w:footnote w:type="continuationSeparator" w:id="0">
    <w:p w:rsidR="00B94B18" w:rsidRDefault="00B94B18" w:rsidP="00E550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C749D4"/>
    <w:multiLevelType w:val="hybridMultilevel"/>
    <w:tmpl w:val="8AC40574"/>
    <w:lvl w:ilvl="0" w:tplc="9864B62E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742"/>
    <w:rsid w:val="00275BF3"/>
    <w:rsid w:val="004A7EDE"/>
    <w:rsid w:val="00601A75"/>
    <w:rsid w:val="00B10285"/>
    <w:rsid w:val="00B94B18"/>
    <w:rsid w:val="00C8598C"/>
    <w:rsid w:val="00DD6742"/>
    <w:rsid w:val="00E5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705F84-10E1-49BE-AEE4-B66A36BE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0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0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0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0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0DB"/>
    <w:rPr>
      <w:sz w:val="18"/>
      <w:szCs w:val="18"/>
    </w:rPr>
  </w:style>
  <w:style w:type="paragraph" w:styleId="a5">
    <w:name w:val="List Paragraph"/>
    <w:basedOn w:val="a"/>
    <w:uiPriority w:val="34"/>
    <w:qFormat/>
    <w:rsid w:val="004A7E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135</Words>
  <Characters>770</Characters>
  <Application>Microsoft Office Word</Application>
  <DocSecurity>0</DocSecurity>
  <Lines>6</Lines>
  <Paragraphs>1</Paragraphs>
  <ScaleCrop>false</ScaleCrop>
  <Company>微软中国</Company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2021-06-30T06:28:00Z</dcterms:created>
  <dcterms:modified xsi:type="dcterms:W3CDTF">2021-07-26T06:33:00Z</dcterms:modified>
</cp:coreProperties>
</file>