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page" w:horzAnchor="margin" w:tblpX="720" w:tblpY="240"/>
        <w:tblW w:w="9345.0" w:type="dxa"/>
        <w:jc w:val="left"/>
        <w:tblBorders>
          <w:top w:color="000000" w:space="0" w:sz="4" w:val="single"/>
          <w:left w:color="000000" w:space="0" w:sz="0" w:val="nil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0" w:val="nil"/>
        </w:tblBorders>
        <w:tblLayout w:type="fixed"/>
        <w:tblLook w:val="0400"/>
      </w:tblPr>
      <w:tblGrid>
        <w:gridCol w:w="3915"/>
        <w:gridCol w:w="5430"/>
        <w:tblGridChange w:id="0">
          <w:tblGrid>
            <w:gridCol w:w="3915"/>
            <w:gridCol w:w="5430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dobo98261vxg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Searched database</w:t>
            </w:r>
          </w:p>
        </w:tc>
        <w:tc>
          <w:tcPr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00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Search syntax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PubMed and Cochrane library</w:t>
            </w:r>
          </w:p>
        </w:tc>
        <w:tc>
          <w:tcPr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("Focal nodular hyperplasia" OR "Focal nodular hyperplasias" OR (focal nodular hyperplasia*) OR FNH) AND (ADC OR "apparent diffusion" OR DWI OR "diffusion-weighted" OR "diffusion weighted") AND adenom*</w:t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Web of Science and Embase</w:t>
            </w:r>
          </w:p>
        </w:tc>
        <w:tc>
          <w:tcPr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color w:val="222222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22222"/>
                <w:sz w:val="20"/>
                <w:szCs w:val="20"/>
                <w:rtl w:val="0"/>
              </w:rPr>
              <w:t xml:space="preserve">("Focal nodular hyperplasia" OR "Focal nodular hyperplasias" OR (focal nodular hyperplasia*) OR FNH) AND (ADC OR "apparent diffusion" OR DWI OR "diffusion-weighted" OR "diffusion weighted") AND adenom*</w:t>
            </w:r>
          </w:p>
        </w:tc>
      </w:tr>
    </w:tbl>
    <w:p w:rsidR="00000000" w:rsidDel="00000000" w:rsidP="00000000" w:rsidRDefault="00000000" w:rsidRPr="00000000" w14:paraId="00000008">
      <w:pPr>
        <w:spacing w:after="160" w:line="259" w:lineRule="auto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9tjqqws8j7gq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60" w:line="259" w:lineRule="auto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4bqizsp92nhp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60" w:line="259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60" w:line="259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All databases were concurrently searched via Ovid.</w:t>
      </w:r>
    </w:p>
    <w:p w:rsidR="00000000" w:rsidDel="00000000" w:rsidP="00000000" w:rsidRDefault="00000000" w:rsidRPr="00000000" w14:paraId="0000000C">
      <w:pPr>
        <w:spacing w:after="160" w:line="259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