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57F103" w14:textId="77777777" w:rsidR="00AD7C70" w:rsidRPr="00AD7C70" w:rsidRDefault="00AD7C70" w:rsidP="00AD7C70">
      <w:pPr>
        <w:snapToGrid w:val="0"/>
        <w:spacing w:line="480" w:lineRule="auto"/>
        <w:jc w:val="left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AD7C70">
        <w:rPr>
          <w:rFonts w:ascii="Times New Roman" w:hAnsi="Times New Roman" w:cs="Times New Roman"/>
          <w:b/>
          <w:kern w:val="0"/>
          <w:sz w:val="24"/>
          <w:szCs w:val="24"/>
        </w:rPr>
        <w:t>Supporting Information</w:t>
      </w:r>
    </w:p>
    <w:p w14:paraId="29E29234" w14:textId="7C7652EB" w:rsidR="00AD7C70" w:rsidRPr="00AD7C70" w:rsidRDefault="00AD7C70" w:rsidP="00AD7C70">
      <w:pPr>
        <w:snapToGrid w:val="0"/>
        <w:spacing w:line="480" w:lineRule="auto"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D7C70">
        <w:rPr>
          <w:rFonts w:ascii="Times New Roman" w:hAnsi="Times New Roman" w:cs="Times New Roman"/>
          <w:b/>
          <w:kern w:val="0"/>
          <w:sz w:val="24"/>
          <w:szCs w:val="24"/>
        </w:rPr>
        <w:t>Ultra-highly sensitive detection of influenza virus</w:t>
      </w:r>
      <w:r w:rsidRPr="00AD7C70">
        <w:rPr>
          <w:rFonts w:ascii="Times New Roman" w:hAnsi="Times New Roman" w:cs="Times New Roman" w:hint="eastAsia"/>
          <w:b/>
          <w:kern w:val="0"/>
          <w:sz w:val="24"/>
          <w:szCs w:val="24"/>
        </w:rPr>
        <w:t xml:space="preserve"> </w:t>
      </w:r>
      <w:r w:rsidRPr="00AD7C70">
        <w:rPr>
          <w:rFonts w:ascii="Times New Roman" w:hAnsi="Times New Roman" w:cs="Times New Roman"/>
          <w:b/>
          <w:kern w:val="0"/>
          <w:sz w:val="24"/>
          <w:szCs w:val="24"/>
        </w:rPr>
        <w:t xml:space="preserve">by </w:t>
      </w:r>
      <w:r w:rsidRPr="00AD7C70">
        <w:rPr>
          <w:rFonts w:ascii="Times New Roman" w:hAnsi="Times New Roman" w:cs="Times New Roman" w:hint="eastAsia"/>
          <w:b/>
          <w:kern w:val="0"/>
          <w:sz w:val="24"/>
          <w:szCs w:val="24"/>
        </w:rPr>
        <w:t>L</w:t>
      </w:r>
      <w:r w:rsidRPr="00AD7C70">
        <w:rPr>
          <w:rFonts w:ascii="Times New Roman" w:hAnsi="Times New Roman" w:cs="Times New Roman"/>
          <w:b/>
          <w:kern w:val="0"/>
          <w:sz w:val="24"/>
          <w:szCs w:val="24"/>
        </w:rPr>
        <w:t>ocalized surface-plasmon resonance sensor</w:t>
      </w:r>
    </w:p>
    <w:p w14:paraId="740F975A" w14:textId="77777777" w:rsidR="00AD7C70" w:rsidRDefault="00AD7C70" w:rsidP="00AD7C70">
      <w:pPr>
        <w:snapToGrid w:val="0"/>
        <w:spacing w:line="48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152E4176" w14:textId="77777777" w:rsidR="00AD7C70" w:rsidRPr="008651BB" w:rsidRDefault="00AD7C70" w:rsidP="00AD7C70">
      <w:pPr>
        <w:snapToGrid w:val="0"/>
        <w:spacing w:line="48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7009CF">
        <w:rPr>
          <w:rFonts w:ascii="Times New Roman" w:hAnsi="Times New Roman" w:cs="Times New Roman"/>
          <w:kern w:val="0"/>
          <w:sz w:val="24"/>
          <w:szCs w:val="24"/>
        </w:rPr>
        <w:t>Akira Monkawa</w:t>
      </w:r>
      <w:r>
        <w:rPr>
          <w:rFonts w:ascii="Times New Roman" w:hAnsi="Times New Roman" w:cs="Times New Roman" w:hint="eastAsia"/>
          <w:kern w:val="0"/>
          <w:sz w:val="24"/>
          <w:szCs w:val="24"/>
          <w:vertAlign w:val="superscript"/>
        </w:rPr>
        <w:t>*</w:t>
      </w:r>
      <w:r w:rsidRPr="007009CF">
        <w:rPr>
          <w:rFonts w:ascii="Times New Roman" w:hAnsi="Times New Roman" w:cs="Times New Roman"/>
          <w:kern w:val="0"/>
          <w:sz w:val="24"/>
          <w:szCs w:val="24"/>
        </w:rPr>
        <w:t>,</w:t>
      </w:r>
      <w:r w:rsidRPr="00C152AB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Yuki Takimoto, </w:t>
      </w:r>
      <w:r w:rsidRPr="007009CF">
        <w:rPr>
          <w:rFonts w:ascii="Times New Roman" w:hAnsi="Times New Roman" w:cs="Times New Roman"/>
          <w:kern w:val="0"/>
          <w:sz w:val="24"/>
          <w:szCs w:val="24"/>
        </w:rPr>
        <w:t>Tomoe Nakagawa,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Nagata Koki, Tomoko Gessei</w:t>
      </w:r>
    </w:p>
    <w:p w14:paraId="75D16223" w14:textId="77777777" w:rsidR="00AD7C70" w:rsidRDefault="00AD7C70" w:rsidP="00AD7C70">
      <w:pPr>
        <w:snapToGrid w:val="0"/>
        <w:spacing w:line="480" w:lineRule="auto"/>
        <w:rPr>
          <w:rFonts w:ascii="Times New Roman" w:hAnsi="Times New Roman" w:cs="Times New Roman"/>
          <w:i/>
          <w:kern w:val="0"/>
          <w:sz w:val="24"/>
          <w:szCs w:val="24"/>
        </w:rPr>
      </w:pPr>
      <w:r w:rsidRPr="00C152AB">
        <w:rPr>
          <w:rFonts w:ascii="Times New Roman" w:hAnsi="Times New Roman" w:cs="Times New Roman"/>
          <w:i/>
          <w:kern w:val="0"/>
          <w:sz w:val="24"/>
          <w:szCs w:val="24"/>
        </w:rPr>
        <w:t xml:space="preserve">Tokyo </w:t>
      </w:r>
      <w:r w:rsidRPr="00C152AB">
        <w:rPr>
          <w:rFonts w:ascii="Times New Roman" w:hAnsi="Times New Roman" w:cs="Times New Roman" w:hint="eastAsia"/>
          <w:i/>
          <w:kern w:val="0"/>
          <w:sz w:val="24"/>
          <w:szCs w:val="24"/>
        </w:rPr>
        <w:t>M</w:t>
      </w:r>
      <w:r w:rsidRPr="00C152AB">
        <w:rPr>
          <w:rFonts w:ascii="Times New Roman" w:hAnsi="Times New Roman" w:cs="Times New Roman"/>
          <w:i/>
          <w:kern w:val="0"/>
          <w:sz w:val="24"/>
          <w:szCs w:val="24"/>
        </w:rPr>
        <w:t xml:space="preserve">etropolitan </w:t>
      </w:r>
      <w:r w:rsidRPr="00C152AB">
        <w:rPr>
          <w:rFonts w:ascii="Times New Roman" w:hAnsi="Times New Roman" w:cs="Times New Roman" w:hint="eastAsia"/>
          <w:i/>
          <w:kern w:val="0"/>
          <w:sz w:val="24"/>
          <w:szCs w:val="24"/>
        </w:rPr>
        <w:t>I</w:t>
      </w:r>
      <w:r w:rsidRPr="00C152AB">
        <w:rPr>
          <w:rFonts w:ascii="Times New Roman" w:hAnsi="Times New Roman" w:cs="Times New Roman"/>
          <w:i/>
          <w:kern w:val="0"/>
          <w:sz w:val="24"/>
          <w:szCs w:val="24"/>
        </w:rPr>
        <w:t xml:space="preserve">ndustrial </w:t>
      </w:r>
      <w:r w:rsidRPr="00C152AB">
        <w:rPr>
          <w:rFonts w:ascii="Times New Roman" w:hAnsi="Times New Roman" w:cs="Times New Roman" w:hint="eastAsia"/>
          <w:i/>
          <w:kern w:val="0"/>
          <w:sz w:val="24"/>
          <w:szCs w:val="24"/>
        </w:rPr>
        <w:t>T</w:t>
      </w:r>
      <w:r w:rsidRPr="00C152AB">
        <w:rPr>
          <w:rFonts w:ascii="Times New Roman" w:hAnsi="Times New Roman" w:cs="Times New Roman"/>
          <w:i/>
          <w:kern w:val="0"/>
          <w:sz w:val="24"/>
          <w:szCs w:val="24"/>
        </w:rPr>
        <w:t xml:space="preserve">echnology </w:t>
      </w:r>
      <w:r w:rsidRPr="00C152AB">
        <w:rPr>
          <w:rFonts w:ascii="Times New Roman" w:hAnsi="Times New Roman" w:cs="Times New Roman" w:hint="eastAsia"/>
          <w:i/>
          <w:kern w:val="0"/>
          <w:sz w:val="24"/>
          <w:szCs w:val="24"/>
        </w:rPr>
        <w:t>R</w:t>
      </w:r>
      <w:r w:rsidRPr="00C152AB">
        <w:rPr>
          <w:rFonts w:ascii="Times New Roman" w:hAnsi="Times New Roman" w:cs="Times New Roman"/>
          <w:i/>
          <w:kern w:val="0"/>
          <w:sz w:val="24"/>
          <w:szCs w:val="24"/>
        </w:rPr>
        <w:t xml:space="preserve">esearch </w:t>
      </w:r>
      <w:r w:rsidRPr="00C152AB">
        <w:rPr>
          <w:rFonts w:ascii="Times New Roman" w:hAnsi="Times New Roman" w:cs="Times New Roman" w:hint="eastAsia"/>
          <w:i/>
          <w:kern w:val="0"/>
          <w:sz w:val="24"/>
          <w:szCs w:val="24"/>
        </w:rPr>
        <w:t>I</w:t>
      </w:r>
      <w:r w:rsidRPr="00C152AB">
        <w:rPr>
          <w:rFonts w:ascii="Times New Roman" w:hAnsi="Times New Roman" w:cs="Times New Roman"/>
          <w:i/>
          <w:kern w:val="0"/>
          <w:sz w:val="24"/>
          <w:szCs w:val="24"/>
        </w:rPr>
        <w:t xml:space="preserve">nstitute, 2-4-10, Aomi, </w:t>
      </w:r>
      <w:r>
        <w:rPr>
          <w:rFonts w:ascii="Times New Roman" w:hAnsi="Times New Roman" w:cs="Times New Roman" w:hint="eastAsia"/>
          <w:i/>
          <w:kern w:val="0"/>
          <w:sz w:val="24"/>
          <w:szCs w:val="24"/>
        </w:rPr>
        <w:t>K</w:t>
      </w:r>
      <w:r w:rsidRPr="00C152AB">
        <w:rPr>
          <w:rFonts w:ascii="Times New Roman" w:hAnsi="Times New Roman" w:cs="Times New Roman"/>
          <w:i/>
          <w:kern w:val="0"/>
          <w:sz w:val="24"/>
          <w:szCs w:val="24"/>
        </w:rPr>
        <w:t>otoku, Tokyo 135-0064, Japan</w:t>
      </w:r>
    </w:p>
    <w:p w14:paraId="5990EEE1" w14:textId="77777777" w:rsidR="00AD7C70" w:rsidRDefault="00AD7C70" w:rsidP="00AD7C70">
      <w:pPr>
        <w:snapToGrid w:val="0"/>
        <w:spacing w:line="480" w:lineRule="auto"/>
        <w:rPr>
          <w:rFonts w:ascii="Times New Roman" w:hAnsi="Times New Roman" w:cs="Times New Roman"/>
          <w:i/>
          <w:kern w:val="0"/>
          <w:sz w:val="24"/>
          <w:szCs w:val="24"/>
        </w:rPr>
      </w:pPr>
    </w:p>
    <w:p w14:paraId="79D37048" w14:textId="72ECF6EE" w:rsidR="00CF4E11" w:rsidRPr="00E6439D" w:rsidRDefault="00CF4E11" w:rsidP="00E6439D">
      <w:pPr>
        <w:pStyle w:val="a7"/>
        <w:numPr>
          <w:ilvl w:val="0"/>
          <w:numId w:val="1"/>
        </w:numPr>
        <w:snapToGrid w:val="0"/>
        <w:spacing w:line="480" w:lineRule="auto"/>
        <w:ind w:leftChars="0"/>
        <w:rPr>
          <w:rFonts w:ascii="Times New Roman" w:hAnsi="Times New Roman" w:cs="Times New Roman"/>
          <w:sz w:val="24"/>
          <w:szCs w:val="24"/>
          <w:lang w:val="en-GB"/>
        </w:rPr>
      </w:pPr>
      <w:r w:rsidRPr="00E6439D">
        <w:rPr>
          <w:rFonts w:ascii="Times New Roman" w:hAnsi="Times New Roman" w:cs="Times New Roman"/>
          <w:b/>
          <w:sz w:val="24"/>
          <w:szCs w:val="24"/>
          <w:lang w:val="en-GB"/>
        </w:rPr>
        <w:t>Design of gold-dot pattern with high sensitivity</w:t>
      </w:r>
    </w:p>
    <w:p w14:paraId="3F87648E" w14:textId="1C210456" w:rsidR="00CF4E11" w:rsidRPr="0043157B" w:rsidRDefault="00CF4E11" w:rsidP="00CF4E11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 xml:space="preserve"> S1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shows the local surface plasmon resonance (LSPR) spectrum calculated from the finite-difference time-domain (FDTD) simulation when the diameter (D) and pitch (P) of the </w:t>
      </w:r>
      <w:r w:rsidRPr="00BB7845">
        <w:rPr>
          <w:rFonts w:ascii="Times New Roman" w:hAnsi="Times New Roman" w:cs="Times New Roman"/>
          <w:sz w:val="24"/>
          <w:szCs w:val="24"/>
          <w:lang w:val="en-GB"/>
        </w:rPr>
        <w:t>gold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Au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-dot pattern were changed and when single model protein was placed on each Au-dot pattern surface.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Au dots had </w:t>
      </w:r>
      <w:r>
        <w:rPr>
          <w:rFonts w:ascii="Times New Roman" w:hAnsi="Times New Roman" w:cs="Times New Roman"/>
          <w:sz w:val="24"/>
          <w:szCs w:val="24"/>
          <w:lang w:val="en-GB"/>
        </w:rPr>
        <w:t>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and </w:t>
      </w:r>
      <w:r>
        <w:rPr>
          <w:rFonts w:ascii="Times New Roman" w:hAnsi="Times New Roman" w:cs="Times New Roman"/>
          <w:sz w:val="24"/>
          <w:szCs w:val="24"/>
          <w:lang w:val="en-GB"/>
        </w:rPr>
        <w:t>P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ranging from 200 to 500 nm and from 400 to 1000 nm, respectively. The calculated LSPR peaks of D200P400, D250P500, D300P600, D350P700, D400P800, D450P900 and D500P1000 appeared at </w:t>
      </w:r>
      <w:bookmarkStart w:id="0" w:name="_Hlk534202384"/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791, 887, 1017, 1122, 1223, 1362 </w:t>
      </w:r>
      <w:bookmarkEnd w:id="0"/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and 1499 nm, respectively. The LSPR peak position could be controlled by both </w:t>
      </w:r>
      <w:r>
        <w:rPr>
          <w:rFonts w:ascii="Times New Roman" w:hAnsi="Times New Roman" w:cs="Times New Roman"/>
          <w:sz w:val="24"/>
          <w:szCs w:val="24"/>
          <w:lang w:val="en-GB"/>
        </w:rPr>
        <w:t>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and </w:t>
      </w:r>
      <w:r>
        <w:rPr>
          <w:rFonts w:ascii="Times New Roman" w:hAnsi="Times New Roman" w:cs="Times New Roman"/>
          <w:sz w:val="24"/>
          <w:szCs w:val="24"/>
          <w:lang w:val="en-GB"/>
        </w:rPr>
        <w:t>P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. The LSPR spectrum with a peak wavelength exceeding 1100 nm clearly shifted to the higher wavelength due to the capture of the model protein.</w:t>
      </w:r>
    </w:p>
    <w:p w14:paraId="557F5464" w14:textId="05AB584D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br w:type="page"/>
      </w:r>
    </w:p>
    <w:p w14:paraId="19673FB7" w14:textId="55DB4FE5" w:rsidR="00CF4E11" w:rsidRDefault="00A448A0" w:rsidP="00CF4E11">
      <w:pPr>
        <w:snapToGrid w:val="0"/>
        <w:spacing w:line="48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448A0">
        <w:lastRenderedPageBreak/>
        <w:drawing>
          <wp:inline distT="0" distB="0" distL="0" distR="0" wp14:anchorId="597AE5B3" wp14:editId="542A54A6">
            <wp:extent cx="5400040" cy="834834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4D69C" w14:textId="1F8F06FD" w:rsidR="00A448A0" w:rsidRDefault="00A448A0" w:rsidP="00CF4E11">
      <w:pPr>
        <w:snapToGrid w:val="0"/>
        <w:spacing w:line="48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448A0">
        <w:rPr>
          <w:rFonts w:hint="eastAsia"/>
        </w:rPr>
        <w:lastRenderedPageBreak/>
        <w:drawing>
          <wp:inline distT="0" distB="0" distL="0" distR="0" wp14:anchorId="408F195E" wp14:editId="3C33BB2E">
            <wp:extent cx="5400040" cy="8337550"/>
            <wp:effectExtent l="0" t="0" r="0" b="0"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3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BE696" w14:textId="02F02929" w:rsidR="00A448A0" w:rsidRDefault="00A448A0" w:rsidP="00CF4E11">
      <w:pPr>
        <w:snapToGrid w:val="0"/>
        <w:spacing w:line="48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448A0">
        <w:rPr>
          <w:rFonts w:hint="eastAsia"/>
        </w:rPr>
        <w:lastRenderedPageBreak/>
        <w:drawing>
          <wp:inline distT="0" distB="0" distL="0" distR="0" wp14:anchorId="03783CE0" wp14:editId="704FB676">
            <wp:extent cx="5400040" cy="8348345"/>
            <wp:effectExtent l="0" t="0" r="0" b="0"/>
            <wp:docPr id="113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7CE74" w14:textId="1A2090D7" w:rsidR="00A448A0" w:rsidRDefault="00A448A0" w:rsidP="00CF4E11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lastRenderedPageBreak/>
        <w:t xml:space="preserve">Fig. S1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Simulated local surface plasmon resonance (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LSPR) spectrum of the </w:t>
      </w:r>
      <w:r>
        <w:rPr>
          <w:rFonts w:ascii="Times New Roman" w:hAnsi="Times New Roman" w:cs="Times New Roman"/>
          <w:sz w:val="24"/>
          <w:szCs w:val="24"/>
          <w:lang w:val="en-GB"/>
        </w:rPr>
        <w:t>gold (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Au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-dot patterns.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The diameter and pitch (distance between centres of Au dots) of Au dot is represented by D and P. The wavy lines show the LSPR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spectrum of the bare Au-dot pattern, and the solid lines show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the LSPR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spectrum with the adsorption of model protein on each Au-dot pattern surface.</w:t>
      </w:r>
    </w:p>
    <w:p w14:paraId="2EFCA371" w14:textId="2D1701B1" w:rsidR="00A448A0" w:rsidRDefault="00A448A0" w:rsidP="00CF4E11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6D84B843" w14:textId="23982920" w:rsidR="00A448A0" w:rsidRPr="0043157B" w:rsidRDefault="00FC5EA8" w:rsidP="00A448A0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A448A0">
        <w:drawing>
          <wp:anchor distT="0" distB="0" distL="114300" distR="114300" simplePos="0" relativeHeight="251658240" behindDoc="1" locked="0" layoutInCell="1" allowOverlap="1" wp14:anchorId="2F05E13F" wp14:editId="372D174F">
            <wp:simplePos x="0" y="0"/>
            <wp:positionH relativeFrom="margin">
              <wp:posOffset>189865</wp:posOffset>
            </wp:positionH>
            <wp:positionV relativeFrom="paragraph">
              <wp:posOffset>1254937</wp:posOffset>
            </wp:positionV>
            <wp:extent cx="4946015" cy="4624070"/>
            <wp:effectExtent l="0" t="0" r="0" b="0"/>
            <wp:wrapSquare wrapText="bothSides"/>
            <wp:docPr id="114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462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8A0"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</w:t>
      </w:r>
      <w:r w:rsidR="00A448A0"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="00A448A0" w:rsidRPr="0043157B">
        <w:rPr>
          <w:rFonts w:ascii="Times New Roman" w:hAnsi="Times New Roman" w:cs="Times New Roman"/>
          <w:b/>
          <w:sz w:val="24"/>
          <w:szCs w:val="24"/>
          <w:lang w:val="en-GB"/>
        </w:rPr>
        <w:t xml:space="preserve"> S</w:t>
      </w:r>
      <w:r w:rsidR="00A448A0">
        <w:rPr>
          <w:rFonts w:ascii="Times New Roman" w:hAnsi="Times New Roman" w:cs="Times New Roman"/>
          <w:b/>
          <w:sz w:val="24"/>
          <w:szCs w:val="24"/>
          <w:lang w:val="en-GB"/>
        </w:rPr>
        <w:t>2</w:t>
      </w:r>
      <w:r w:rsidR="00A448A0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shows the correlation between the Au-dot pattern structure and the peak shift of the LSPR spectrum when the single model protein was placed on the Au-dot pattern surface. The peak shift of model protein capture became larger at the Au-dot pattern structure with </w:t>
      </w:r>
      <w:r w:rsidR="00A448A0">
        <w:rPr>
          <w:rFonts w:ascii="Times New Roman" w:hAnsi="Times New Roman" w:cs="Times New Roman"/>
          <w:sz w:val="24"/>
          <w:szCs w:val="24"/>
          <w:lang w:val="en-GB"/>
        </w:rPr>
        <w:t xml:space="preserve">a </w:t>
      </w:r>
      <w:r w:rsidR="00A448A0" w:rsidRPr="0043157B">
        <w:rPr>
          <w:rFonts w:ascii="Times New Roman" w:hAnsi="Times New Roman" w:cs="Times New Roman"/>
          <w:sz w:val="24"/>
          <w:szCs w:val="24"/>
          <w:lang w:val="en-GB"/>
        </w:rPr>
        <w:t>higher wavelength.</w:t>
      </w:r>
    </w:p>
    <w:p w14:paraId="70EDC397" w14:textId="059D1198" w:rsidR="00FC5EA8" w:rsidRDefault="00FC5EA8" w:rsidP="00FC5EA8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 xml:space="preserve">2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Simulated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LSPR spectrum of Au-dot patterns in the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P/D = 2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</w:p>
    <w:p w14:paraId="54544462" w14:textId="77777777" w:rsidR="00A448A0" w:rsidRPr="0043157B" w:rsidRDefault="00A448A0" w:rsidP="00A448A0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lastRenderedPageBreak/>
        <w:t>Fig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 xml:space="preserve"> S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3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displays the estimated shifts of the LSPR spectra resulting from the adsorption of the model protein at different dot </w:t>
      </w:r>
      <w:r>
        <w:rPr>
          <w:rFonts w:ascii="Times New Roman" w:hAnsi="Times New Roman" w:cs="Times New Roman"/>
          <w:sz w:val="24"/>
          <w:szCs w:val="24"/>
          <w:lang w:val="en-GB"/>
        </w:rPr>
        <w:t>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s and </w:t>
      </w:r>
      <w:r>
        <w:rPr>
          <w:rFonts w:ascii="Times New Roman" w:hAnsi="Times New Roman" w:cs="Times New Roman"/>
          <w:sz w:val="24"/>
          <w:szCs w:val="24"/>
          <w:lang w:val="en-GB"/>
        </w:rPr>
        <w:t>P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s. For Au-dot patterns with </w:t>
      </w:r>
      <w:r>
        <w:rPr>
          <w:rFonts w:ascii="Times New Roman" w:hAnsi="Times New Roman" w:cs="Times New Roman"/>
          <w:sz w:val="24"/>
          <w:szCs w:val="24"/>
          <w:lang w:val="en-GB"/>
        </w:rPr>
        <w:t>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s larger than 300 nm, the amount of peak shift due to the adsorption increased as the dot </w:t>
      </w:r>
      <w:r>
        <w:rPr>
          <w:rFonts w:ascii="Times New Roman" w:hAnsi="Times New Roman" w:cs="Times New Roman"/>
          <w:sz w:val="24"/>
          <w:szCs w:val="24"/>
          <w:lang w:val="en-GB"/>
        </w:rPr>
        <w:t>P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was separated.</w:t>
      </w:r>
    </w:p>
    <w:p w14:paraId="3E4E13A4" w14:textId="77777777" w:rsidR="00A448A0" w:rsidRPr="00A448A0" w:rsidRDefault="00A448A0" w:rsidP="00A448A0">
      <w:pPr>
        <w:snapToGrid w:val="0"/>
        <w:spacing w:line="480" w:lineRule="auto"/>
        <w:rPr>
          <w:rFonts w:ascii="Times New Roman" w:hAnsi="Times New Roman" w:cs="Times New Roman" w:hint="eastAsia"/>
          <w:sz w:val="24"/>
          <w:szCs w:val="24"/>
          <w:lang w:val="en-GB"/>
        </w:rPr>
      </w:pPr>
    </w:p>
    <w:p w14:paraId="3433B149" w14:textId="0CAFF6D7" w:rsidR="00A448A0" w:rsidRDefault="00A448A0" w:rsidP="00A448A0">
      <w:pPr>
        <w:snapToGrid w:val="0"/>
        <w:spacing w:line="480" w:lineRule="auto"/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</w:pPr>
      <w:r w:rsidRPr="00A448A0">
        <w:drawing>
          <wp:inline distT="0" distB="0" distL="0" distR="0" wp14:anchorId="5086610D" wp14:editId="7CF070F7">
            <wp:extent cx="5400040" cy="3893820"/>
            <wp:effectExtent l="0" t="0" r="0" b="0"/>
            <wp:docPr id="115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0EC30" w14:textId="6D135A33" w:rsidR="00A448A0" w:rsidRDefault="00A448A0" w:rsidP="00A448A0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 w:rsidR="00FC5EA8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3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The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correlation between the Au-dot pattern structure and the peak shift in the LSPR spectrum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(P/D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=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2)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with the adsorption of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model protein.</w:t>
      </w:r>
    </w:p>
    <w:p w14:paraId="71B8E9CA" w14:textId="5DEDE69D" w:rsidR="00A448A0" w:rsidRDefault="00A448A0" w:rsidP="00A448A0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0AB4F52C" w14:textId="77777777" w:rsidR="00A448A0" w:rsidRPr="00A448A0" w:rsidRDefault="00A448A0" w:rsidP="00A448A0">
      <w:pPr>
        <w:snapToGrid w:val="0"/>
        <w:spacing w:line="480" w:lineRule="auto"/>
        <w:rPr>
          <w:rFonts w:ascii="Times New Roman" w:hAnsi="Times New Roman" w:cs="Times New Roman" w:hint="eastAsia"/>
          <w:sz w:val="24"/>
          <w:szCs w:val="24"/>
          <w:lang w:val="en-GB"/>
        </w:rPr>
      </w:pPr>
    </w:p>
    <w:p w14:paraId="10D56782" w14:textId="64AE030D" w:rsidR="00CF4E11" w:rsidRPr="00E6439D" w:rsidRDefault="00CF4E11" w:rsidP="00E6439D">
      <w:pPr>
        <w:pStyle w:val="a7"/>
        <w:numPr>
          <w:ilvl w:val="0"/>
          <w:numId w:val="1"/>
        </w:numPr>
        <w:snapToGrid w:val="0"/>
        <w:spacing w:line="480" w:lineRule="auto"/>
        <w:ind w:leftChars="0"/>
        <w:rPr>
          <w:rFonts w:ascii="Times New Roman" w:hAnsi="Times New Roman" w:cs="Times New Roman"/>
          <w:sz w:val="24"/>
          <w:szCs w:val="24"/>
          <w:lang w:val="en-GB"/>
        </w:rPr>
      </w:pPr>
      <w:r w:rsidRPr="00E6439D">
        <w:rPr>
          <w:rFonts w:ascii="Times New Roman" w:hAnsi="Times New Roman" w:cs="Times New Roman"/>
          <w:b/>
          <w:sz w:val="24"/>
          <w:szCs w:val="24"/>
          <w:lang w:val="en-GB"/>
        </w:rPr>
        <w:t>Fabrication of gold-dot pattern chip by the nano-imprint method</w:t>
      </w:r>
    </w:p>
    <w:p w14:paraId="65F09E45" w14:textId="3CDCE038" w:rsidR="00CF4E11" w:rsidRPr="0043157B" w:rsidRDefault="00CF4E11" w:rsidP="00CF4E11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 xml:space="preserve"> S</w:t>
      </w:r>
      <w:r w:rsidR="00FC5EA8">
        <w:rPr>
          <w:rFonts w:ascii="Times New Roman" w:hAnsi="Times New Roman" w:cs="Times New Roman"/>
          <w:b/>
          <w:sz w:val="24"/>
          <w:szCs w:val="24"/>
          <w:lang w:val="en-GB"/>
        </w:rPr>
        <w:t>4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presents the LSPR spectrum of the Au-dot pattern heated at 100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℃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to 800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. The peak position of the LSPR spectrum did not change below 100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. It shifted to the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lastRenderedPageBreak/>
        <w:t>lower wavelength at 200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–500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. The peak shift was about 15 nm at 200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–300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and about 1 nm at 300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–500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. At 600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℃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and 700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, a decrease in the peak intensity was observed with increasing temperature. The LSPR spectrum disappeared at 800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. The significant peak shift of the LSPR spectrum at the 200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–300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was caused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either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by the change </w:t>
      </w:r>
      <w:r>
        <w:rPr>
          <w:rFonts w:ascii="Times New Roman" w:hAnsi="Times New Roman" w:cs="Times New Roman"/>
          <w:sz w:val="24"/>
          <w:szCs w:val="24"/>
          <w:lang w:val="en-GB"/>
        </w:rPr>
        <w:t>in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the Au-dot shape or oxidation of the </w:t>
      </w:r>
      <w:r>
        <w:rPr>
          <w:rFonts w:ascii="Times New Roman" w:hAnsi="Times New Roman" w:cs="Times New Roman"/>
          <w:sz w:val="24"/>
          <w:szCs w:val="24"/>
          <w:lang w:val="en-GB"/>
        </w:rPr>
        <w:t>silicon (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Si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underlayer. To find out the exact reason, the change </w:t>
      </w:r>
      <w:r>
        <w:rPr>
          <w:rFonts w:ascii="Times New Roman" w:hAnsi="Times New Roman" w:cs="Times New Roman"/>
          <w:sz w:val="24"/>
          <w:szCs w:val="24"/>
          <w:lang w:val="en-GB"/>
        </w:rPr>
        <w:t>in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the Au-dot shape was investigated by atomic force microscopy (AFM) (</w:t>
      </w: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Fig. S</w:t>
      </w:r>
      <w:r w:rsidR="00FC5EA8">
        <w:rPr>
          <w:rFonts w:ascii="Times New Roman" w:hAnsi="Times New Roman" w:cs="Times New Roman"/>
          <w:b/>
          <w:sz w:val="24"/>
          <w:szCs w:val="24"/>
          <w:lang w:val="en-GB"/>
        </w:rPr>
        <w:t>5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). It was observed that the shape of the Au-dot pattern did not change when heated at 200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℃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and 300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. Such a result suggests that the change </w:t>
      </w:r>
      <w:r>
        <w:rPr>
          <w:rFonts w:ascii="Times New Roman" w:hAnsi="Times New Roman" w:cs="Times New Roman"/>
          <w:sz w:val="24"/>
          <w:szCs w:val="24"/>
          <w:lang w:val="en-GB"/>
        </w:rPr>
        <w:t>in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Au-dot shape had no influence on the peak shift. The difference in the LSPR spectrum with Si and </w:t>
      </w:r>
      <w:r>
        <w:rPr>
          <w:rFonts w:ascii="Times New Roman" w:hAnsi="Times New Roman" w:cs="Times New Roman"/>
          <w:sz w:val="24"/>
          <w:szCs w:val="24"/>
          <w:lang w:val="en-GB"/>
        </w:rPr>
        <w:t>silicon dioxide (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SiO</w:t>
      </w:r>
      <w:r w:rsidRPr="0043157B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underlayers was estimated by the FDTD simulation (</w:t>
      </w: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Fig. S</w:t>
      </w:r>
      <w:r w:rsidR="00FC5EA8">
        <w:rPr>
          <w:rFonts w:ascii="Times New Roman" w:hAnsi="Times New Roman" w:cs="Times New Roman"/>
          <w:b/>
          <w:sz w:val="24"/>
          <w:szCs w:val="24"/>
          <w:lang w:val="en-GB"/>
        </w:rPr>
        <w:t>6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). The peak position of the LSPR spectrum with the Si underlayer was shifted to </w:t>
      </w:r>
      <w:r>
        <w:rPr>
          <w:rFonts w:ascii="Times New Roman" w:hAnsi="Times New Roman" w:cs="Times New Roman"/>
          <w:sz w:val="24"/>
          <w:szCs w:val="24"/>
          <w:lang w:val="en-GB"/>
        </w:rPr>
        <w:t>a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lower wavelength compared to that with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SiO</w:t>
      </w:r>
      <w:r w:rsidRPr="0043157B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underlayer. Such behaviour was attributed to the large peak shift of the LSPR spectrum at 200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℃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and 300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. Therefore, the large peak shift of the LSPR spectrum can be concluded to be caused by the oxidation of Si underlayer through heat treatment.</w:t>
      </w:r>
    </w:p>
    <w:p w14:paraId="5AF4B82C" w14:textId="77777777" w:rsidR="00CF4E11" w:rsidRDefault="00CF4E11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The mechanical strength of the Au-dot pattern with and without experiencing heating at 450 </w:t>
      </w:r>
      <w:r>
        <w:rPr>
          <w:rFonts w:ascii="Times New Roman" w:hAnsi="Times New Roman" w:cs="Times New Roman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was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revealed</w:t>
      </w:r>
      <w:r w:rsidRPr="00A91928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with their differences in resistance to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the piranha and sonication treatments.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AFM and LSPR spectrum show that the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Au-dot pattern without heating was disrupted by the piranha and sonication treatments, and a considerable decrease in the LSPR peak intensity. The Au-dot pattern with heating was not affected by piranha and ultrasonic treatment, and the LSPR peak intensity barely decreased.</w:t>
      </w:r>
    </w:p>
    <w:p w14:paraId="794A5A87" w14:textId="663E7BFA" w:rsidR="00CF4E11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  <w:r w:rsidRPr="00A448A0">
        <w:lastRenderedPageBreak/>
        <w:drawing>
          <wp:inline distT="0" distB="0" distL="0" distR="0" wp14:anchorId="2CC6F03D" wp14:editId="62F11509">
            <wp:extent cx="5070475" cy="5729605"/>
            <wp:effectExtent l="0" t="0" r="0" b="0"/>
            <wp:docPr id="116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475" cy="572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BA52B" w14:textId="1477CA29" w:rsidR="00FC5EA8" w:rsidRPr="0043157B" w:rsidRDefault="00FC5EA8" w:rsidP="00FC5EA8">
      <w:pPr>
        <w:widowControl/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4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Local surface plasmon resonance spectrum of the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>gold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-dot pattern heated at 100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>℃–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800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>℃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.</w:t>
      </w:r>
    </w:p>
    <w:p w14:paraId="06270103" w14:textId="4C54E58D" w:rsidR="00A448A0" w:rsidRPr="00FC5EA8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</w:p>
    <w:p w14:paraId="6FF72B4F" w14:textId="784574C6" w:rsidR="00A448A0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</w:p>
    <w:p w14:paraId="1B9DD288" w14:textId="10A275F7" w:rsidR="00A448A0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</w:p>
    <w:p w14:paraId="43942DF1" w14:textId="26B34CA5" w:rsidR="00A448A0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</w:p>
    <w:p w14:paraId="47902477" w14:textId="7FD3D0DA" w:rsidR="00A448A0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</w:p>
    <w:p w14:paraId="7C004369" w14:textId="31271C0A" w:rsidR="00A448A0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</w:p>
    <w:p w14:paraId="446B8014" w14:textId="6B1D4DF0" w:rsidR="00A448A0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/>
          <w:sz w:val="24"/>
          <w:szCs w:val="24"/>
          <w:lang w:val="en-GB"/>
        </w:rPr>
      </w:pPr>
    </w:p>
    <w:p w14:paraId="5E43E5C0" w14:textId="051FBFB3" w:rsidR="00A448A0" w:rsidRPr="0043157B" w:rsidRDefault="00A448A0" w:rsidP="00CF4E11">
      <w:pPr>
        <w:snapToGrid w:val="0"/>
        <w:spacing w:line="480" w:lineRule="auto"/>
        <w:ind w:firstLine="115"/>
        <w:rPr>
          <w:rFonts w:ascii="Times New Roman" w:hAnsi="Times New Roman" w:cs="Times New Roman" w:hint="eastAsia"/>
          <w:sz w:val="24"/>
          <w:szCs w:val="24"/>
          <w:lang w:val="en-GB"/>
        </w:rPr>
      </w:pPr>
      <w:r w:rsidRPr="00A448A0">
        <w:rPr>
          <w:rFonts w:hint="eastAsia"/>
        </w:rPr>
        <w:drawing>
          <wp:inline distT="0" distB="0" distL="0" distR="0" wp14:anchorId="23C38FCC" wp14:editId="2276296B">
            <wp:extent cx="5400040" cy="5633085"/>
            <wp:effectExtent l="0" t="0" r="0" b="5715"/>
            <wp:docPr id="117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63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F2C80" w14:textId="77777777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br w:type="page"/>
      </w:r>
    </w:p>
    <w:p w14:paraId="5CA9D506" w14:textId="705EB179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448A0">
        <w:lastRenderedPageBreak/>
        <w:drawing>
          <wp:inline distT="0" distB="0" distL="0" distR="0" wp14:anchorId="0BBABBC9" wp14:editId="1010ABCD">
            <wp:extent cx="5400040" cy="5674995"/>
            <wp:effectExtent l="0" t="0" r="0" b="1905"/>
            <wp:docPr id="118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67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0E277" w14:textId="77777777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br w:type="page"/>
      </w:r>
    </w:p>
    <w:p w14:paraId="69AACB6C" w14:textId="4BDCE353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448A0">
        <w:lastRenderedPageBreak/>
        <w:drawing>
          <wp:inline distT="0" distB="0" distL="0" distR="0" wp14:anchorId="5D321F4B" wp14:editId="4C9E8BC5">
            <wp:extent cx="5400040" cy="5670550"/>
            <wp:effectExtent l="0" t="0" r="0" b="6350"/>
            <wp:docPr id="119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67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9C69C" w14:textId="171692A2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8041256" w14:textId="2F406401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4495061" w14:textId="1B9D8729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556F548" w14:textId="740C8646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1F881156" w14:textId="420DC4EB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25483973" w14:textId="5ED0AE97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6C6D171" w14:textId="145D95D3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654974D9" w14:textId="4E14A7AF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971D246" w14:textId="6E9C77E8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3B0ED21" w14:textId="3585C98E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689219C3" w14:textId="47F32B20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6CA49EF" w14:textId="24E96B96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448A0">
        <w:rPr>
          <w:rFonts w:hint="eastAsia"/>
        </w:rPr>
        <w:lastRenderedPageBreak/>
        <w:drawing>
          <wp:inline distT="0" distB="0" distL="0" distR="0" wp14:anchorId="64D9206A" wp14:editId="62255D7F">
            <wp:extent cx="5400040" cy="5712460"/>
            <wp:effectExtent l="0" t="0" r="0" b="2540"/>
            <wp:docPr id="120" name="図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71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118A9" w14:textId="453AEABB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04BDC02" w14:textId="7943E48E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3CA425C1" w14:textId="0049433F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15A56B1B" w14:textId="060AAC87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62895DFC" w14:textId="4AE77F9E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2E17B21B" w14:textId="5E188A40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6E7CAE49" w14:textId="40371C15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1D3D2B52" w14:textId="4EB3AC86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DEE724F" w14:textId="1FA4348A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798064ED" w14:textId="4DACCD49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794C46A7" w14:textId="7E3F6C66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622E8F72" w14:textId="52935412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448A0">
        <w:rPr>
          <w:rFonts w:hint="eastAsia"/>
        </w:rPr>
        <w:lastRenderedPageBreak/>
        <w:drawing>
          <wp:inline distT="0" distB="0" distL="0" distR="0" wp14:anchorId="7EDD18C9" wp14:editId="6059D8FE">
            <wp:extent cx="5400040" cy="5695950"/>
            <wp:effectExtent l="0" t="0" r="0" b="0"/>
            <wp:docPr id="121" name="図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40D00" w14:textId="3A2377A9" w:rsidR="00FC5EA8" w:rsidRDefault="00FC5EA8">
      <w:pPr>
        <w:widowControl/>
        <w:jc w:val="left"/>
        <w:rPr>
          <w:rFonts w:ascii="Times New Roman" w:hAnsi="Times New Roman" w:cs="Times New Roman" w:hint="eastAsia"/>
          <w:b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5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Atomic force microscopy images of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>
        <w:rPr>
          <w:rFonts w:ascii="Times New Roman" w:hAnsi="Times New Roman" w:cs="Times New Roman"/>
          <w:sz w:val="24"/>
          <w:szCs w:val="24"/>
          <w:lang w:val="en-GB"/>
        </w:rPr>
        <w:t>gold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-dot pattern chips after heating.</w:t>
      </w:r>
    </w:p>
    <w:p w14:paraId="4047DFCA" w14:textId="77777777" w:rsidR="00FC5EA8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br w:type="page"/>
      </w:r>
      <w:r w:rsidR="00FC5EA8" w:rsidRPr="00FC5EA8">
        <w:lastRenderedPageBreak/>
        <w:drawing>
          <wp:inline distT="0" distB="0" distL="0" distR="0" wp14:anchorId="09EAA3F4" wp14:editId="69F6D47A">
            <wp:extent cx="5164455" cy="6803390"/>
            <wp:effectExtent l="0" t="0" r="0" b="0"/>
            <wp:docPr id="122" name="図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455" cy="680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5DA97" w14:textId="48D90412" w:rsidR="00FC5EA8" w:rsidRDefault="00FC5EA8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6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Simulated </w:t>
      </w:r>
      <w:r>
        <w:rPr>
          <w:rFonts w:ascii="Times New Roman" w:hAnsi="Times New Roman" w:cs="Times New Roman"/>
          <w:sz w:val="24"/>
          <w:szCs w:val="24"/>
          <w:lang w:val="en-GB"/>
        </w:rPr>
        <w:t>LSPR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spectrum of the </w:t>
      </w:r>
      <w:r>
        <w:rPr>
          <w:rFonts w:ascii="Times New Roman" w:hAnsi="Times New Roman" w:cs="Times New Roman"/>
          <w:sz w:val="24"/>
          <w:szCs w:val="24"/>
          <w:lang w:val="en-GB"/>
        </w:rPr>
        <w:t>gold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-dot pattern chips with </w:t>
      </w:r>
      <w:r>
        <w:rPr>
          <w:rFonts w:ascii="Times New Roman" w:hAnsi="Times New Roman" w:cs="Times New Roman"/>
          <w:sz w:val="24"/>
          <w:szCs w:val="24"/>
          <w:lang w:val="en-GB"/>
        </w:rPr>
        <w:t>silicon (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Si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and </w:t>
      </w:r>
      <w:r>
        <w:rPr>
          <w:rFonts w:ascii="Times New Roman" w:hAnsi="Times New Roman" w:cs="Times New Roman"/>
          <w:sz w:val="24"/>
          <w:szCs w:val="24"/>
          <w:lang w:val="en-GB"/>
        </w:rPr>
        <w:t>silicon dioxide (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SiO</w:t>
      </w:r>
      <w:r w:rsidRPr="0043157B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underlayers.</w:t>
      </w:r>
    </w:p>
    <w:p w14:paraId="6F9520FE" w14:textId="20610D3F" w:rsidR="00A448A0" w:rsidRDefault="00A448A0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br w:type="page"/>
      </w:r>
    </w:p>
    <w:p w14:paraId="347FF87C" w14:textId="39AAFC12" w:rsidR="00CF4E11" w:rsidRPr="00E6439D" w:rsidRDefault="00CF4E11" w:rsidP="00E6439D">
      <w:pPr>
        <w:pStyle w:val="a7"/>
        <w:numPr>
          <w:ilvl w:val="0"/>
          <w:numId w:val="1"/>
        </w:numPr>
        <w:snapToGrid w:val="0"/>
        <w:spacing w:line="480" w:lineRule="auto"/>
        <w:ind w:leftChars="0"/>
        <w:rPr>
          <w:rFonts w:ascii="Times New Roman" w:hAnsi="Times New Roman" w:cs="Times New Roman"/>
          <w:sz w:val="24"/>
          <w:szCs w:val="24"/>
          <w:lang w:val="en-GB"/>
        </w:rPr>
      </w:pPr>
      <w:r w:rsidRPr="00E6439D">
        <w:rPr>
          <w:rFonts w:ascii="Times New Roman" w:hAnsi="Times New Roman" w:cs="Times New Roman"/>
          <w:b/>
          <w:sz w:val="24"/>
          <w:szCs w:val="24"/>
          <w:lang w:val="en-GB"/>
        </w:rPr>
        <w:lastRenderedPageBreak/>
        <w:t>Detection experiments of influenza virus using the gold-dot pattern chip</w:t>
      </w:r>
    </w:p>
    <w:p w14:paraId="2C6C883C" w14:textId="161BAD57" w:rsidR="00CF4E11" w:rsidRPr="0043157B" w:rsidRDefault="00FC5EA8" w:rsidP="00CF4E11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FC5EA8">
        <w:rPr>
          <w:rFonts w:hint="eastAsia"/>
        </w:rPr>
        <w:drawing>
          <wp:anchor distT="0" distB="0" distL="114300" distR="114300" simplePos="0" relativeHeight="251659264" behindDoc="0" locked="0" layoutInCell="1" allowOverlap="1" wp14:anchorId="24721930" wp14:editId="09C5C6A6">
            <wp:simplePos x="0" y="0"/>
            <wp:positionH relativeFrom="margin">
              <wp:posOffset>36576</wp:posOffset>
            </wp:positionH>
            <wp:positionV relativeFrom="paragraph">
              <wp:posOffset>967740</wp:posOffset>
            </wp:positionV>
            <wp:extent cx="5215890" cy="6664325"/>
            <wp:effectExtent l="0" t="0" r="0" b="0"/>
            <wp:wrapSquare wrapText="bothSides"/>
            <wp:docPr id="123" name="図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666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F4E11"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</w:t>
      </w:r>
      <w:r w:rsidR="00CF4E11"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="00CF4E11" w:rsidRPr="0043157B">
        <w:rPr>
          <w:rFonts w:ascii="Times New Roman" w:hAnsi="Times New Roman" w:cs="Times New Roman"/>
          <w:b/>
          <w:sz w:val="24"/>
          <w:szCs w:val="24"/>
          <w:lang w:val="en-GB"/>
        </w:rPr>
        <w:t xml:space="preserve"> S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7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shows LSPR spectral change before and after recognition site immobilisation. The recognition site, </w:t>
      </w:r>
      <w:r w:rsidR="00CF4E11">
        <w:rPr>
          <w:rFonts w:ascii="Times New Roman" w:hAnsi="Times New Roman" w:cs="Times New Roman"/>
          <w:sz w:val="24"/>
          <w:szCs w:val="24"/>
          <w:lang w:val="en-GB"/>
        </w:rPr>
        <w:t>i.e.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, sialic acid, was immobilised on all surfaces of the Au-dot pattern chip. Consequently, the LSPR spectrum was shifted by around 2 nm to </w:t>
      </w:r>
      <w:r w:rsidR="00CF4E11">
        <w:rPr>
          <w:rFonts w:ascii="Times New Roman" w:hAnsi="Times New Roman" w:cs="Times New Roman"/>
          <w:sz w:val="24"/>
          <w:szCs w:val="24"/>
          <w:lang w:val="en-GB"/>
        </w:rPr>
        <w:t xml:space="preserve">a 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>high wavelength.</w:t>
      </w:r>
    </w:p>
    <w:p w14:paraId="22A39889" w14:textId="289BA9A8" w:rsidR="00FC5EA8" w:rsidRPr="0043157B" w:rsidRDefault="00FC5EA8" w:rsidP="00FC5EA8">
      <w:pPr>
        <w:widowControl/>
        <w:snapToGrid w:val="0"/>
        <w:spacing w:line="480" w:lineRule="auto"/>
        <w:rPr>
          <w:rFonts w:ascii="Times New Roman" w:hAnsi="Times New Roman" w:cs="Times New Roman"/>
          <w:kern w:val="0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7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L</w:t>
      </w:r>
      <w:r>
        <w:rPr>
          <w:rFonts w:ascii="Times New Roman" w:hAnsi="Times New Roman" w:cs="Times New Roman"/>
          <w:sz w:val="24"/>
          <w:szCs w:val="24"/>
          <w:lang w:val="en-GB"/>
        </w:rPr>
        <w:t>SPR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spectral change before and after recognition site immobilisation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.</w:t>
      </w:r>
    </w:p>
    <w:p w14:paraId="29F07E23" w14:textId="7A63924E" w:rsidR="00CF4E11" w:rsidRPr="00E6439D" w:rsidRDefault="00CF4E11" w:rsidP="00E6439D">
      <w:pPr>
        <w:pStyle w:val="a7"/>
        <w:numPr>
          <w:ilvl w:val="0"/>
          <w:numId w:val="1"/>
        </w:numPr>
        <w:snapToGrid w:val="0"/>
        <w:spacing w:line="480" w:lineRule="auto"/>
        <w:ind w:leftChars="0"/>
        <w:rPr>
          <w:rFonts w:ascii="Times New Roman" w:hAnsi="Times New Roman" w:cs="Times New Roman"/>
          <w:sz w:val="24"/>
          <w:szCs w:val="24"/>
          <w:lang w:val="en-GB"/>
        </w:rPr>
      </w:pPr>
      <w:r w:rsidRPr="00E6439D">
        <w:rPr>
          <w:rFonts w:ascii="Times New Roman" w:hAnsi="Times New Roman" w:cs="Times New Roman"/>
          <w:b/>
          <w:bCs/>
          <w:sz w:val="24"/>
          <w:szCs w:val="24"/>
          <w:lang w:val="en-GB"/>
        </w:rPr>
        <w:lastRenderedPageBreak/>
        <w:t>What led to the detection of the influenza virus with ultra-high sensitivity?</w:t>
      </w:r>
    </w:p>
    <w:p w14:paraId="0A23D9B0" w14:textId="3CF88E99" w:rsidR="00E23081" w:rsidRPr="00E23081" w:rsidRDefault="00E23081" w:rsidP="00CF4E11">
      <w:pPr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23081">
        <w:drawing>
          <wp:anchor distT="0" distB="0" distL="114300" distR="114300" simplePos="0" relativeHeight="251660288" behindDoc="0" locked="0" layoutInCell="1" allowOverlap="1" wp14:anchorId="6AC40EE6" wp14:editId="3FB8892B">
            <wp:simplePos x="0" y="0"/>
            <wp:positionH relativeFrom="margin">
              <wp:align>right</wp:align>
            </wp:positionH>
            <wp:positionV relativeFrom="paragraph">
              <wp:posOffset>2141449</wp:posOffset>
            </wp:positionV>
            <wp:extent cx="5400040" cy="5252720"/>
            <wp:effectExtent l="0" t="0" r="0" b="0"/>
            <wp:wrapSquare wrapText="bothSides"/>
            <wp:docPr id="125" name="図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25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F4E11"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</w:t>
      </w:r>
      <w:r w:rsidR="00CF4E11"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="00CF4E11" w:rsidRPr="0043157B">
        <w:rPr>
          <w:rFonts w:ascii="Times New Roman" w:hAnsi="Times New Roman" w:cs="Times New Roman"/>
          <w:b/>
          <w:sz w:val="24"/>
          <w:szCs w:val="24"/>
          <w:lang w:val="en-GB"/>
        </w:rPr>
        <w:t xml:space="preserve"> S</w:t>
      </w:r>
      <w:r w:rsidR="00FC5EA8">
        <w:rPr>
          <w:rFonts w:ascii="Times New Roman" w:hAnsi="Times New Roman" w:cs="Times New Roman"/>
          <w:b/>
          <w:sz w:val="24"/>
          <w:szCs w:val="24"/>
          <w:lang w:val="en-GB"/>
        </w:rPr>
        <w:t>8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demonstrates the spectra of the normalised electric field intensity 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in the near-infrared wavelength ranging from 0.4 to 1.8 </w:t>
      </w:r>
      <w:r w:rsidR="00CF4E11" w:rsidRPr="0043157B">
        <w:rPr>
          <w:rFonts w:ascii="Times New Roman" w:eastAsia="游明朝" w:hAnsi="Times New Roman" w:cs="Times New Roman"/>
          <w:kern w:val="0"/>
          <w:sz w:val="24"/>
          <w:szCs w:val="24"/>
          <w:lang w:val="en-GB"/>
        </w:rPr>
        <w:t>µ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m.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In all spectra, small and large peaks were observed at 0.5</w:t>
      </w:r>
      <w:r w:rsidR="00CF4E11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>0.75 and 0.65</w:t>
      </w:r>
      <w:r w:rsidR="00CF4E11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1.8 μm, respectively. For the same Au-dot </w:t>
      </w:r>
      <w:r w:rsidR="00CF4E11">
        <w:rPr>
          <w:rFonts w:ascii="Times New Roman" w:hAnsi="Times New Roman" w:cs="Times New Roman"/>
          <w:sz w:val="24"/>
          <w:szCs w:val="24"/>
          <w:lang w:val="en-GB"/>
        </w:rPr>
        <w:t>D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, the peak positions of large peaks were almost the same, and the peak intensity increased as the dot </w:t>
      </w:r>
      <w:r w:rsidR="00CF4E11">
        <w:rPr>
          <w:rFonts w:ascii="Times New Roman" w:hAnsi="Times New Roman" w:cs="Times New Roman"/>
          <w:sz w:val="24"/>
          <w:szCs w:val="24"/>
          <w:lang w:val="en-GB"/>
        </w:rPr>
        <w:t>P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expanded. As the Au-dot </w:t>
      </w:r>
      <w:r w:rsidR="00CF4E11">
        <w:rPr>
          <w:rFonts w:ascii="Times New Roman" w:hAnsi="Times New Roman" w:cs="Times New Roman"/>
          <w:sz w:val="24"/>
          <w:szCs w:val="24"/>
          <w:lang w:val="en-GB"/>
        </w:rPr>
        <w:t>D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increased, the peak positions shifted to the higher wavelength, and the peak areas also increased.</w:t>
      </w:r>
      <w:r w:rsidRPr="00E23081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p w14:paraId="24E6469D" w14:textId="7C785870" w:rsidR="00E23081" w:rsidRPr="00E23081" w:rsidRDefault="00E23081" w:rsidP="00E23081">
      <w:pPr>
        <w:widowControl/>
        <w:snapToGrid w:val="0"/>
        <w:spacing w:line="480" w:lineRule="auto"/>
        <w:rPr>
          <w:rFonts w:ascii="Times New Roman" w:hAnsi="Times New Roman" w:cs="Times New Roman" w:hint="eastAsia"/>
          <w:kern w:val="0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8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Electric field intensity (</w:t>
      </w:r>
      <w:r>
        <w:rPr>
          <w:rFonts w:ascii="Times New Roman" w:hAnsi="Times New Roman" w:cs="Times New Roman"/>
          <w:sz w:val="24"/>
          <w:szCs w:val="24"/>
          <w:lang w:val="en-GB"/>
        </w:rPr>
        <w:t>|E|</w:t>
      </w:r>
      <w:r w:rsidRPr="003D2088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2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) simulated by finite-difference time-domain in the wavelength ranging from 0.4 to 1.8 </w:t>
      </w:r>
      <w:r w:rsidRPr="0043157B">
        <w:rPr>
          <w:rFonts w:ascii="Times New Roman" w:eastAsia="游明朝" w:hAnsi="Times New Roman" w:cs="Times New Roman"/>
          <w:sz w:val="24"/>
          <w:szCs w:val="24"/>
          <w:lang w:val="en-GB"/>
        </w:rPr>
        <w:t>µ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m of the </w:t>
      </w:r>
      <w:r>
        <w:rPr>
          <w:rFonts w:ascii="Times New Roman" w:hAnsi="Times New Roman" w:cs="Times New Roman"/>
          <w:sz w:val="24"/>
          <w:szCs w:val="24"/>
          <w:lang w:val="en-GB"/>
        </w:rPr>
        <w:t>gold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-dot pattern chips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.</w:t>
      </w:r>
    </w:p>
    <w:p w14:paraId="195E3D7A" w14:textId="70D4507F" w:rsidR="00CF4E11" w:rsidRPr="0043157B" w:rsidRDefault="00CF4E11" w:rsidP="00CF4E11">
      <w:pPr>
        <w:snapToGrid w:val="0"/>
        <w:spacing w:line="480" w:lineRule="auto"/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lastRenderedPageBreak/>
        <w:t>Fig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 xml:space="preserve"> S</w:t>
      </w:r>
      <w:r w:rsidR="00FC5EA8">
        <w:rPr>
          <w:rFonts w:ascii="Times New Roman" w:hAnsi="Times New Roman" w:cs="Times New Roman"/>
          <w:b/>
          <w:sz w:val="24"/>
          <w:szCs w:val="24"/>
          <w:lang w:val="en-GB"/>
        </w:rPr>
        <w:t>9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shows the FDTD simulation area of the Au-dot cross</w:t>
      </w:r>
      <w:r>
        <w:rPr>
          <w:rFonts w:ascii="Times New Roman" w:hAnsi="Times New Roman" w:cs="Times New Roman"/>
          <w:sz w:val="24"/>
          <w:szCs w:val="24"/>
          <w:lang w:val="en-GB"/>
        </w:rPr>
        <w:t>-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section (Z section), while </w:t>
      </w:r>
      <w:r w:rsidRPr="0043157B">
        <w:rPr>
          <w:rFonts w:ascii="Times New Roman" w:hAnsi="Times New Roman" w:cs="Times New Roman"/>
          <w:b/>
          <w:sz w:val="24"/>
          <w:szCs w:val="24"/>
          <w:lang w:val="en-GB"/>
        </w:rPr>
        <w:t>Fig. S</w:t>
      </w:r>
      <w:r w:rsidR="00E23081">
        <w:rPr>
          <w:rFonts w:ascii="Times New Roman" w:hAnsi="Times New Roman" w:cs="Times New Roman"/>
          <w:b/>
          <w:sz w:val="24"/>
          <w:szCs w:val="24"/>
          <w:lang w:val="en-GB"/>
        </w:rPr>
        <w:t>10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shows the electric field enhancement at the Z section.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The electric field was remarkably enhanced in the rim of the Au dot along the electric field polarisation direction.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The spread of 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the intensified electric field increased with </w:t>
      </w:r>
      <w:r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an 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increase </w:t>
      </w:r>
      <w:r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in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 P/D for the same </w:t>
      </w:r>
      <w:r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D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.</w:t>
      </w:r>
      <w:r w:rsidR="00B41DEC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 </w:t>
      </w:r>
      <w:r w:rsidRPr="0043157B">
        <w:rPr>
          <w:rFonts w:ascii="Times New Roman" w:eastAsia="GulliverRM" w:hAnsi="Times New Roman" w:cs="Times New Roman"/>
          <w:b/>
          <w:color w:val="000000"/>
          <w:kern w:val="0"/>
          <w:sz w:val="24"/>
          <w:szCs w:val="24"/>
          <w:lang w:val="en-GB"/>
        </w:rPr>
        <w:t>Fig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ure</w:t>
      </w:r>
      <w:r w:rsidRPr="0043157B">
        <w:rPr>
          <w:rFonts w:ascii="Times New Roman" w:eastAsia="GulliverRM" w:hAnsi="Times New Roman" w:cs="Times New Roman"/>
          <w:b/>
          <w:color w:val="000000"/>
          <w:kern w:val="0"/>
          <w:sz w:val="24"/>
          <w:szCs w:val="24"/>
          <w:lang w:val="en-GB"/>
        </w:rPr>
        <w:t xml:space="preserve"> S</w:t>
      </w:r>
      <w:r w:rsidR="00E23081">
        <w:rPr>
          <w:rFonts w:ascii="Times New Roman" w:eastAsia="GulliverRM" w:hAnsi="Times New Roman" w:cs="Times New Roman"/>
          <w:b/>
          <w:color w:val="000000"/>
          <w:kern w:val="0"/>
          <w:sz w:val="24"/>
          <w:szCs w:val="24"/>
          <w:lang w:val="en-GB"/>
        </w:rPr>
        <w:t>11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 displays the respective electric field enhancements at the Z cross</w:t>
      </w:r>
      <w:r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-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section for P/D</w:t>
      </w:r>
      <w:r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 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=</w:t>
      </w:r>
      <w:r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 xml:space="preserve"> 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1.5, 1.75, 2, 2.25 and 2.5.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The spread of </w:t>
      </w:r>
      <w:r w:rsidRPr="0043157B">
        <w:rPr>
          <w:rFonts w:ascii="Times New Roman" w:eastAsia="GulliverRM" w:hAnsi="Times New Roman" w:cs="Times New Roman"/>
          <w:color w:val="000000"/>
          <w:kern w:val="0"/>
          <w:sz w:val="24"/>
          <w:szCs w:val="24"/>
          <w:lang w:val="en-GB"/>
        </w:rPr>
        <w:t>the intensified electric field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increases proportionally to the dot </w:t>
      </w:r>
      <w:r>
        <w:rPr>
          <w:rFonts w:ascii="Times New Roman" w:hAnsi="Times New Roman" w:cs="Times New Roman"/>
          <w:sz w:val="24"/>
          <w:szCs w:val="24"/>
          <w:lang w:val="en-GB"/>
        </w:rPr>
        <w:t>D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>.</w:t>
      </w:r>
    </w:p>
    <w:p w14:paraId="55A85A12" w14:textId="720A10FA" w:rsidR="00CF4E11" w:rsidRPr="0043157B" w:rsidRDefault="00E23081" w:rsidP="00CF4E11">
      <w:pPr>
        <w:widowControl/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E23081">
        <w:lastRenderedPageBreak/>
        <w:drawing>
          <wp:inline distT="0" distB="0" distL="0" distR="0" wp14:anchorId="6CEAA9A3" wp14:editId="763F3611">
            <wp:extent cx="5164455" cy="7176135"/>
            <wp:effectExtent l="0" t="0" r="0" b="0"/>
            <wp:docPr id="126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455" cy="71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932DE" w14:textId="6A946260" w:rsidR="00CF4E11" w:rsidRPr="0043157B" w:rsidRDefault="00E23081" w:rsidP="00CF4E11">
      <w:pPr>
        <w:widowControl/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9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Schematic illustration of the finite-difference time-domain (FDTD) simulation model for the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>gold (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Au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>)</w:t>
      </w:r>
      <w:r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-dot pattern chip.</w:t>
      </w:r>
    </w:p>
    <w:p w14:paraId="6B91651C" w14:textId="384F5D79" w:rsidR="00CF4E11" w:rsidRPr="0043157B" w:rsidRDefault="00CF4E11" w:rsidP="00CF4E11">
      <w:pPr>
        <w:widowControl/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3F86E710" w14:textId="2CE8E21D" w:rsidR="00E23081" w:rsidRPr="00E23081" w:rsidRDefault="00E23081" w:rsidP="00CF4E11">
      <w:pPr>
        <w:widowControl/>
        <w:snapToGri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E23081">
        <w:lastRenderedPageBreak/>
        <w:drawing>
          <wp:inline distT="0" distB="0" distL="0" distR="0" wp14:anchorId="7D08589A" wp14:editId="493EFFC5">
            <wp:extent cx="5400040" cy="7882255"/>
            <wp:effectExtent l="0" t="0" r="0" b="0"/>
            <wp:docPr id="128" name="図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8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08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E23081">
        <w:lastRenderedPageBreak/>
        <w:drawing>
          <wp:inline distT="0" distB="0" distL="0" distR="0" wp14:anchorId="10F90D09" wp14:editId="63212943">
            <wp:extent cx="5400040" cy="7893685"/>
            <wp:effectExtent l="0" t="0" r="0" b="0"/>
            <wp:docPr id="129" name="図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9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08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E23081">
        <w:lastRenderedPageBreak/>
        <w:drawing>
          <wp:inline distT="0" distB="0" distL="0" distR="0" wp14:anchorId="519EF329" wp14:editId="5F0E32E5">
            <wp:extent cx="5400040" cy="7882255"/>
            <wp:effectExtent l="0" t="0" r="0" b="0"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8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08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E23081">
        <w:lastRenderedPageBreak/>
        <w:drawing>
          <wp:inline distT="0" distB="0" distL="0" distR="0" wp14:anchorId="41FBD721" wp14:editId="2BD8563C">
            <wp:extent cx="5400040" cy="7882255"/>
            <wp:effectExtent l="0" t="0" r="0" b="0"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8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08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E23081">
        <w:lastRenderedPageBreak/>
        <w:drawing>
          <wp:inline distT="0" distB="0" distL="0" distR="0" wp14:anchorId="009BF8CC" wp14:editId="3756F23A">
            <wp:extent cx="5400040" cy="7893685"/>
            <wp:effectExtent l="0" t="0" r="0" b="0"/>
            <wp:docPr id="132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9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08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Pr="00E23081">
        <w:lastRenderedPageBreak/>
        <w:drawing>
          <wp:inline distT="0" distB="0" distL="0" distR="0" wp14:anchorId="578B2EFD" wp14:editId="23DE9438">
            <wp:extent cx="5400040" cy="7315200"/>
            <wp:effectExtent l="0" t="0" r="0" b="0"/>
            <wp:docPr id="133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28"/>
                    <a:stretch/>
                  </pic:blipFill>
                  <pic:spPr bwMode="auto">
                    <a:xfrm>
                      <a:off x="0" y="0"/>
                      <a:ext cx="540004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14E1E" w14:textId="331B1089" w:rsidR="00E23081" w:rsidRDefault="00E23081" w:rsidP="00CF4E11">
      <w:pPr>
        <w:widowControl/>
        <w:snapToGrid w:val="0"/>
        <w:spacing w:line="480" w:lineRule="auto"/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lastRenderedPageBreak/>
        <w:t xml:space="preserve">Fig. 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10</w:t>
      </w:r>
      <w:r w:rsidRPr="0043157B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FDTD simulations of the electromagnetic field intensity distribution in the Z section (A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>–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B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>;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b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kern w:val="0"/>
          <w:sz w:val="24"/>
          <w:szCs w:val="24"/>
          <w:lang w:val="en-GB"/>
        </w:rPr>
        <w:t>9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) at the D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=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200, 250, 300, 350, 400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and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450. The </w:t>
      </w:r>
      <w:r w:rsidR="00CF4E11" w:rsidRPr="0043157B">
        <w:rPr>
          <w:rFonts w:ascii="Times New Roman" w:hAnsi="Times New Roman" w:cs="Times New Roman"/>
          <w:sz w:val="24"/>
          <w:szCs w:val="24"/>
          <w:lang w:val="en-GB"/>
        </w:rPr>
        <w:t>magnified images plotted the intensity distribution of 4 ±0.1 µm from the edge of the Au dot.</w:t>
      </w:r>
      <w:r w:rsidR="00CF4E11"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 xml:space="preserve"> </w:t>
      </w:r>
    </w:p>
    <w:p w14:paraId="3056148A" w14:textId="1197C666" w:rsidR="00E23081" w:rsidRDefault="00E23081" w:rsidP="00CF4E11">
      <w:pPr>
        <w:widowControl/>
        <w:snapToGrid w:val="0"/>
        <w:spacing w:line="480" w:lineRule="auto"/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</w:pPr>
      <w:r w:rsidRPr="00E23081">
        <w:lastRenderedPageBreak/>
        <w:drawing>
          <wp:inline distT="0" distB="0" distL="0" distR="0" wp14:anchorId="557CB2DF" wp14:editId="5226F8FA">
            <wp:extent cx="5400040" cy="7863840"/>
            <wp:effectExtent l="0" t="0" r="0" b="0"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081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 xml:space="preserve"> </w:t>
      </w:r>
      <w:r w:rsidRPr="00E23081">
        <w:lastRenderedPageBreak/>
        <w:drawing>
          <wp:inline distT="0" distB="0" distL="0" distR="0" wp14:anchorId="58E46331" wp14:editId="202CBB25">
            <wp:extent cx="5400040" cy="5555615"/>
            <wp:effectExtent l="0" t="0" r="0" b="0"/>
            <wp:docPr id="135" name="図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55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54542" w14:textId="408E6DE7" w:rsidR="00CF4E11" w:rsidRPr="0043157B" w:rsidRDefault="00E23081" w:rsidP="00CF4E11">
      <w:pPr>
        <w:widowControl/>
        <w:snapToGrid w:val="0"/>
        <w:spacing w:line="48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 xml:space="preserve">Fig. </w:t>
      </w:r>
      <w:r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>11</w:t>
      </w:r>
      <w:r w:rsidR="00CF4E11" w:rsidRPr="0043157B">
        <w:rPr>
          <w:rFonts w:ascii="Times New Roman" w:hAnsi="Times New Roman" w:cs="Times New Roman"/>
          <w:b/>
          <w:bCs/>
          <w:kern w:val="0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FDTD simulations of the electromagnetic field intensity distribution in the enlarged Z section (A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>–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B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>;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b/>
          <w:kern w:val="0"/>
          <w:sz w:val="24"/>
          <w:szCs w:val="24"/>
          <w:lang w:val="en-GB"/>
        </w:rPr>
        <w:t>Fig. S</w:t>
      </w:r>
      <w:r>
        <w:rPr>
          <w:rFonts w:ascii="Times New Roman" w:hAnsi="Times New Roman" w:cs="Times New Roman"/>
          <w:b/>
          <w:kern w:val="0"/>
          <w:sz w:val="24"/>
          <w:szCs w:val="24"/>
          <w:lang w:val="en-GB"/>
        </w:rPr>
        <w:t>9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) at P/D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=</w:t>
      </w:r>
      <w:r w:rsidR="00CF4E11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="00CF4E11" w:rsidRPr="0043157B">
        <w:rPr>
          <w:rFonts w:ascii="Times New Roman" w:hAnsi="Times New Roman" w:cs="Times New Roman"/>
          <w:kern w:val="0"/>
          <w:sz w:val="24"/>
          <w:szCs w:val="24"/>
          <w:lang w:val="en-GB"/>
        </w:rPr>
        <w:t>1.5, 1.75, 2, 2.25, 2.5.</w:t>
      </w:r>
    </w:p>
    <w:p w14:paraId="12EB5646" w14:textId="77777777" w:rsidR="003550BF" w:rsidRDefault="003550BF"/>
    <w:sectPr w:rsidR="003550B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F3CD37" w14:textId="77777777" w:rsidR="00586962" w:rsidRDefault="00586962" w:rsidP="00AD7C70">
      <w:r>
        <w:separator/>
      </w:r>
    </w:p>
  </w:endnote>
  <w:endnote w:type="continuationSeparator" w:id="0">
    <w:p w14:paraId="6121842D" w14:textId="77777777" w:rsidR="00586962" w:rsidRDefault="00586962" w:rsidP="00AD7C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GulliverRM">
    <w:altName w:val="ＭＳ 明朝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50AB13" w14:textId="77777777" w:rsidR="00586962" w:rsidRDefault="00586962" w:rsidP="00AD7C70">
      <w:r>
        <w:separator/>
      </w:r>
    </w:p>
  </w:footnote>
  <w:footnote w:type="continuationSeparator" w:id="0">
    <w:p w14:paraId="56799C38" w14:textId="77777777" w:rsidR="00586962" w:rsidRDefault="00586962" w:rsidP="00AD7C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C96A6F"/>
    <w:multiLevelType w:val="hybridMultilevel"/>
    <w:tmpl w:val="838C1F8C"/>
    <w:lvl w:ilvl="0" w:tplc="B642A8E2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4E11"/>
    <w:rsid w:val="003550BF"/>
    <w:rsid w:val="00586962"/>
    <w:rsid w:val="00890004"/>
    <w:rsid w:val="00A448A0"/>
    <w:rsid w:val="00AD7C70"/>
    <w:rsid w:val="00B41DEC"/>
    <w:rsid w:val="00CF4E11"/>
    <w:rsid w:val="00E23081"/>
    <w:rsid w:val="00E6439D"/>
    <w:rsid w:val="00FC5E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6E0ED61"/>
  <w15:chartTrackingRefBased/>
  <w15:docId w15:val="{5F17F53C-8767-4A07-9729-664B0DAE15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4E11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D7C7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D7C70"/>
  </w:style>
  <w:style w:type="paragraph" w:styleId="a5">
    <w:name w:val="footer"/>
    <w:basedOn w:val="a"/>
    <w:link w:val="a6"/>
    <w:uiPriority w:val="99"/>
    <w:unhideWhenUsed/>
    <w:rsid w:val="00AD7C7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D7C70"/>
  </w:style>
  <w:style w:type="paragraph" w:styleId="a7">
    <w:name w:val="List Paragraph"/>
    <w:basedOn w:val="a"/>
    <w:uiPriority w:val="34"/>
    <w:qFormat/>
    <w:rsid w:val="00E6439D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27</Pages>
  <Words>1023</Words>
  <Characters>5834</Characters>
  <Application>Microsoft Office Word</Application>
  <DocSecurity>0</DocSecurity>
  <Lines>48</Lines>
  <Paragraphs>13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亮</dc:creator>
  <cp:keywords/>
  <dc:description/>
  <cp:lastModifiedBy>亮</cp:lastModifiedBy>
  <cp:revision>4</cp:revision>
  <dcterms:created xsi:type="dcterms:W3CDTF">2021-09-05T08:42:00Z</dcterms:created>
  <dcterms:modified xsi:type="dcterms:W3CDTF">2021-09-06T06:36:00Z</dcterms:modified>
</cp:coreProperties>
</file>