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8582C">
      <w:pPr>
        <w:rPr>
          <w:rFonts w:hint="default" w:ascii="Times New Roman" w:hAnsi="Times New Roman" w:cs="Times New Roman"/>
        </w:rPr>
      </w:pPr>
    </w:p>
    <w:p w14:paraId="543FFF11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Table S1. Stratified associations of admission markers with in-hospital mortality by HbA1c status (Training and Validation)</w:t>
      </w:r>
    </w:p>
    <w:p w14:paraId="6E41C176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4DE234E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Panel A. Training cohort</w:t>
      </w:r>
    </w:p>
    <w:tbl>
      <w:tblPr>
        <w:tblW w:w="9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58"/>
        <w:gridCol w:w="691"/>
        <w:gridCol w:w="1145"/>
        <w:gridCol w:w="1822"/>
        <w:gridCol w:w="923"/>
        <w:gridCol w:w="2141"/>
        <w:gridCol w:w="1633"/>
      </w:tblGrid>
      <w:tr w14:paraId="4AC3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67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Stratum</w:t>
            </w:r>
          </w:p>
        </w:tc>
        <w:tc>
          <w:tcPr>
            <w:tcW w:w="4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E3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00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Events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21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Exposure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F2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Unadjusted OR (95% CI)</w:t>
            </w: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EC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  <w:tc>
          <w:tcPr>
            <w:tcW w:w="214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55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Adjusted OR (95% CI)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45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</w:tr>
      <w:tr w14:paraId="18E1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C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HbA1c &lt;6.5%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1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F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9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PaCO2_high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3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5.64 (2.25, 13.47)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5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0.000 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E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6.08 (1.95, 17.65)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7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0.001 </w:t>
            </w:r>
          </w:p>
        </w:tc>
      </w:tr>
      <w:tr w14:paraId="576F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E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HbA1c &lt;6.5%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E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A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4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PCT_val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9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1.08 (1.01, 1.15)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E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0.014 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4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1.08 (1.00, 1.15)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4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0.032 </w:t>
            </w:r>
          </w:p>
        </w:tc>
      </w:tr>
      <w:tr w14:paraId="0DDC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6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HbA1c &lt;6.5%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4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1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5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DD_val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E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1.17 (1.03, 1.31)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8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0.010 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4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1.13 (0.98, 1.28)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D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0.056 </w:t>
            </w:r>
          </w:p>
        </w:tc>
      </w:tr>
      <w:tr w14:paraId="3098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5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HbA1c ≥6.5%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4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5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3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PaCO2_high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C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2.56 (0.12, 28.08)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3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0.453 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B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1.05 (0.02, 18.87)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9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0.978 </w:t>
            </w:r>
          </w:p>
        </w:tc>
      </w:tr>
      <w:tr w14:paraId="1A2E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B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HbA1c ≥6.5%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6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9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5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PCT_val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7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1.07 (0.89, 1.21)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E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0.235 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B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1.25 (0.96, 1.61)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F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0.060 </w:t>
            </w:r>
          </w:p>
        </w:tc>
      </w:tr>
      <w:tr w14:paraId="41A0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D9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HbA1c ≥6.5%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06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7C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35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DD_val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E7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1.06 (0.37, 1.75)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43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0.862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E1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1.13 (0.38, 1.95)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3C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0.721 </w:t>
            </w:r>
          </w:p>
        </w:tc>
      </w:tr>
    </w:tbl>
    <w:p w14:paraId="47E6310C">
      <w:pPr>
        <w:rPr>
          <w:rFonts w:hint="default" w:ascii="Times New Roman" w:hAnsi="Times New Roman" w:cs="Times New Roman"/>
        </w:rPr>
      </w:pPr>
    </w:p>
    <w:p w14:paraId="1BA63291">
      <w:pPr>
        <w:rPr>
          <w:rFonts w:hint="default" w:ascii="Times New Roman" w:hAnsi="Times New Roman" w:cs="Times New Roman"/>
        </w:rPr>
      </w:pPr>
    </w:p>
    <w:p w14:paraId="4F90052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Panel B.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eastAsia="宋体" w:cs="Times New Roman"/>
          <w:sz w:val="24"/>
          <w:szCs w:val="24"/>
        </w:rPr>
        <w:t>alidation cohort</w:t>
      </w:r>
    </w:p>
    <w:tbl>
      <w:tblPr>
        <w:tblW w:w="101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905"/>
        <w:gridCol w:w="879"/>
        <w:gridCol w:w="1078"/>
        <w:gridCol w:w="2247"/>
        <w:gridCol w:w="709"/>
        <w:gridCol w:w="1757"/>
        <w:gridCol w:w="1329"/>
      </w:tblGrid>
      <w:tr w14:paraId="5C03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B27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Stratum</w:t>
            </w: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596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BC1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Events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68A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Exposure</w:t>
            </w:r>
          </w:p>
        </w:tc>
        <w:tc>
          <w:tcPr>
            <w:tcW w:w="22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45F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Unadjusted OR (95% CI)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28E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B53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Adjusted OR (95% CI)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B9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</w:tr>
      <w:tr w14:paraId="7DD3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99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HbA1c &lt;6.5%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0C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A9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40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PaCO2_high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95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3.67 (0.76, 13.89)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15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0.0693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A2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4.96 (0.89, 22.64)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0E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A25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EF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HbA1c &lt;6.5%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5D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BD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74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PCT_val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0B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1.04 (0.89, 1.16)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48C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0.569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0E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1.03 (0.88, 1.16)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E9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0.636</w:t>
            </w:r>
          </w:p>
        </w:tc>
      </w:tr>
      <w:tr w14:paraId="2CBB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36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HbA1c &lt;6.5%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CB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CB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33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DD_val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41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1.15 (0.95, 1.34)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7A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0.097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75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1.11 (0.90, 1.31)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5F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</w:tr>
      <w:tr w14:paraId="030B7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AF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HbA1c ≥6.5%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63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ED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10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PaCO2_high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CD4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1.66 (0.08, 13.13)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64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0.669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C92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0.00 (NA, Inf)†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A4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0.996</w:t>
            </w:r>
          </w:p>
        </w:tc>
      </w:tr>
      <w:tr w14:paraId="5C89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6E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HbA1c ≥6.5%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05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602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A4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PCT_val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34F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1.16 (0.83, 1.53)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43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C80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1.53 (0.94, 2.91)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2A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4B8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C31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HbA1c ≥6.5%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8F9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E81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7EB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DD_val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9EF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1.09 (0.62, 1.55)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0A6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0.682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ADF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1.10 (0.41, 1.91)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2F9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0.775</w:t>
            </w:r>
          </w:p>
        </w:tc>
      </w:tr>
    </w:tbl>
    <w:p w14:paraId="533968C3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0E047B44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7FA5E181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30BFC2A7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4B216FCD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Table S2. Stratified associations of admission markers with in-hospital mortality by age group (Training cohort)</w:t>
      </w:r>
    </w:p>
    <w:p w14:paraId="76A51395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14ECB5F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Training cohort</w:t>
      </w:r>
    </w:p>
    <w:tbl>
      <w:tblPr>
        <w:tblW w:w="102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530"/>
        <w:gridCol w:w="820"/>
        <w:gridCol w:w="1330"/>
        <w:gridCol w:w="2330"/>
        <w:gridCol w:w="1120"/>
        <w:gridCol w:w="2137"/>
        <w:gridCol w:w="936"/>
      </w:tblGrid>
      <w:tr w14:paraId="70F2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859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Stratum</w:t>
            </w:r>
          </w:p>
        </w:tc>
        <w:tc>
          <w:tcPr>
            <w:tcW w:w="5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CC8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5EB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Events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29B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Exposure</w:t>
            </w:r>
          </w:p>
        </w:tc>
        <w:tc>
          <w:tcPr>
            <w:tcW w:w="23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5F8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Unadjusted OR (95% CI)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622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  <w:tc>
          <w:tcPr>
            <w:tcW w:w="21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6AD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Adjusted OR (95% CI)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4D3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</w:tr>
      <w:tr w14:paraId="730A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AF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Age &lt;75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47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00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50E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PaCO2_high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BE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19.83 (3.91, 147.39)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7F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33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20.41 (3.08, 177.42)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B4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</w:t>
            </w:r>
          </w:p>
        </w:tc>
      </w:tr>
      <w:tr w14:paraId="45B9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B1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Age &lt;75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BF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E7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66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PCT_val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85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1.07 (1.00, 1.15)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04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4D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 (0.91, 1.15)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6C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0.353</w:t>
            </w:r>
          </w:p>
        </w:tc>
      </w:tr>
      <w:tr w14:paraId="5AD0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5D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Age &lt;75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34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41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DC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DD_val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D5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1.34 (0.91, 1.83)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7B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0.0777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61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1.62 (1.01, 2.55)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30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</w:t>
            </w:r>
          </w:p>
        </w:tc>
      </w:tr>
      <w:tr w14:paraId="6087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61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Age ≥75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28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60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BD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PaCO2_high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A3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2.68 (0.84, 7.27)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56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0.0681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45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1.83 (0.41, 6.25)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CB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0.377</w:t>
            </w:r>
          </w:p>
        </w:tc>
      </w:tr>
      <w:tr w14:paraId="6036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77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Age ≥75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9B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A4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D0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PCT_val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4F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1.09 (0.98, 1.19)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46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0.0674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85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1.10 (0.99, 1.20)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D5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0.044</w:t>
            </w:r>
          </w:p>
        </w:tc>
      </w:tr>
      <w:tr w14:paraId="30F7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6EA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Age ≥75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4D4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EF7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A1D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DD_val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CB5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1.16 (1.01, 1.31)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5ED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30B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1.14 (0.98, 1.29)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6C3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0.051</w:t>
            </w:r>
          </w:p>
        </w:tc>
      </w:tr>
    </w:tbl>
    <w:p w14:paraId="71A7FD0C">
      <w:pPr>
        <w:pStyle w:val="2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</w:p>
    <w:p w14:paraId="79DA6FC5">
      <w:pPr>
        <w:pStyle w:val="2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Supplementary Notes (for Tables S1 and S2)</w:t>
      </w:r>
    </w:p>
    <w:bookmarkEnd w:id="0"/>
    <w:p w14:paraId="78EB3117">
      <w:pPr>
        <w:pStyle w:val="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Note: </w:t>
      </w:r>
      <w:r>
        <w:rPr>
          <w:rFonts w:hint="default" w:ascii="Times New Roman" w:hAnsi="Times New Roman" w:cs="Times New Roman"/>
          <w:sz w:val="20"/>
          <w:szCs w:val="20"/>
        </w:rPr>
        <w:t>Values are odds ratios (ORs) with 95% confidence intervals (CIs) from logistic regression.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“Unadjusted” models included only the exposure; “Adjusted” models included prespecified covariates as stated above.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PCT_val and DD_val were analyzed on their original scales (per 1-unit increase).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Estimates in strata with few events should be interpreted as exploratory due to potential sparse-data bias and wide CIs.</w:t>
      </w:r>
    </w:p>
    <w:p w14:paraId="10E5A2D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62312"/>
    <w:rsid w:val="20062312"/>
    <w:rsid w:val="6A7E7626"/>
    <w:rsid w:val="7D0B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558</Words>
  <Characters>2228</Characters>
  <Lines>0</Lines>
  <Paragraphs>0</Paragraphs>
  <TotalTime>51</TotalTime>
  <ScaleCrop>false</ScaleCrop>
  <LinksUpToDate>false</LinksUpToDate>
  <CharactersWithSpaces>2463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2026-01-20T14:05:00Z</dcterms:created>
  <dc:creator>Author</dc:creator>
  <cp:lastModifiedBy>Author</cp:lastModifiedBy>
  <dcterms:modified xsi:type="dcterms:W3CDTF">2026-02-05T06:58:27Z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29FACF8EEEF74437A6465A7929DF451A_11</vt:lpwstr>
  </property>
  <property fmtid="{D5CDD505-2E9C-101B-9397-08002B2CF9AE}" pid="4" name="KSOTemplateDocerSaveRecord">
    <vt:lpwstr>eyJoZGlkIjoiNjAzOTUzYTAzNGQyZWMyOGQxNDM2MjRkNjYwNDZmMzAiLCJ1c2VySWQiOiIyMjM4MjM2MDMifQ==</vt:lpwstr>
  </property>
</Properties>
</file>