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A6361F">
      <w:pPr>
        <w:rPr>
          <w:rFonts w:hint="eastAsia"/>
        </w:rPr>
      </w:pPr>
      <w:r>
        <w:rPr>
          <w:rFonts w:hint="default" w:ascii="Times New Roman" w:hAnsi="Times New Roman" w:cs="Times New Roman"/>
          <w:lang w:val="en-US" w:eastAsia="zh-CN"/>
        </w:rPr>
        <w:t>A</w:t>
      </w:r>
      <w:r>
        <w:rPr>
          <w:rFonts w:hint="eastAsia"/>
        </w:rPr>
        <w:drawing>
          <wp:inline distT="0" distB="0" distL="114300" distR="114300">
            <wp:extent cx="8845550" cy="4522470"/>
            <wp:effectExtent l="0" t="0" r="3175" b="1905"/>
            <wp:docPr id="1" name="图片 1" descr="C:/Users/陈博/Desktop/跨种传播英文论文/PB2.tifP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陈博/Desktop/跨种传播英文论文/PB2.tifPB2"/>
                    <pic:cNvPicPr>
                      <a:picLocks noChangeAspect="1"/>
                    </pic:cNvPicPr>
                  </pic:nvPicPr>
                  <pic:blipFill>
                    <a:blip r:embed="rId4"/>
                    <a:srcRect l="28" r="28"/>
                    <a:stretch>
                      <a:fillRect/>
                    </a:stretch>
                  </pic:blipFill>
                  <pic:spPr>
                    <a:xfrm>
                      <a:off x="0" y="0"/>
                      <a:ext cx="8845550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F22E2">
      <w:pPr>
        <w:rPr>
          <w:rFonts w:hint="eastAsia"/>
        </w:rPr>
      </w:pPr>
    </w:p>
    <w:p w14:paraId="4C772CFC"/>
    <w:p w14:paraId="52DD8818"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B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8830945" cy="4390390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1340" cy="439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AE127"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br w:type="page"/>
      </w:r>
    </w:p>
    <w:p w14:paraId="2ECB2088"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C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8830945" cy="4813300"/>
            <wp:effectExtent l="0" t="0" r="825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0945" cy="481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3F54A">
      <w:pPr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D</w:t>
      </w:r>
    </w:p>
    <w:p w14:paraId="767D2E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8691245" cy="43872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1299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8B90D">
      <w:pPr>
        <w:rPr>
          <w:rFonts w:ascii="Times New Roman" w:hAnsi="Times New Roman" w:cs="Times New Roman"/>
        </w:rPr>
      </w:pPr>
    </w:p>
    <w:p w14:paraId="215FEE15">
      <w:pPr>
        <w:rPr>
          <w:rFonts w:ascii="Times New Roman" w:hAnsi="Times New Roman" w:cs="Times New Roman"/>
        </w:rPr>
      </w:pPr>
    </w:p>
    <w:p w14:paraId="7B95927D">
      <w:pPr>
        <w:rPr>
          <w:rFonts w:ascii="Times New Roman" w:hAnsi="Times New Roman" w:cs="Times New Roman"/>
        </w:rPr>
      </w:pPr>
    </w:p>
    <w:p w14:paraId="783D649B"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E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8862060" cy="45643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238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C81E9">
      <w:pPr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F</w:t>
      </w:r>
    </w:p>
    <w:p w14:paraId="4AAD9D8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8666480" cy="4949190"/>
            <wp:effectExtent l="0" t="0" r="127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6480" cy="494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739D4">
      <w:pPr>
        <w:spacing w:line="360" w:lineRule="auto"/>
        <w:rPr>
          <w:rFonts w:hint="eastAsia" w:ascii="Times New Roman" w:hAnsi="Times New Roman" w:cs="Times New Roman" w:eastAsiaTheme="minorEastAsia"/>
          <w:b/>
          <w:bCs/>
          <w:lang w:val="en-US" w:eastAsia="zh-CN"/>
        </w:rPr>
      </w:pPr>
      <w:r>
        <w:rPr>
          <w:rFonts w:ascii="Times New Roman" w:hAnsi="Times New Roman" w:cs="Times New Roman"/>
          <w:b/>
          <w:bCs/>
        </w:rPr>
        <w:t>Figure S1. Phylogenetic analysis of the internal gene segments of H3N2 CIV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.</w:t>
      </w:r>
      <w:bookmarkStart w:id="0" w:name="_GoBack"/>
      <w:bookmarkEnd w:id="0"/>
    </w:p>
    <w:p w14:paraId="2E1F042D">
      <w:pPr>
        <w:spacing w:line="360" w:lineRule="auto"/>
        <w:rPr>
          <w:rFonts w:hint="eastAsia" w:ascii="Times New Roman" w:hAnsi="Times New Roman" w:cs="Times New Roman"/>
          <w:b w:val="0"/>
          <w:bCs w:val="0"/>
        </w:rPr>
      </w:pPr>
      <w:r>
        <w:rPr>
          <w:rFonts w:hint="eastAsia" w:ascii="Times New Roman" w:hAnsi="Times New Roman" w:cs="Times New Roman"/>
          <w:b w:val="0"/>
          <w:bCs w:val="0"/>
        </w:rPr>
        <w:t>(A) Phylogenetic tree of the PB2 gene segment.</w:t>
      </w:r>
    </w:p>
    <w:p w14:paraId="199E2ABC">
      <w:pPr>
        <w:spacing w:line="360" w:lineRule="auto"/>
        <w:rPr>
          <w:rFonts w:hint="eastAsia" w:ascii="Times New Roman" w:hAnsi="Times New Roman" w:cs="Times New Roman"/>
          <w:b w:val="0"/>
          <w:bCs w:val="0"/>
        </w:rPr>
      </w:pPr>
      <w:r>
        <w:rPr>
          <w:rFonts w:hint="eastAsia" w:ascii="Times New Roman" w:hAnsi="Times New Roman" w:cs="Times New Roman"/>
          <w:b w:val="0"/>
          <w:bCs w:val="0"/>
        </w:rPr>
        <w:t>(B) Phylogenetic tree of the PB1 gene segment.</w:t>
      </w:r>
    </w:p>
    <w:p w14:paraId="7132332A">
      <w:pPr>
        <w:spacing w:line="360" w:lineRule="auto"/>
        <w:rPr>
          <w:rFonts w:hint="eastAsia" w:ascii="Times New Roman" w:hAnsi="Times New Roman" w:cs="Times New Roman"/>
          <w:b w:val="0"/>
          <w:bCs w:val="0"/>
        </w:rPr>
      </w:pPr>
      <w:r>
        <w:rPr>
          <w:rFonts w:hint="eastAsia" w:ascii="Times New Roman" w:hAnsi="Times New Roman" w:cs="Times New Roman"/>
          <w:b w:val="0"/>
          <w:bCs w:val="0"/>
        </w:rPr>
        <w:t>(C) Phylogenetic tree of the PA gene segment.</w:t>
      </w:r>
    </w:p>
    <w:p w14:paraId="11C869A7">
      <w:pPr>
        <w:spacing w:line="360" w:lineRule="auto"/>
        <w:rPr>
          <w:rFonts w:hint="eastAsia" w:ascii="Times New Roman" w:hAnsi="Times New Roman" w:cs="Times New Roman"/>
          <w:b w:val="0"/>
          <w:bCs w:val="0"/>
        </w:rPr>
      </w:pPr>
      <w:r>
        <w:rPr>
          <w:rFonts w:hint="eastAsia" w:ascii="Times New Roman" w:hAnsi="Times New Roman" w:cs="Times New Roman"/>
          <w:b w:val="0"/>
          <w:bCs w:val="0"/>
        </w:rPr>
        <w:t>(D) Phylogenetic tree of the NP gene segment.</w:t>
      </w:r>
    </w:p>
    <w:p w14:paraId="3B046911">
      <w:pPr>
        <w:spacing w:line="360" w:lineRule="auto"/>
        <w:rPr>
          <w:rFonts w:hint="eastAsia" w:ascii="Times New Roman" w:hAnsi="Times New Roman" w:cs="Times New Roman"/>
          <w:b w:val="0"/>
          <w:bCs w:val="0"/>
        </w:rPr>
      </w:pPr>
      <w:r>
        <w:rPr>
          <w:rFonts w:hint="eastAsia" w:ascii="Times New Roman" w:hAnsi="Times New Roman" w:cs="Times New Roman"/>
          <w:b w:val="0"/>
          <w:bCs w:val="0"/>
        </w:rPr>
        <w:t>(E) Phylogenetic tree of the M gene segment.</w:t>
      </w:r>
    </w:p>
    <w:p w14:paraId="395EADB2">
      <w:pPr>
        <w:spacing w:line="360" w:lineRule="auto"/>
        <w:rPr>
          <w:rFonts w:hint="eastAsia" w:ascii="Times New Roman" w:hAnsi="Times New Roman" w:cs="Times New Roman"/>
          <w:b w:val="0"/>
          <w:bCs w:val="0"/>
        </w:rPr>
      </w:pPr>
      <w:r>
        <w:rPr>
          <w:rFonts w:hint="eastAsia" w:ascii="Times New Roman" w:hAnsi="Times New Roman" w:cs="Times New Roman"/>
          <w:b w:val="0"/>
          <w:bCs w:val="0"/>
        </w:rPr>
        <w:t>(F) Phylogenetic tree of the NS gene segment.</w:t>
      </w:r>
    </w:p>
    <w:p w14:paraId="697CF936">
      <w:p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 w:val="0"/>
          <w:bCs w:val="0"/>
        </w:rPr>
        <w:t>The trees illustrate the evolutionary relationships between H3N2 CIV and related AIV lineages. Branch colors represent different lineages: red, H3N2 CIV; deep purple, human H3N2 influenza viruses; blue, AIV strains from Anatidae; and black, AIV strains from other avian species. Numerical values at key nodes indicate UFBoot support and SH-aLRT percentages, respectively.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6FF"/>
    <w:rsid w:val="0007721C"/>
    <w:rsid w:val="001435E2"/>
    <w:rsid w:val="003E26FF"/>
    <w:rsid w:val="00692261"/>
    <w:rsid w:val="03E725F8"/>
    <w:rsid w:val="07632324"/>
    <w:rsid w:val="280126C5"/>
    <w:rsid w:val="28775817"/>
    <w:rsid w:val="339D27EC"/>
    <w:rsid w:val="373B2469"/>
    <w:rsid w:val="3E1A24A3"/>
    <w:rsid w:val="4D3A3DAD"/>
    <w:rsid w:val="6DBB5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eastAsia" w:ascii="等线" w:hAnsi="等线" w:eastAsia="等线" w:cs="等线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rPr>
      <w:rFonts w:hint="eastAsia" w:ascii="等线" w:hAnsi="等线" w:eastAsia="等线" w:cs="等线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customStyle="1" w:styleId="8">
    <w:name w:val="页眉 字符"/>
    <w:basedOn w:val="7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7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118</Words>
  <Characters>618</Characters>
  <Lines>26</Lines>
  <Paragraphs>12</Paragraphs>
  <TotalTime>13</TotalTime>
  <ScaleCrop>false</ScaleCrop>
  <LinksUpToDate>false</LinksUpToDate>
  <CharactersWithSpaces>722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2025-12-16T08:16:00Z</dcterms:created>
  <dc:creator>陈博</dc:creator>
  <cp:lastModifiedBy>陈博</cp:lastModifiedBy>
  <dcterms:modified xsi:type="dcterms:W3CDTF">2026-02-04T01:17:38Z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eyJoZGlkIjoiYTQzZDYwZDk4MTY2MmE0Y2EzYWUzNTE4OTgxNjY0NDQiLCJ1c2VySWQiOiIxNjU1OTc4MTY1In0=</vt:lpwstr>
  </property>
  <property fmtid="{D5CDD505-2E9C-101B-9397-08002B2CF9AE}" pid="4" name="ICV">
    <vt:lpwstr>56B398FBF98A44128348B2A8788694FD_12</vt:lpwstr>
  </property>
</Properties>
</file>