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FC74D9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1920240"/>
            <wp:effectExtent l="0" t="0" r="6350" b="0"/>
            <wp:docPr id="1" name="图片 1" descr="Figure 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igure S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03C32">
      <w:pPr>
        <w:spacing w:line="360" w:lineRule="auto"/>
        <w:rPr>
          <w:rFonts w:hint="default" w:ascii="Times New Roman" w:hAnsi="Times New Roman" w:cs="Times New Roman" w:eastAsiaTheme="minorEastAsia"/>
          <w:lang w:val="en-US" w:eastAsia="zh-CN"/>
        </w:rPr>
      </w:pPr>
      <w:r>
        <w:rPr>
          <w:rFonts w:hint="default" w:ascii="Times New Roman" w:hAnsi="Times New Roman" w:cs="Times New Roman" w:eastAsiaTheme="minorEastAsia"/>
          <w:lang w:eastAsia="zh-CN"/>
        </w:rPr>
        <w:t>Figure S2. Specific amino acid sequence variations between AIV-N and CIV-GD06</w:t>
      </w:r>
      <w:r>
        <w:rPr>
          <w:rFonts w:hint="eastAsia" w:ascii="Times New Roman" w:hAnsi="Times New Roman" w:cs="Times New Roman"/>
          <w:lang w:val="en-US" w:eastAsia="zh-CN"/>
        </w:rPr>
        <w:t>.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26D710A"/>
    <w:rsid w:val="3F4F0E6C"/>
    <w:rsid w:val="71A12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11</Words>
  <Characters>67</Characters>
  <Lines>0</Lines>
  <Paragraphs>0</Paragraphs>
  <TotalTime>2</TotalTime>
  <ScaleCrop>false</ScaleCrop>
  <LinksUpToDate>false</LinksUpToDate>
  <CharactersWithSpaces>77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2026-02-02T07:27:00Z</dcterms:created>
  <dc:creator>陈博</dc:creator>
  <cp:lastModifiedBy>陈博</cp:lastModifiedBy>
  <dcterms:modified xsi:type="dcterms:W3CDTF">2026-02-04T01:17:17Z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eyJoZGlkIjoiYTQzZDYwZDk4MTY2MmE0Y2EzYWUzNTE4OTgxNjY0NDQiLCJ1c2VySWQiOiIxNjU1OTc4MTY1In0=</vt:lpwstr>
  </property>
  <property fmtid="{D5CDD505-2E9C-101B-9397-08002B2CF9AE}" pid="4" name="ICV">
    <vt:lpwstr>7D22CCB988AC4AE7B0B2B430E8945D7E_12</vt:lpwstr>
  </property>
</Properties>
</file>