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2B064" w14:textId="6415DE22" w:rsidR="006A75D6" w:rsidRDefault="006A75D6" w:rsidP="000A5AAE">
      <w:pPr>
        <w:rPr>
          <w:b/>
          <w:bCs/>
          <w:color w:val="000000"/>
          <w:lang w:val="en-US"/>
        </w:rPr>
      </w:pPr>
      <w:r w:rsidRPr="006A75D6">
        <w:rPr>
          <w:b/>
          <w:bCs/>
          <w:color w:val="000000"/>
          <w:lang w:val="en-US"/>
        </w:rPr>
        <w:t>Supplementary Table S1</w:t>
      </w:r>
      <w:r>
        <w:rPr>
          <w:b/>
          <w:bCs/>
          <w:color w:val="000000"/>
          <w:lang w:val="en-US"/>
        </w:rPr>
        <w:t xml:space="preserve">: </w:t>
      </w:r>
      <w:r w:rsidRPr="006A75D6">
        <w:rPr>
          <w:b/>
          <w:bCs/>
          <w:color w:val="000000"/>
          <w:lang w:val="en-US"/>
        </w:rPr>
        <w:t xml:space="preserve"> Full List of Clinical Scenarios and GPT-5.2 Responses</w:t>
      </w:r>
    </w:p>
    <w:p w14:paraId="57ABB0C6" w14:textId="77777777" w:rsidR="006A75D6" w:rsidRDefault="006A75D6" w:rsidP="000A5AAE">
      <w:pPr>
        <w:rPr>
          <w:b/>
          <w:bCs/>
          <w:color w:val="00000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5"/>
        <w:gridCol w:w="3870"/>
        <w:gridCol w:w="3476"/>
        <w:gridCol w:w="915"/>
      </w:tblGrid>
      <w:tr w:rsidR="006A75D6" w:rsidRPr="006A75D6" w14:paraId="25744405" w14:textId="77777777" w:rsidTr="006A75D6">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4D5FE34" w14:textId="77777777" w:rsidR="006A75D6" w:rsidRPr="006A75D6" w:rsidRDefault="006A75D6">
            <w:pPr>
              <w:rPr>
                <w:color w:val="000000"/>
                <w:sz w:val="18"/>
                <w:szCs w:val="18"/>
              </w:rPr>
            </w:pPr>
            <w:r w:rsidRPr="006A75D6">
              <w:rPr>
                <w:rStyle w:val="Gl"/>
                <w:rFonts w:eastAsiaTheme="majorEastAsia"/>
                <w:color w:val="000000"/>
                <w:sz w:val="18"/>
                <w:szCs w:val="18"/>
              </w:rPr>
              <w:t>Scenario ID</w:t>
            </w:r>
          </w:p>
        </w:tc>
        <w:tc>
          <w:tcPr>
            <w:tcW w:w="0" w:type="auto"/>
            <w:tcBorders>
              <w:top w:val="single" w:sz="6" w:space="0" w:color="auto"/>
              <w:left w:val="single" w:sz="6" w:space="0" w:color="auto"/>
              <w:bottom w:val="single" w:sz="6" w:space="0" w:color="auto"/>
              <w:right w:val="single" w:sz="6" w:space="0" w:color="auto"/>
            </w:tcBorders>
            <w:vAlign w:val="center"/>
            <w:hideMark/>
          </w:tcPr>
          <w:p w14:paraId="1085DCF2" w14:textId="77777777" w:rsidR="006A75D6" w:rsidRPr="006A75D6" w:rsidRDefault="006A75D6">
            <w:pPr>
              <w:rPr>
                <w:color w:val="000000"/>
                <w:sz w:val="18"/>
                <w:szCs w:val="18"/>
              </w:rPr>
            </w:pPr>
            <w:r w:rsidRPr="006A75D6">
              <w:rPr>
                <w:rStyle w:val="Gl"/>
                <w:rFonts w:eastAsiaTheme="majorEastAsia"/>
                <w:color w:val="000000"/>
                <w:sz w:val="18"/>
                <w:szCs w:val="18"/>
              </w:rPr>
              <w:t>Clinical Scenario (Question)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7A79F166" w14:textId="77777777" w:rsidR="006A75D6" w:rsidRPr="006A75D6" w:rsidRDefault="006A75D6">
            <w:pPr>
              <w:rPr>
                <w:color w:val="000000"/>
                <w:sz w:val="18"/>
                <w:szCs w:val="18"/>
              </w:rPr>
            </w:pPr>
            <w:r w:rsidRPr="006A75D6">
              <w:rPr>
                <w:rStyle w:val="Gl"/>
                <w:rFonts w:eastAsiaTheme="majorEastAsia"/>
                <w:color w:val="000000"/>
                <w:sz w:val="18"/>
                <w:szCs w:val="18"/>
              </w:rPr>
              <w:t>GPT-5.2 Generated Recommendation (Answer)</w:t>
            </w:r>
          </w:p>
        </w:tc>
        <w:tc>
          <w:tcPr>
            <w:tcW w:w="0" w:type="auto"/>
            <w:tcBorders>
              <w:top w:val="single" w:sz="6" w:space="0" w:color="auto"/>
              <w:left w:val="single" w:sz="6" w:space="0" w:color="auto"/>
              <w:bottom w:val="single" w:sz="6" w:space="0" w:color="auto"/>
              <w:right w:val="single" w:sz="6" w:space="0" w:color="auto"/>
            </w:tcBorders>
            <w:vAlign w:val="center"/>
            <w:hideMark/>
          </w:tcPr>
          <w:p w14:paraId="332ECCD1" w14:textId="77777777" w:rsidR="006A75D6" w:rsidRPr="006A75D6" w:rsidRDefault="006A75D6">
            <w:pPr>
              <w:rPr>
                <w:color w:val="000000"/>
                <w:sz w:val="18"/>
                <w:szCs w:val="18"/>
              </w:rPr>
            </w:pPr>
            <w:r w:rsidRPr="006A75D6">
              <w:rPr>
                <w:rStyle w:val="Gl"/>
                <w:rFonts w:eastAsiaTheme="majorEastAsia"/>
                <w:color w:val="000000"/>
                <w:sz w:val="18"/>
                <w:szCs w:val="18"/>
              </w:rPr>
              <w:t>Scenario Type</w:t>
            </w:r>
          </w:p>
        </w:tc>
      </w:tr>
      <w:tr w:rsidR="006A75D6" w:rsidRPr="006A75D6" w14:paraId="443E8DE6"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8624257" w14:textId="77777777" w:rsidR="006A75D6" w:rsidRPr="006A75D6" w:rsidRDefault="006A75D6">
            <w:pPr>
              <w:rPr>
                <w:color w:val="000000"/>
                <w:sz w:val="18"/>
                <w:szCs w:val="18"/>
              </w:rPr>
            </w:pPr>
            <w:r w:rsidRPr="006A75D6">
              <w:rPr>
                <w:b/>
                <w:bCs/>
                <w:color w:val="000000"/>
                <w:sz w:val="18"/>
                <w:szCs w:val="18"/>
              </w:rPr>
              <w:t>1</w:t>
            </w:r>
          </w:p>
        </w:tc>
        <w:tc>
          <w:tcPr>
            <w:tcW w:w="0" w:type="auto"/>
            <w:tcBorders>
              <w:top w:val="single" w:sz="6" w:space="0" w:color="auto"/>
              <w:left w:val="single" w:sz="6" w:space="0" w:color="auto"/>
              <w:bottom w:val="single" w:sz="6" w:space="0" w:color="auto"/>
              <w:right w:val="single" w:sz="6" w:space="0" w:color="auto"/>
            </w:tcBorders>
            <w:vAlign w:val="center"/>
            <w:hideMark/>
          </w:tcPr>
          <w:p w14:paraId="6C97EB3B" w14:textId="77777777" w:rsidR="006A75D6" w:rsidRPr="006A75D6" w:rsidRDefault="006A75D6">
            <w:pPr>
              <w:rPr>
                <w:color w:val="000000"/>
                <w:sz w:val="18"/>
                <w:szCs w:val="18"/>
              </w:rPr>
            </w:pPr>
            <w:r w:rsidRPr="006A75D6">
              <w:rPr>
                <w:color w:val="000000"/>
                <w:sz w:val="18"/>
                <w:szCs w:val="18"/>
              </w:rPr>
              <w:t>A 62-year-old male patient presents with stable angina. Coronary angiography reveals 80% stenosis in the distal Left Main Coronary Artery (LMCA) and concomitant proximal RCA stenosis. The SYNTAX Score is calculated as 36. The patient does not have diabetes. What is the most appropriate revascularization strategy (PCI or CABG) for this patient?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1B28185E"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CABG (Coronary Artery Bypass Grafting) is recommended.</w:t>
            </w:r>
          </w:p>
        </w:tc>
        <w:tc>
          <w:tcPr>
            <w:tcW w:w="0" w:type="auto"/>
            <w:tcBorders>
              <w:top w:val="single" w:sz="6" w:space="0" w:color="auto"/>
              <w:left w:val="single" w:sz="6" w:space="0" w:color="auto"/>
              <w:bottom w:val="single" w:sz="6" w:space="0" w:color="auto"/>
              <w:right w:val="single" w:sz="6" w:space="0" w:color="auto"/>
            </w:tcBorders>
            <w:vAlign w:val="center"/>
            <w:hideMark/>
          </w:tcPr>
          <w:p w14:paraId="6C3B9135"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6FF3B0DE"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ED67CC2" w14:textId="77777777" w:rsidR="006A75D6" w:rsidRPr="006A75D6" w:rsidRDefault="006A75D6">
            <w:pPr>
              <w:rPr>
                <w:color w:val="000000"/>
                <w:sz w:val="18"/>
                <w:szCs w:val="18"/>
              </w:rPr>
            </w:pPr>
            <w:r w:rsidRPr="006A75D6">
              <w:rPr>
                <w:b/>
                <w:bCs/>
                <w:color w:val="000000"/>
                <w:sz w:val="18"/>
                <w:szCs w:val="18"/>
              </w:rPr>
              <w:t>2</w:t>
            </w:r>
          </w:p>
        </w:tc>
        <w:tc>
          <w:tcPr>
            <w:tcW w:w="0" w:type="auto"/>
            <w:tcBorders>
              <w:top w:val="single" w:sz="6" w:space="0" w:color="auto"/>
              <w:left w:val="single" w:sz="6" w:space="0" w:color="auto"/>
              <w:bottom w:val="single" w:sz="6" w:space="0" w:color="auto"/>
              <w:right w:val="single" w:sz="6" w:space="0" w:color="auto"/>
            </w:tcBorders>
            <w:vAlign w:val="center"/>
            <w:hideMark/>
          </w:tcPr>
          <w:p w14:paraId="757CEDE6" w14:textId="77777777" w:rsidR="006A75D6" w:rsidRPr="006A75D6" w:rsidRDefault="006A75D6">
            <w:pPr>
              <w:rPr>
                <w:color w:val="000000"/>
                <w:sz w:val="18"/>
                <w:szCs w:val="18"/>
              </w:rPr>
            </w:pPr>
            <w:r w:rsidRPr="006A75D6">
              <w:rPr>
                <w:color w:val="000000"/>
                <w:sz w:val="18"/>
                <w:szCs w:val="18"/>
              </w:rPr>
              <w:t>A 58-year-old female patient with Type 2 Diabetes. Exertional dyspnea is present. Angiography reveals diffuse stenoses in the LAD, Cx, and RCA (3-vessel disease). The SYNTAX score is 24. What is the recommended revascularization method for this patient?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54BF7F13"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CABG is recommended.</w:t>
            </w:r>
          </w:p>
        </w:tc>
        <w:tc>
          <w:tcPr>
            <w:tcW w:w="0" w:type="auto"/>
            <w:tcBorders>
              <w:top w:val="single" w:sz="6" w:space="0" w:color="auto"/>
              <w:left w:val="single" w:sz="6" w:space="0" w:color="auto"/>
              <w:bottom w:val="single" w:sz="6" w:space="0" w:color="auto"/>
              <w:right w:val="single" w:sz="6" w:space="0" w:color="auto"/>
            </w:tcBorders>
            <w:vAlign w:val="center"/>
            <w:hideMark/>
          </w:tcPr>
          <w:p w14:paraId="517AD2BE"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1889DBAA"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2D5196D" w14:textId="77777777" w:rsidR="006A75D6" w:rsidRPr="006A75D6" w:rsidRDefault="006A75D6">
            <w:pPr>
              <w:rPr>
                <w:color w:val="000000"/>
                <w:sz w:val="18"/>
                <w:szCs w:val="18"/>
              </w:rPr>
            </w:pPr>
            <w:r w:rsidRPr="006A75D6">
              <w:rPr>
                <w:b/>
                <w:bCs/>
                <w:color w:val="000000"/>
                <w:sz w:val="18"/>
                <w:szCs w:val="18"/>
              </w:rPr>
              <w:t>3</w:t>
            </w:r>
          </w:p>
        </w:tc>
        <w:tc>
          <w:tcPr>
            <w:tcW w:w="0" w:type="auto"/>
            <w:tcBorders>
              <w:top w:val="single" w:sz="6" w:space="0" w:color="auto"/>
              <w:left w:val="single" w:sz="6" w:space="0" w:color="auto"/>
              <w:bottom w:val="single" w:sz="6" w:space="0" w:color="auto"/>
              <w:right w:val="single" w:sz="6" w:space="0" w:color="auto"/>
            </w:tcBorders>
            <w:vAlign w:val="center"/>
            <w:hideMark/>
          </w:tcPr>
          <w:p w14:paraId="743D5046" w14:textId="77777777" w:rsidR="006A75D6" w:rsidRPr="006A75D6" w:rsidRDefault="006A75D6">
            <w:pPr>
              <w:rPr>
                <w:color w:val="000000"/>
                <w:sz w:val="18"/>
                <w:szCs w:val="18"/>
              </w:rPr>
            </w:pPr>
            <w:r w:rsidRPr="006A75D6">
              <w:rPr>
                <w:color w:val="000000"/>
                <w:sz w:val="18"/>
                <w:szCs w:val="18"/>
              </w:rPr>
              <w:t>A 70-year-old patient without diabetes. 3-vessel disease is present (LAD, Cx, RCA). However, the lesions are focal and simple in structure. The SYNTAX score is calculated as 18. Which methods are suitable for revascularization in this patient?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6F3D7A00"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Both PCI and CABG are suitable.</w:t>
            </w:r>
          </w:p>
        </w:tc>
        <w:tc>
          <w:tcPr>
            <w:tcW w:w="0" w:type="auto"/>
            <w:tcBorders>
              <w:top w:val="single" w:sz="6" w:space="0" w:color="auto"/>
              <w:left w:val="single" w:sz="6" w:space="0" w:color="auto"/>
              <w:bottom w:val="single" w:sz="6" w:space="0" w:color="auto"/>
              <w:right w:val="single" w:sz="6" w:space="0" w:color="auto"/>
            </w:tcBorders>
            <w:vAlign w:val="center"/>
            <w:hideMark/>
          </w:tcPr>
          <w:p w14:paraId="247E337C" w14:textId="77777777" w:rsidR="006A75D6" w:rsidRPr="006A75D6" w:rsidRDefault="006A75D6">
            <w:pPr>
              <w:rPr>
                <w:color w:val="000000"/>
                <w:sz w:val="18"/>
                <w:szCs w:val="18"/>
              </w:rPr>
            </w:pPr>
            <w:r w:rsidRPr="006A75D6">
              <w:rPr>
                <w:b/>
                <w:bCs/>
                <w:color w:val="000000"/>
                <w:sz w:val="18"/>
                <w:szCs w:val="18"/>
              </w:rPr>
              <w:t>Grey Zone Scenarios</w:t>
            </w:r>
          </w:p>
        </w:tc>
      </w:tr>
      <w:tr w:rsidR="006A75D6" w:rsidRPr="006A75D6" w14:paraId="1B683CCC"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BBCC466" w14:textId="77777777" w:rsidR="006A75D6" w:rsidRPr="006A75D6" w:rsidRDefault="006A75D6">
            <w:pPr>
              <w:rPr>
                <w:color w:val="000000"/>
                <w:sz w:val="18"/>
                <w:szCs w:val="18"/>
              </w:rPr>
            </w:pPr>
            <w:r w:rsidRPr="006A75D6">
              <w:rPr>
                <w:b/>
                <w:bCs/>
                <w:color w:val="000000"/>
                <w:sz w:val="18"/>
                <w:szCs w:val="18"/>
              </w:rPr>
              <w:t>4</w:t>
            </w:r>
          </w:p>
        </w:tc>
        <w:tc>
          <w:tcPr>
            <w:tcW w:w="0" w:type="auto"/>
            <w:tcBorders>
              <w:top w:val="single" w:sz="6" w:space="0" w:color="auto"/>
              <w:left w:val="single" w:sz="6" w:space="0" w:color="auto"/>
              <w:bottom w:val="single" w:sz="6" w:space="0" w:color="auto"/>
              <w:right w:val="single" w:sz="6" w:space="0" w:color="auto"/>
            </w:tcBorders>
            <w:vAlign w:val="center"/>
            <w:hideMark/>
          </w:tcPr>
          <w:p w14:paraId="13C76D60" w14:textId="77777777" w:rsidR="006A75D6" w:rsidRPr="006A75D6" w:rsidRDefault="006A75D6">
            <w:pPr>
              <w:rPr>
                <w:color w:val="000000"/>
                <w:sz w:val="18"/>
                <w:szCs w:val="18"/>
              </w:rPr>
            </w:pPr>
            <w:r w:rsidRPr="006A75D6">
              <w:rPr>
                <w:color w:val="000000"/>
                <w:sz w:val="18"/>
                <w:szCs w:val="18"/>
              </w:rPr>
              <w:t>In a 60-year-old patient with ischemic heart failure (LVEF 30%) and viable tissue (viability) detected predominantly in the LAD territory with 3-vessel disease, does performing CABG in addition to medical therapy contribute to survival?</w:t>
            </w:r>
          </w:p>
        </w:tc>
        <w:tc>
          <w:tcPr>
            <w:tcW w:w="0" w:type="auto"/>
            <w:tcBorders>
              <w:top w:val="single" w:sz="6" w:space="0" w:color="auto"/>
              <w:left w:val="single" w:sz="6" w:space="0" w:color="auto"/>
              <w:bottom w:val="single" w:sz="6" w:space="0" w:color="auto"/>
              <w:right w:val="single" w:sz="6" w:space="0" w:color="auto"/>
            </w:tcBorders>
            <w:vAlign w:val="center"/>
            <w:hideMark/>
          </w:tcPr>
          <w:p w14:paraId="64BBBA23"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Yes, CABG improves survival.</w:t>
            </w:r>
          </w:p>
        </w:tc>
        <w:tc>
          <w:tcPr>
            <w:tcW w:w="0" w:type="auto"/>
            <w:tcBorders>
              <w:top w:val="single" w:sz="6" w:space="0" w:color="auto"/>
              <w:left w:val="single" w:sz="6" w:space="0" w:color="auto"/>
              <w:bottom w:val="single" w:sz="6" w:space="0" w:color="auto"/>
              <w:right w:val="single" w:sz="6" w:space="0" w:color="auto"/>
            </w:tcBorders>
            <w:vAlign w:val="center"/>
            <w:hideMark/>
          </w:tcPr>
          <w:p w14:paraId="10E0CEBF"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58439AB7"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8F1158F" w14:textId="77777777" w:rsidR="006A75D6" w:rsidRPr="006A75D6" w:rsidRDefault="006A75D6">
            <w:pPr>
              <w:rPr>
                <w:color w:val="000000"/>
                <w:sz w:val="18"/>
                <w:szCs w:val="18"/>
              </w:rPr>
            </w:pPr>
            <w:r w:rsidRPr="006A75D6">
              <w:rPr>
                <w:b/>
                <w:bCs/>
                <w:color w:val="000000"/>
                <w:sz w:val="18"/>
                <w:szCs w:val="18"/>
              </w:rPr>
              <w:t>5</w:t>
            </w:r>
          </w:p>
        </w:tc>
        <w:tc>
          <w:tcPr>
            <w:tcW w:w="0" w:type="auto"/>
            <w:tcBorders>
              <w:top w:val="single" w:sz="6" w:space="0" w:color="auto"/>
              <w:left w:val="single" w:sz="6" w:space="0" w:color="auto"/>
              <w:bottom w:val="single" w:sz="6" w:space="0" w:color="auto"/>
              <w:right w:val="single" w:sz="6" w:space="0" w:color="auto"/>
            </w:tcBorders>
            <w:vAlign w:val="center"/>
            <w:hideMark/>
          </w:tcPr>
          <w:p w14:paraId="23D4D250" w14:textId="77777777" w:rsidR="006A75D6" w:rsidRPr="006A75D6" w:rsidRDefault="006A75D6">
            <w:pPr>
              <w:rPr>
                <w:color w:val="000000"/>
                <w:sz w:val="18"/>
                <w:szCs w:val="18"/>
              </w:rPr>
            </w:pPr>
            <w:r w:rsidRPr="006A75D6">
              <w:rPr>
                <w:color w:val="000000"/>
                <w:sz w:val="18"/>
                <w:szCs w:val="18"/>
              </w:rPr>
              <w:t>Elective CABG is planned for a 50-year-old young patient with no obesity/diabetes and a pristine sternum. What is the ideal graft strategy for the left system?</w:t>
            </w:r>
          </w:p>
        </w:tc>
        <w:tc>
          <w:tcPr>
            <w:tcW w:w="0" w:type="auto"/>
            <w:tcBorders>
              <w:top w:val="single" w:sz="6" w:space="0" w:color="auto"/>
              <w:left w:val="single" w:sz="6" w:space="0" w:color="auto"/>
              <w:bottom w:val="single" w:sz="6" w:space="0" w:color="auto"/>
              <w:right w:val="single" w:sz="6" w:space="0" w:color="auto"/>
            </w:tcBorders>
            <w:vAlign w:val="center"/>
            <w:hideMark/>
          </w:tcPr>
          <w:p w14:paraId="369505DA"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LIMA–LAD + a second arterial graft (RIMA or radial artery).</w:t>
            </w:r>
          </w:p>
        </w:tc>
        <w:tc>
          <w:tcPr>
            <w:tcW w:w="0" w:type="auto"/>
            <w:tcBorders>
              <w:top w:val="single" w:sz="6" w:space="0" w:color="auto"/>
              <w:left w:val="single" w:sz="6" w:space="0" w:color="auto"/>
              <w:bottom w:val="single" w:sz="6" w:space="0" w:color="auto"/>
              <w:right w:val="single" w:sz="6" w:space="0" w:color="auto"/>
            </w:tcBorders>
            <w:vAlign w:val="center"/>
            <w:hideMark/>
          </w:tcPr>
          <w:p w14:paraId="0E0E5E48" w14:textId="77777777" w:rsidR="006A75D6" w:rsidRPr="006A75D6" w:rsidRDefault="006A75D6">
            <w:pPr>
              <w:rPr>
                <w:color w:val="000000"/>
                <w:sz w:val="18"/>
                <w:szCs w:val="18"/>
              </w:rPr>
            </w:pPr>
            <w:r w:rsidRPr="006A75D6">
              <w:rPr>
                <w:b/>
                <w:bCs/>
                <w:color w:val="000000"/>
                <w:sz w:val="18"/>
                <w:szCs w:val="18"/>
              </w:rPr>
              <w:t>Grey Zone Scenarios</w:t>
            </w:r>
          </w:p>
        </w:tc>
      </w:tr>
      <w:tr w:rsidR="006A75D6" w:rsidRPr="006A75D6" w14:paraId="72B8501D"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4933EEA" w14:textId="77777777" w:rsidR="006A75D6" w:rsidRPr="006A75D6" w:rsidRDefault="006A75D6">
            <w:pPr>
              <w:rPr>
                <w:color w:val="000000"/>
                <w:sz w:val="18"/>
                <w:szCs w:val="18"/>
              </w:rPr>
            </w:pPr>
            <w:r w:rsidRPr="006A75D6">
              <w:rPr>
                <w:b/>
                <w:bCs/>
                <w:color w:val="000000"/>
                <w:sz w:val="18"/>
                <w:szCs w:val="18"/>
              </w:rPr>
              <w:t>6</w:t>
            </w:r>
          </w:p>
        </w:tc>
        <w:tc>
          <w:tcPr>
            <w:tcW w:w="0" w:type="auto"/>
            <w:tcBorders>
              <w:top w:val="single" w:sz="6" w:space="0" w:color="auto"/>
              <w:left w:val="single" w:sz="6" w:space="0" w:color="auto"/>
              <w:bottom w:val="single" w:sz="6" w:space="0" w:color="auto"/>
              <w:right w:val="single" w:sz="6" w:space="0" w:color="auto"/>
            </w:tcBorders>
            <w:vAlign w:val="center"/>
            <w:hideMark/>
          </w:tcPr>
          <w:p w14:paraId="0FE16815" w14:textId="77777777" w:rsidR="006A75D6" w:rsidRPr="006A75D6" w:rsidRDefault="006A75D6">
            <w:pPr>
              <w:rPr>
                <w:color w:val="000000"/>
                <w:sz w:val="18"/>
                <w:szCs w:val="18"/>
              </w:rPr>
            </w:pPr>
            <w:r w:rsidRPr="006A75D6">
              <w:rPr>
                <w:color w:val="000000"/>
                <w:sz w:val="18"/>
                <w:szCs w:val="18"/>
              </w:rPr>
              <w:t>In a patient scheduled for CABG, after using the LIMA for the left side, it is desired to use the Radial Artery instead of the saphenous vein for the remaining vessels. What is the most important prerequisite for the use of the Radial Artery, and in which situations is it advantageous?</w:t>
            </w:r>
          </w:p>
        </w:tc>
        <w:tc>
          <w:tcPr>
            <w:tcW w:w="0" w:type="auto"/>
            <w:tcBorders>
              <w:top w:val="single" w:sz="6" w:space="0" w:color="auto"/>
              <w:left w:val="single" w:sz="6" w:space="0" w:color="auto"/>
              <w:bottom w:val="single" w:sz="6" w:space="0" w:color="auto"/>
              <w:right w:val="single" w:sz="6" w:space="0" w:color="auto"/>
            </w:tcBorders>
            <w:vAlign w:val="center"/>
            <w:hideMark/>
          </w:tcPr>
          <w:p w14:paraId="5562B5A2"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The most important prerequisite: Normal Allen test (adequate ulnar collateral circulation). Advantage: Higher long-term patency compared to saphenous vein in target vessels with ≥70% stenosis.</w:t>
            </w:r>
          </w:p>
        </w:tc>
        <w:tc>
          <w:tcPr>
            <w:tcW w:w="0" w:type="auto"/>
            <w:tcBorders>
              <w:top w:val="single" w:sz="6" w:space="0" w:color="auto"/>
              <w:left w:val="single" w:sz="6" w:space="0" w:color="auto"/>
              <w:bottom w:val="single" w:sz="6" w:space="0" w:color="auto"/>
              <w:right w:val="single" w:sz="6" w:space="0" w:color="auto"/>
            </w:tcBorders>
            <w:vAlign w:val="center"/>
            <w:hideMark/>
          </w:tcPr>
          <w:p w14:paraId="46DEF70C"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0205CE8E"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3E650B0" w14:textId="77777777" w:rsidR="006A75D6" w:rsidRPr="006A75D6" w:rsidRDefault="006A75D6">
            <w:pPr>
              <w:rPr>
                <w:color w:val="000000"/>
                <w:sz w:val="18"/>
                <w:szCs w:val="18"/>
              </w:rPr>
            </w:pPr>
            <w:r w:rsidRPr="006A75D6">
              <w:rPr>
                <w:b/>
                <w:bCs/>
                <w:color w:val="000000"/>
                <w:sz w:val="18"/>
                <w:szCs w:val="18"/>
              </w:rPr>
              <w:t>7</w:t>
            </w:r>
          </w:p>
        </w:tc>
        <w:tc>
          <w:tcPr>
            <w:tcW w:w="0" w:type="auto"/>
            <w:tcBorders>
              <w:top w:val="single" w:sz="6" w:space="0" w:color="auto"/>
              <w:left w:val="single" w:sz="6" w:space="0" w:color="auto"/>
              <w:bottom w:val="single" w:sz="6" w:space="0" w:color="auto"/>
              <w:right w:val="single" w:sz="6" w:space="0" w:color="auto"/>
            </w:tcBorders>
            <w:vAlign w:val="center"/>
            <w:hideMark/>
          </w:tcPr>
          <w:p w14:paraId="55B235D8" w14:textId="77777777" w:rsidR="006A75D6" w:rsidRPr="006A75D6" w:rsidRDefault="006A75D6">
            <w:pPr>
              <w:rPr>
                <w:color w:val="000000"/>
                <w:sz w:val="18"/>
                <w:szCs w:val="18"/>
              </w:rPr>
            </w:pPr>
            <w:r w:rsidRPr="006A75D6">
              <w:rPr>
                <w:color w:val="000000"/>
                <w:sz w:val="18"/>
                <w:szCs w:val="18"/>
              </w:rPr>
              <w:t>Primary PCI is performed on the culprit vessel in a patient presenting with acute STEMI. However, there are stenoses in other non-critical vessels in the patient. Should intervention be performed on the other vessels before discharge?</w:t>
            </w:r>
          </w:p>
        </w:tc>
        <w:tc>
          <w:tcPr>
            <w:tcW w:w="0" w:type="auto"/>
            <w:tcBorders>
              <w:top w:val="single" w:sz="6" w:space="0" w:color="auto"/>
              <w:left w:val="single" w:sz="6" w:space="0" w:color="auto"/>
              <w:bottom w:val="single" w:sz="6" w:space="0" w:color="auto"/>
              <w:right w:val="single" w:sz="6" w:space="0" w:color="auto"/>
            </w:tcBorders>
            <w:vAlign w:val="center"/>
            <w:hideMark/>
          </w:tcPr>
          <w:p w14:paraId="30C88B5E"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Yes. Complete revascularization is recommended.</w:t>
            </w:r>
          </w:p>
        </w:tc>
        <w:tc>
          <w:tcPr>
            <w:tcW w:w="0" w:type="auto"/>
            <w:tcBorders>
              <w:top w:val="single" w:sz="6" w:space="0" w:color="auto"/>
              <w:left w:val="single" w:sz="6" w:space="0" w:color="auto"/>
              <w:bottom w:val="single" w:sz="6" w:space="0" w:color="auto"/>
              <w:right w:val="single" w:sz="6" w:space="0" w:color="auto"/>
            </w:tcBorders>
            <w:vAlign w:val="center"/>
            <w:hideMark/>
          </w:tcPr>
          <w:p w14:paraId="18975E35"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6E8448DC"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3D1D303" w14:textId="77777777" w:rsidR="006A75D6" w:rsidRPr="006A75D6" w:rsidRDefault="006A75D6">
            <w:pPr>
              <w:rPr>
                <w:color w:val="000000"/>
                <w:sz w:val="18"/>
                <w:szCs w:val="18"/>
              </w:rPr>
            </w:pPr>
            <w:r w:rsidRPr="006A75D6">
              <w:rPr>
                <w:b/>
                <w:bCs/>
                <w:color w:val="000000"/>
                <w:sz w:val="18"/>
                <w:szCs w:val="18"/>
              </w:rPr>
              <w:t>8</w:t>
            </w:r>
          </w:p>
        </w:tc>
        <w:tc>
          <w:tcPr>
            <w:tcW w:w="0" w:type="auto"/>
            <w:tcBorders>
              <w:top w:val="single" w:sz="6" w:space="0" w:color="auto"/>
              <w:left w:val="single" w:sz="6" w:space="0" w:color="auto"/>
              <w:bottom w:val="single" w:sz="6" w:space="0" w:color="auto"/>
              <w:right w:val="single" w:sz="6" w:space="0" w:color="auto"/>
            </w:tcBorders>
            <w:vAlign w:val="center"/>
            <w:hideMark/>
          </w:tcPr>
          <w:p w14:paraId="1398E121" w14:textId="77777777" w:rsidR="006A75D6" w:rsidRPr="006A75D6" w:rsidRDefault="006A75D6">
            <w:pPr>
              <w:rPr>
                <w:color w:val="000000"/>
                <w:sz w:val="18"/>
                <w:szCs w:val="18"/>
              </w:rPr>
            </w:pPr>
            <w:r w:rsidRPr="006A75D6">
              <w:rPr>
                <w:color w:val="000000"/>
                <w:sz w:val="18"/>
                <w:szCs w:val="18"/>
              </w:rPr>
              <w:t>A 68-year-old patient with symptomatic severe aortic stenosis. Surgical risk is low (STS 1.8%). Suitable for Transfemoral TAVI. According to guidelines, is TAVI or surgery (SAVR) the priority for this patient?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6B015A98"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SAVR (surgical aortic valve replacement) is preferred.</w:t>
            </w:r>
          </w:p>
        </w:tc>
        <w:tc>
          <w:tcPr>
            <w:tcW w:w="0" w:type="auto"/>
            <w:tcBorders>
              <w:top w:val="single" w:sz="6" w:space="0" w:color="auto"/>
              <w:left w:val="single" w:sz="6" w:space="0" w:color="auto"/>
              <w:bottom w:val="single" w:sz="6" w:space="0" w:color="auto"/>
              <w:right w:val="single" w:sz="6" w:space="0" w:color="auto"/>
            </w:tcBorders>
            <w:vAlign w:val="center"/>
            <w:hideMark/>
          </w:tcPr>
          <w:p w14:paraId="2DFD6E7C"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57E85026"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3EC1A81" w14:textId="77777777" w:rsidR="006A75D6" w:rsidRPr="006A75D6" w:rsidRDefault="006A75D6">
            <w:pPr>
              <w:rPr>
                <w:color w:val="000000"/>
                <w:sz w:val="18"/>
                <w:szCs w:val="18"/>
              </w:rPr>
            </w:pPr>
            <w:r w:rsidRPr="006A75D6">
              <w:rPr>
                <w:b/>
                <w:bCs/>
                <w:color w:val="000000"/>
                <w:sz w:val="18"/>
                <w:szCs w:val="18"/>
              </w:rPr>
              <w:t>9</w:t>
            </w:r>
          </w:p>
        </w:tc>
        <w:tc>
          <w:tcPr>
            <w:tcW w:w="0" w:type="auto"/>
            <w:tcBorders>
              <w:top w:val="single" w:sz="6" w:space="0" w:color="auto"/>
              <w:left w:val="single" w:sz="6" w:space="0" w:color="auto"/>
              <w:bottom w:val="single" w:sz="6" w:space="0" w:color="auto"/>
              <w:right w:val="single" w:sz="6" w:space="0" w:color="auto"/>
            </w:tcBorders>
            <w:vAlign w:val="center"/>
            <w:hideMark/>
          </w:tcPr>
          <w:p w14:paraId="73C1A6FE" w14:textId="77777777" w:rsidR="006A75D6" w:rsidRPr="006A75D6" w:rsidRDefault="006A75D6">
            <w:pPr>
              <w:rPr>
                <w:color w:val="000000"/>
                <w:sz w:val="18"/>
                <w:szCs w:val="18"/>
              </w:rPr>
            </w:pPr>
            <w:r w:rsidRPr="006A75D6">
              <w:rPr>
                <w:color w:val="000000"/>
                <w:sz w:val="18"/>
                <w:szCs w:val="18"/>
              </w:rPr>
              <w:t>An 80-year-old patient with severe aortic stenosis. Suitable for transfemoral access. Not in the moderate-high risk group for surgery, but age is advanced. What is the most suitable treatment for this patient?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67306032"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TAVI is the first choice.</w:t>
            </w:r>
          </w:p>
        </w:tc>
        <w:tc>
          <w:tcPr>
            <w:tcW w:w="0" w:type="auto"/>
            <w:tcBorders>
              <w:top w:val="single" w:sz="6" w:space="0" w:color="auto"/>
              <w:left w:val="single" w:sz="6" w:space="0" w:color="auto"/>
              <w:bottom w:val="single" w:sz="6" w:space="0" w:color="auto"/>
              <w:right w:val="single" w:sz="6" w:space="0" w:color="auto"/>
            </w:tcBorders>
            <w:vAlign w:val="center"/>
            <w:hideMark/>
          </w:tcPr>
          <w:p w14:paraId="45E75D05"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43781CA5"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65798A7" w14:textId="77777777" w:rsidR="006A75D6" w:rsidRPr="006A75D6" w:rsidRDefault="006A75D6">
            <w:pPr>
              <w:rPr>
                <w:color w:val="000000"/>
                <w:sz w:val="18"/>
                <w:szCs w:val="18"/>
              </w:rPr>
            </w:pPr>
            <w:r w:rsidRPr="006A75D6">
              <w:rPr>
                <w:b/>
                <w:bCs/>
                <w:color w:val="000000"/>
                <w:sz w:val="18"/>
                <w:szCs w:val="18"/>
              </w:rPr>
              <w:t>10</w:t>
            </w:r>
          </w:p>
        </w:tc>
        <w:tc>
          <w:tcPr>
            <w:tcW w:w="0" w:type="auto"/>
            <w:tcBorders>
              <w:top w:val="single" w:sz="6" w:space="0" w:color="auto"/>
              <w:left w:val="single" w:sz="6" w:space="0" w:color="auto"/>
              <w:bottom w:val="single" w:sz="6" w:space="0" w:color="auto"/>
              <w:right w:val="single" w:sz="6" w:space="0" w:color="auto"/>
            </w:tcBorders>
            <w:vAlign w:val="center"/>
            <w:hideMark/>
          </w:tcPr>
          <w:p w14:paraId="6987DFC9" w14:textId="77777777" w:rsidR="006A75D6" w:rsidRPr="006A75D6" w:rsidRDefault="006A75D6">
            <w:pPr>
              <w:rPr>
                <w:color w:val="000000"/>
                <w:sz w:val="18"/>
                <w:szCs w:val="18"/>
              </w:rPr>
            </w:pPr>
            <w:r w:rsidRPr="006A75D6">
              <w:rPr>
                <w:color w:val="000000"/>
                <w:sz w:val="18"/>
                <w:szCs w:val="18"/>
              </w:rPr>
              <w:t xml:space="preserve">In a patient with asymptomatic severe aortic stenosis, LVEF is 60% but Vmax is </w:t>
            </w:r>
            <w:proofErr w:type="gramStart"/>
            <w:r w:rsidRPr="006A75D6">
              <w:rPr>
                <w:color w:val="000000"/>
                <w:sz w:val="18"/>
                <w:szCs w:val="18"/>
              </w:rPr>
              <w:t>5.5</w:t>
            </w:r>
            <w:proofErr w:type="gramEnd"/>
            <w:r w:rsidRPr="006A75D6">
              <w:rPr>
                <w:color w:val="000000"/>
                <w:sz w:val="18"/>
                <w:szCs w:val="18"/>
              </w:rPr>
              <w:t xml:space="preserve"> m/s. Surgical risk is low. What should be the approach?</w:t>
            </w:r>
          </w:p>
        </w:tc>
        <w:tc>
          <w:tcPr>
            <w:tcW w:w="0" w:type="auto"/>
            <w:tcBorders>
              <w:top w:val="single" w:sz="6" w:space="0" w:color="auto"/>
              <w:left w:val="single" w:sz="6" w:space="0" w:color="auto"/>
              <w:bottom w:val="single" w:sz="6" w:space="0" w:color="auto"/>
              <w:right w:val="single" w:sz="6" w:space="0" w:color="auto"/>
            </w:tcBorders>
            <w:vAlign w:val="center"/>
            <w:hideMark/>
          </w:tcPr>
          <w:p w14:paraId="1CA106CD"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Early surgical AVR is recommended.</w:t>
            </w:r>
          </w:p>
        </w:tc>
        <w:tc>
          <w:tcPr>
            <w:tcW w:w="0" w:type="auto"/>
            <w:tcBorders>
              <w:top w:val="single" w:sz="6" w:space="0" w:color="auto"/>
              <w:left w:val="single" w:sz="6" w:space="0" w:color="auto"/>
              <w:bottom w:val="single" w:sz="6" w:space="0" w:color="auto"/>
              <w:right w:val="single" w:sz="6" w:space="0" w:color="auto"/>
            </w:tcBorders>
            <w:vAlign w:val="center"/>
            <w:hideMark/>
          </w:tcPr>
          <w:p w14:paraId="688EA5B6"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4814C31E"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1EFC480" w14:textId="77777777" w:rsidR="006A75D6" w:rsidRPr="006A75D6" w:rsidRDefault="006A75D6">
            <w:pPr>
              <w:rPr>
                <w:color w:val="000000"/>
                <w:sz w:val="18"/>
                <w:szCs w:val="18"/>
              </w:rPr>
            </w:pPr>
            <w:r w:rsidRPr="006A75D6">
              <w:rPr>
                <w:b/>
                <w:bCs/>
                <w:color w:val="000000"/>
                <w:sz w:val="18"/>
                <w:szCs w:val="18"/>
              </w:rPr>
              <w:t>11</w:t>
            </w:r>
          </w:p>
        </w:tc>
        <w:tc>
          <w:tcPr>
            <w:tcW w:w="0" w:type="auto"/>
            <w:tcBorders>
              <w:top w:val="single" w:sz="6" w:space="0" w:color="auto"/>
              <w:left w:val="single" w:sz="6" w:space="0" w:color="auto"/>
              <w:bottom w:val="single" w:sz="6" w:space="0" w:color="auto"/>
              <w:right w:val="single" w:sz="6" w:space="0" w:color="auto"/>
            </w:tcBorders>
            <w:vAlign w:val="center"/>
            <w:hideMark/>
          </w:tcPr>
          <w:p w14:paraId="1652452F" w14:textId="77777777" w:rsidR="006A75D6" w:rsidRPr="006A75D6" w:rsidRDefault="006A75D6">
            <w:pPr>
              <w:rPr>
                <w:color w:val="000000"/>
                <w:sz w:val="18"/>
                <w:szCs w:val="18"/>
              </w:rPr>
            </w:pPr>
            <w:r w:rsidRPr="006A75D6">
              <w:rPr>
                <w:color w:val="000000"/>
                <w:sz w:val="18"/>
                <w:szCs w:val="18"/>
              </w:rPr>
              <w:t xml:space="preserve">In a patient with asymptomatic severe aortic stenosis, LVEF has dropped to 45% without any other cause. What should be the approach? Explain </w:t>
            </w:r>
            <w:r w:rsidRPr="006A75D6">
              <w:rPr>
                <w:color w:val="000000"/>
                <w:sz w:val="18"/>
                <w:szCs w:val="18"/>
              </w:rPr>
              <w:lastRenderedPageBreak/>
              <w:t>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6D34D817" w14:textId="77777777" w:rsidR="006A75D6" w:rsidRPr="006A75D6" w:rsidRDefault="006A75D6">
            <w:pPr>
              <w:rPr>
                <w:color w:val="000000"/>
                <w:sz w:val="18"/>
                <w:szCs w:val="18"/>
              </w:rPr>
            </w:pPr>
            <w:r w:rsidRPr="006A75D6">
              <w:rPr>
                <w:b/>
                <w:bCs/>
                <w:color w:val="000000"/>
                <w:sz w:val="18"/>
                <w:szCs w:val="18"/>
              </w:rPr>
              <w:lastRenderedPageBreak/>
              <w:t>Answer:</w:t>
            </w:r>
            <w:r w:rsidRPr="006A75D6">
              <w:rPr>
                <w:rStyle w:val="apple-converted-space"/>
                <w:rFonts w:eastAsiaTheme="majorEastAsia"/>
                <w:color w:val="000000"/>
                <w:sz w:val="18"/>
                <w:szCs w:val="18"/>
              </w:rPr>
              <w:t> </w:t>
            </w:r>
            <w:r w:rsidRPr="006A75D6">
              <w:rPr>
                <w:color w:val="000000"/>
                <w:sz w:val="18"/>
                <w:szCs w:val="18"/>
              </w:rPr>
              <w:t>Surgical aortic valve replacement (AVR) is recommended.</w:t>
            </w:r>
          </w:p>
        </w:tc>
        <w:tc>
          <w:tcPr>
            <w:tcW w:w="0" w:type="auto"/>
            <w:tcBorders>
              <w:top w:val="single" w:sz="6" w:space="0" w:color="auto"/>
              <w:left w:val="single" w:sz="6" w:space="0" w:color="auto"/>
              <w:bottom w:val="single" w:sz="6" w:space="0" w:color="auto"/>
              <w:right w:val="single" w:sz="6" w:space="0" w:color="auto"/>
            </w:tcBorders>
            <w:vAlign w:val="center"/>
            <w:hideMark/>
          </w:tcPr>
          <w:p w14:paraId="1F52D727"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63CCB834"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F8E2878" w14:textId="77777777" w:rsidR="006A75D6" w:rsidRPr="006A75D6" w:rsidRDefault="006A75D6">
            <w:pPr>
              <w:rPr>
                <w:color w:val="000000"/>
                <w:sz w:val="18"/>
                <w:szCs w:val="18"/>
              </w:rPr>
            </w:pPr>
            <w:r w:rsidRPr="006A75D6">
              <w:rPr>
                <w:b/>
                <w:bCs/>
                <w:color w:val="000000"/>
                <w:sz w:val="18"/>
                <w:szCs w:val="18"/>
              </w:rPr>
              <w:t>12</w:t>
            </w:r>
          </w:p>
        </w:tc>
        <w:tc>
          <w:tcPr>
            <w:tcW w:w="0" w:type="auto"/>
            <w:tcBorders>
              <w:top w:val="single" w:sz="6" w:space="0" w:color="auto"/>
              <w:left w:val="single" w:sz="6" w:space="0" w:color="auto"/>
              <w:bottom w:val="single" w:sz="6" w:space="0" w:color="auto"/>
              <w:right w:val="single" w:sz="6" w:space="0" w:color="auto"/>
            </w:tcBorders>
            <w:vAlign w:val="center"/>
            <w:hideMark/>
          </w:tcPr>
          <w:p w14:paraId="6BB363E0" w14:textId="77777777" w:rsidR="006A75D6" w:rsidRPr="006A75D6" w:rsidRDefault="006A75D6">
            <w:pPr>
              <w:rPr>
                <w:color w:val="000000"/>
                <w:sz w:val="18"/>
                <w:szCs w:val="18"/>
              </w:rPr>
            </w:pPr>
            <w:r w:rsidRPr="006A75D6">
              <w:rPr>
                <w:color w:val="000000"/>
                <w:sz w:val="18"/>
                <w:szCs w:val="18"/>
              </w:rPr>
              <w:t>In an asymptomatic patient with Severe Aortic Regurgitation (AR), the left ventricular end-systolic diameter (LVESD) is measured as 52 mm. LVEF is 55%. Is surgery required?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5C0B71DF"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Yes, there is an indication for surgical AVR.</w:t>
            </w:r>
          </w:p>
        </w:tc>
        <w:tc>
          <w:tcPr>
            <w:tcW w:w="0" w:type="auto"/>
            <w:tcBorders>
              <w:top w:val="single" w:sz="6" w:space="0" w:color="auto"/>
              <w:left w:val="single" w:sz="6" w:space="0" w:color="auto"/>
              <w:bottom w:val="single" w:sz="6" w:space="0" w:color="auto"/>
              <w:right w:val="single" w:sz="6" w:space="0" w:color="auto"/>
            </w:tcBorders>
            <w:vAlign w:val="center"/>
            <w:hideMark/>
          </w:tcPr>
          <w:p w14:paraId="3E1C6EA0" w14:textId="77777777" w:rsidR="006A75D6" w:rsidRPr="006A75D6" w:rsidRDefault="006A75D6">
            <w:pPr>
              <w:rPr>
                <w:color w:val="000000"/>
                <w:sz w:val="18"/>
                <w:szCs w:val="18"/>
              </w:rPr>
            </w:pPr>
            <w:r w:rsidRPr="006A75D6">
              <w:rPr>
                <w:b/>
                <w:bCs/>
                <w:color w:val="000000"/>
                <w:sz w:val="18"/>
                <w:szCs w:val="18"/>
              </w:rPr>
              <w:t>Grey Zone Scenarios</w:t>
            </w:r>
          </w:p>
        </w:tc>
      </w:tr>
      <w:tr w:rsidR="006A75D6" w:rsidRPr="006A75D6" w14:paraId="1C7A61D9"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FC3990E" w14:textId="77777777" w:rsidR="006A75D6" w:rsidRPr="006A75D6" w:rsidRDefault="006A75D6">
            <w:pPr>
              <w:rPr>
                <w:color w:val="000000"/>
                <w:sz w:val="18"/>
                <w:szCs w:val="18"/>
              </w:rPr>
            </w:pPr>
            <w:r w:rsidRPr="006A75D6">
              <w:rPr>
                <w:b/>
                <w:bCs/>
                <w:color w:val="000000"/>
                <w:sz w:val="18"/>
                <w:szCs w:val="18"/>
              </w:rPr>
              <w:t>13</w:t>
            </w:r>
          </w:p>
        </w:tc>
        <w:tc>
          <w:tcPr>
            <w:tcW w:w="0" w:type="auto"/>
            <w:tcBorders>
              <w:top w:val="single" w:sz="6" w:space="0" w:color="auto"/>
              <w:left w:val="single" w:sz="6" w:space="0" w:color="auto"/>
              <w:bottom w:val="single" w:sz="6" w:space="0" w:color="auto"/>
              <w:right w:val="single" w:sz="6" w:space="0" w:color="auto"/>
            </w:tcBorders>
            <w:vAlign w:val="center"/>
            <w:hideMark/>
          </w:tcPr>
          <w:p w14:paraId="4DD372B8" w14:textId="77777777" w:rsidR="006A75D6" w:rsidRPr="006A75D6" w:rsidRDefault="006A75D6">
            <w:pPr>
              <w:rPr>
                <w:color w:val="000000"/>
                <w:sz w:val="18"/>
                <w:szCs w:val="18"/>
              </w:rPr>
            </w:pPr>
            <w:r w:rsidRPr="006A75D6">
              <w:rPr>
                <w:color w:val="000000"/>
                <w:sz w:val="18"/>
                <w:szCs w:val="18"/>
              </w:rPr>
              <w:t xml:space="preserve">A patient with symptomatic severe rheumatic mitral stenosis. Valve area is </w:t>
            </w:r>
            <w:proofErr w:type="gramStart"/>
            <w:r w:rsidRPr="006A75D6">
              <w:rPr>
                <w:color w:val="000000"/>
                <w:sz w:val="18"/>
                <w:szCs w:val="18"/>
              </w:rPr>
              <w:t>1.0</w:t>
            </w:r>
            <w:proofErr w:type="gramEnd"/>
            <w:r w:rsidRPr="006A75D6">
              <w:rPr>
                <w:color w:val="000000"/>
                <w:sz w:val="18"/>
                <w:szCs w:val="18"/>
              </w:rPr>
              <w:t xml:space="preserve"> cm². There is no thrombus in the left atrium, and no mitral regurgitation. The Wilkins score (echocardiographic score) is low (suitable anatomy). What should be the treatment option?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43E4E55E"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Percutaneous balloon mitral valvuloplasty (PBMV / PTMC) is the first-choice treatment.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3F402FE6"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60762FB0"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E088CC3" w14:textId="77777777" w:rsidR="006A75D6" w:rsidRPr="006A75D6" w:rsidRDefault="006A75D6">
            <w:pPr>
              <w:rPr>
                <w:color w:val="000000"/>
                <w:sz w:val="18"/>
                <w:szCs w:val="18"/>
              </w:rPr>
            </w:pPr>
            <w:r w:rsidRPr="006A75D6">
              <w:rPr>
                <w:b/>
                <w:bCs/>
                <w:color w:val="000000"/>
                <w:sz w:val="18"/>
                <w:szCs w:val="18"/>
              </w:rPr>
              <w:t>14</w:t>
            </w:r>
          </w:p>
        </w:tc>
        <w:tc>
          <w:tcPr>
            <w:tcW w:w="0" w:type="auto"/>
            <w:tcBorders>
              <w:top w:val="single" w:sz="6" w:space="0" w:color="auto"/>
              <w:left w:val="single" w:sz="6" w:space="0" w:color="auto"/>
              <w:bottom w:val="single" w:sz="6" w:space="0" w:color="auto"/>
              <w:right w:val="single" w:sz="6" w:space="0" w:color="auto"/>
            </w:tcBorders>
            <w:vAlign w:val="center"/>
            <w:hideMark/>
          </w:tcPr>
          <w:p w14:paraId="490CE0E4" w14:textId="77777777" w:rsidR="006A75D6" w:rsidRPr="006A75D6" w:rsidRDefault="006A75D6">
            <w:pPr>
              <w:rPr>
                <w:color w:val="000000"/>
                <w:sz w:val="18"/>
                <w:szCs w:val="18"/>
              </w:rPr>
            </w:pPr>
            <w:r w:rsidRPr="006A75D6">
              <w:rPr>
                <w:color w:val="000000"/>
                <w:sz w:val="18"/>
                <w:szCs w:val="18"/>
              </w:rPr>
              <w:t>In an asymptomatic patient with severe primary (degenerative) mitral regurgitation, LVEF is measured as 60% and LVESD as 42 mm. There is no atrial fibrillation. What should be the approach?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0E1C72AF"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Under close monitoring, if there is a high probability of repair in an experienced center, "early surgery" may be considered; otherwise, close follow-up.</w:t>
            </w:r>
          </w:p>
        </w:tc>
        <w:tc>
          <w:tcPr>
            <w:tcW w:w="0" w:type="auto"/>
            <w:tcBorders>
              <w:top w:val="single" w:sz="6" w:space="0" w:color="auto"/>
              <w:left w:val="single" w:sz="6" w:space="0" w:color="auto"/>
              <w:bottom w:val="single" w:sz="6" w:space="0" w:color="auto"/>
              <w:right w:val="single" w:sz="6" w:space="0" w:color="auto"/>
            </w:tcBorders>
            <w:vAlign w:val="center"/>
            <w:hideMark/>
          </w:tcPr>
          <w:p w14:paraId="74684D9B" w14:textId="77777777" w:rsidR="006A75D6" w:rsidRPr="006A75D6" w:rsidRDefault="006A75D6">
            <w:pPr>
              <w:rPr>
                <w:color w:val="000000"/>
                <w:sz w:val="18"/>
                <w:szCs w:val="18"/>
              </w:rPr>
            </w:pPr>
            <w:r w:rsidRPr="006A75D6">
              <w:rPr>
                <w:b/>
                <w:bCs/>
                <w:color w:val="000000"/>
                <w:sz w:val="18"/>
                <w:szCs w:val="18"/>
              </w:rPr>
              <w:t>Grey Zone Scenarios</w:t>
            </w:r>
          </w:p>
        </w:tc>
      </w:tr>
      <w:tr w:rsidR="006A75D6" w:rsidRPr="006A75D6" w14:paraId="5248850E"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11060DC" w14:textId="77777777" w:rsidR="006A75D6" w:rsidRPr="006A75D6" w:rsidRDefault="006A75D6">
            <w:pPr>
              <w:rPr>
                <w:color w:val="000000"/>
                <w:sz w:val="18"/>
                <w:szCs w:val="18"/>
              </w:rPr>
            </w:pPr>
            <w:r w:rsidRPr="006A75D6">
              <w:rPr>
                <w:b/>
                <w:bCs/>
                <w:color w:val="000000"/>
                <w:sz w:val="18"/>
                <w:szCs w:val="18"/>
              </w:rPr>
              <w:t>15</w:t>
            </w:r>
          </w:p>
        </w:tc>
        <w:tc>
          <w:tcPr>
            <w:tcW w:w="0" w:type="auto"/>
            <w:tcBorders>
              <w:top w:val="single" w:sz="6" w:space="0" w:color="auto"/>
              <w:left w:val="single" w:sz="6" w:space="0" w:color="auto"/>
              <w:bottom w:val="single" w:sz="6" w:space="0" w:color="auto"/>
              <w:right w:val="single" w:sz="6" w:space="0" w:color="auto"/>
            </w:tcBorders>
            <w:vAlign w:val="center"/>
            <w:hideMark/>
          </w:tcPr>
          <w:p w14:paraId="5C609D4E" w14:textId="77777777" w:rsidR="006A75D6" w:rsidRPr="006A75D6" w:rsidRDefault="006A75D6">
            <w:pPr>
              <w:rPr>
                <w:color w:val="000000"/>
                <w:sz w:val="18"/>
                <w:szCs w:val="18"/>
              </w:rPr>
            </w:pPr>
            <w:r w:rsidRPr="006A75D6">
              <w:rPr>
                <w:color w:val="000000"/>
                <w:sz w:val="18"/>
                <w:szCs w:val="18"/>
              </w:rPr>
              <w:t>Coronary Bypass (CABG) is planned for a patient with ischemic cardiomyopathy. The patient also has severe secondary (ischemic) mitral regurgitation. Should only CABG be performed in this patient, or should simultaneous mitral valve intervention be added?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017F9AD2"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In the presence of severe secondary MR, performing simultaneous mitral valve surgery (usually repair with annuloplasty) with CABG is recommended.</w:t>
            </w:r>
          </w:p>
        </w:tc>
        <w:tc>
          <w:tcPr>
            <w:tcW w:w="0" w:type="auto"/>
            <w:tcBorders>
              <w:top w:val="single" w:sz="6" w:space="0" w:color="auto"/>
              <w:left w:val="single" w:sz="6" w:space="0" w:color="auto"/>
              <w:bottom w:val="single" w:sz="6" w:space="0" w:color="auto"/>
              <w:right w:val="single" w:sz="6" w:space="0" w:color="auto"/>
            </w:tcBorders>
            <w:vAlign w:val="center"/>
            <w:hideMark/>
          </w:tcPr>
          <w:p w14:paraId="176329D5" w14:textId="77777777" w:rsidR="006A75D6" w:rsidRPr="006A75D6" w:rsidRDefault="006A75D6">
            <w:pPr>
              <w:rPr>
                <w:color w:val="000000"/>
                <w:sz w:val="18"/>
                <w:szCs w:val="18"/>
              </w:rPr>
            </w:pPr>
            <w:r w:rsidRPr="006A75D6">
              <w:rPr>
                <w:b/>
                <w:bCs/>
                <w:color w:val="000000"/>
                <w:sz w:val="18"/>
                <w:szCs w:val="18"/>
              </w:rPr>
              <w:t>Grey Zone Scenarios</w:t>
            </w:r>
          </w:p>
        </w:tc>
      </w:tr>
      <w:tr w:rsidR="006A75D6" w:rsidRPr="006A75D6" w14:paraId="46A8547F"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32543AA" w14:textId="77777777" w:rsidR="006A75D6" w:rsidRPr="006A75D6" w:rsidRDefault="006A75D6">
            <w:pPr>
              <w:rPr>
                <w:color w:val="000000"/>
                <w:sz w:val="18"/>
                <w:szCs w:val="18"/>
              </w:rPr>
            </w:pPr>
            <w:r w:rsidRPr="006A75D6">
              <w:rPr>
                <w:b/>
                <w:bCs/>
                <w:color w:val="000000"/>
                <w:sz w:val="18"/>
                <w:szCs w:val="18"/>
              </w:rPr>
              <w:t>16</w:t>
            </w:r>
          </w:p>
        </w:tc>
        <w:tc>
          <w:tcPr>
            <w:tcW w:w="0" w:type="auto"/>
            <w:tcBorders>
              <w:top w:val="single" w:sz="6" w:space="0" w:color="auto"/>
              <w:left w:val="single" w:sz="6" w:space="0" w:color="auto"/>
              <w:bottom w:val="single" w:sz="6" w:space="0" w:color="auto"/>
              <w:right w:val="single" w:sz="6" w:space="0" w:color="auto"/>
            </w:tcBorders>
            <w:vAlign w:val="center"/>
            <w:hideMark/>
          </w:tcPr>
          <w:p w14:paraId="07A19D43" w14:textId="77777777" w:rsidR="006A75D6" w:rsidRPr="006A75D6" w:rsidRDefault="006A75D6">
            <w:pPr>
              <w:rPr>
                <w:color w:val="000000"/>
                <w:sz w:val="18"/>
                <w:szCs w:val="18"/>
              </w:rPr>
            </w:pPr>
            <w:r w:rsidRPr="006A75D6">
              <w:rPr>
                <w:color w:val="000000"/>
                <w:sz w:val="18"/>
                <w:szCs w:val="18"/>
              </w:rPr>
              <w:t>In a patient who will undergo mitral valve surgery, there is only 'mild' tricuspid regurgitation, but the tricuspid annulus is measured as 45 mm (dilated). Should the tricuspid valve be intervened upon?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5E1AD846"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Yes. Even if secondary TR is mild, simultaneous tricuspid annuloplasty is recommended because the tricuspid annulus is dilated (≥40 mm or &gt;21 mm/m²).</w:t>
            </w:r>
          </w:p>
        </w:tc>
        <w:tc>
          <w:tcPr>
            <w:tcW w:w="0" w:type="auto"/>
            <w:tcBorders>
              <w:top w:val="single" w:sz="6" w:space="0" w:color="auto"/>
              <w:left w:val="single" w:sz="6" w:space="0" w:color="auto"/>
              <w:bottom w:val="single" w:sz="6" w:space="0" w:color="auto"/>
              <w:right w:val="single" w:sz="6" w:space="0" w:color="auto"/>
            </w:tcBorders>
            <w:vAlign w:val="center"/>
            <w:hideMark/>
          </w:tcPr>
          <w:p w14:paraId="46E7D377"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08415EA3"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2BE64ED" w14:textId="77777777" w:rsidR="006A75D6" w:rsidRPr="006A75D6" w:rsidRDefault="006A75D6">
            <w:pPr>
              <w:rPr>
                <w:color w:val="000000"/>
                <w:sz w:val="18"/>
                <w:szCs w:val="18"/>
              </w:rPr>
            </w:pPr>
            <w:r w:rsidRPr="006A75D6">
              <w:rPr>
                <w:b/>
                <w:bCs/>
                <w:color w:val="000000"/>
                <w:sz w:val="18"/>
                <w:szCs w:val="18"/>
              </w:rPr>
              <w:t>17</w:t>
            </w:r>
          </w:p>
        </w:tc>
        <w:tc>
          <w:tcPr>
            <w:tcW w:w="0" w:type="auto"/>
            <w:tcBorders>
              <w:top w:val="single" w:sz="6" w:space="0" w:color="auto"/>
              <w:left w:val="single" w:sz="6" w:space="0" w:color="auto"/>
              <w:bottom w:val="single" w:sz="6" w:space="0" w:color="auto"/>
              <w:right w:val="single" w:sz="6" w:space="0" w:color="auto"/>
            </w:tcBorders>
            <w:vAlign w:val="center"/>
            <w:hideMark/>
          </w:tcPr>
          <w:p w14:paraId="1D32BB4E" w14:textId="77777777" w:rsidR="006A75D6" w:rsidRPr="006A75D6" w:rsidRDefault="006A75D6">
            <w:pPr>
              <w:rPr>
                <w:color w:val="000000"/>
                <w:sz w:val="18"/>
                <w:szCs w:val="18"/>
              </w:rPr>
            </w:pPr>
            <w:r w:rsidRPr="006A75D6">
              <w:rPr>
                <w:color w:val="000000"/>
                <w:sz w:val="18"/>
                <w:szCs w:val="18"/>
              </w:rPr>
              <w:t>A 45-year-old patient who requires aortic valve replacement. There is no condition preventing the use of anticoagulants. The patient does not want a mechanical valve; they want a bioprosthetic one. As a physician, what would you recommend to the patient in line with guideline recommendations?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3E4865B2"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According to guidelines, the first option at this age is a mechanical valve; a bioprosthetic valve significantly increases the risk of reoperation at a young age. A mechanical valve should be recommended.</w:t>
            </w:r>
          </w:p>
        </w:tc>
        <w:tc>
          <w:tcPr>
            <w:tcW w:w="0" w:type="auto"/>
            <w:tcBorders>
              <w:top w:val="single" w:sz="6" w:space="0" w:color="auto"/>
              <w:left w:val="single" w:sz="6" w:space="0" w:color="auto"/>
              <w:bottom w:val="single" w:sz="6" w:space="0" w:color="auto"/>
              <w:right w:val="single" w:sz="6" w:space="0" w:color="auto"/>
            </w:tcBorders>
            <w:vAlign w:val="center"/>
            <w:hideMark/>
          </w:tcPr>
          <w:p w14:paraId="7A7226A4"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697C3875"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ED84CD6" w14:textId="77777777" w:rsidR="006A75D6" w:rsidRPr="006A75D6" w:rsidRDefault="006A75D6">
            <w:pPr>
              <w:rPr>
                <w:color w:val="000000"/>
                <w:sz w:val="18"/>
                <w:szCs w:val="18"/>
              </w:rPr>
            </w:pPr>
            <w:r w:rsidRPr="006A75D6">
              <w:rPr>
                <w:b/>
                <w:bCs/>
                <w:color w:val="000000"/>
                <w:sz w:val="18"/>
                <w:szCs w:val="18"/>
              </w:rPr>
              <w:t>18</w:t>
            </w:r>
          </w:p>
        </w:tc>
        <w:tc>
          <w:tcPr>
            <w:tcW w:w="0" w:type="auto"/>
            <w:tcBorders>
              <w:top w:val="single" w:sz="6" w:space="0" w:color="auto"/>
              <w:left w:val="single" w:sz="6" w:space="0" w:color="auto"/>
              <w:bottom w:val="single" w:sz="6" w:space="0" w:color="auto"/>
              <w:right w:val="single" w:sz="6" w:space="0" w:color="auto"/>
            </w:tcBorders>
            <w:vAlign w:val="center"/>
            <w:hideMark/>
          </w:tcPr>
          <w:p w14:paraId="5B087B5E" w14:textId="77777777" w:rsidR="006A75D6" w:rsidRPr="006A75D6" w:rsidRDefault="006A75D6">
            <w:pPr>
              <w:rPr>
                <w:color w:val="000000"/>
                <w:sz w:val="18"/>
                <w:szCs w:val="18"/>
              </w:rPr>
            </w:pPr>
            <w:r w:rsidRPr="006A75D6">
              <w:rPr>
                <w:color w:val="000000"/>
                <w:sz w:val="18"/>
                <w:szCs w:val="18"/>
              </w:rPr>
              <w:t>What should be the post-operative target INR range in a patient who has undergone mechanical aortic valve replacement (standard bileaflet, excluding On-X) and has no additional risk factors?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6F71A5E1"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The INR target range should be 2.0–3.0 (usually target 2.5).</w:t>
            </w:r>
          </w:p>
        </w:tc>
        <w:tc>
          <w:tcPr>
            <w:tcW w:w="0" w:type="auto"/>
            <w:tcBorders>
              <w:top w:val="single" w:sz="6" w:space="0" w:color="auto"/>
              <w:left w:val="single" w:sz="6" w:space="0" w:color="auto"/>
              <w:bottom w:val="single" w:sz="6" w:space="0" w:color="auto"/>
              <w:right w:val="single" w:sz="6" w:space="0" w:color="auto"/>
            </w:tcBorders>
            <w:vAlign w:val="center"/>
            <w:hideMark/>
          </w:tcPr>
          <w:p w14:paraId="75F595AE"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12154775"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D8ED145" w14:textId="77777777" w:rsidR="006A75D6" w:rsidRPr="006A75D6" w:rsidRDefault="006A75D6">
            <w:pPr>
              <w:rPr>
                <w:color w:val="000000"/>
                <w:sz w:val="18"/>
                <w:szCs w:val="18"/>
              </w:rPr>
            </w:pPr>
            <w:r w:rsidRPr="006A75D6">
              <w:rPr>
                <w:b/>
                <w:bCs/>
                <w:color w:val="000000"/>
                <w:sz w:val="18"/>
                <w:szCs w:val="18"/>
              </w:rPr>
              <w:t>19</w:t>
            </w:r>
          </w:p>
        </w:tc>
        <w:tc>
          <w:tcPr>
            <w:tcW w:w="0" w:type="auto"/>
            <w:tcBorders>
              <w:top w:val="single" w:sz="6" w:space="0" w:color="auto"/>
              <w:left w:val="single" w:sz="6" w:space="0" w:color="auto"/>
              <w:bottom w:val="single" w:sz="6" w:space="0" w:color="auto"/>
              <w:right w:val="single" w:sz="6" w:space="0" w:color="auto"/>
            </w:tcBorders>
            <w:vAlign w:val="center"/>
            <w:hideMark/>
          </w:tcPr>
          <w:p w14:paraId="4AFF2C11" w14:textId="77777777" w:rsidR="006A75D6" w:rsidRPr="006A75D6" w:rsidRDefault="006A75D6">
            <w:pPr>
              <w:rPr>
                <w:color w:val="000000"/>
                <w:sz w:val="18"/>
                <w:szCs w:val="18"/>
              </w:rPr>
            </w:pPr>
            <w:r w:rsidRPr="006A75D6">
              <w:rPr>
                <w:color w:val="000000"/>
                <w:sz w:val="18"/>
                <w:szCs w:val="18"/>
              </w:rPr>
              <w:t>Can NOAC group drugs such as Rivaroxaban (Xarelto) or Apixaban be used instead of warfarin in a patient with a mechanical valve?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3A4A6683"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No, NOAC (DOAC) use is contraindicated in patients with mechanical valves; only warfarin (VKA) should be used.</w:t>
            </w:r>
          </w:p>
        </w:tc>
        <w:tc>
          <w:tcPr>
            <w:tcW w:w="0" w:type="auto"/>
            <w:tcBorders>
              <w:top w:val="single" w:sz="6" w:space="0" w:color="auto"/>
              <w:left w:val="single" w:sz="6" w:space="0" w:color="auto"/>
              <w:bottom w:val="single" w:sz="6" w:space="0" w:color="auto"/>
              <w:right w:val="single" w:sz="6" w:space="0" w:color="auto"/>
            </w:tcBorders>
            <w:vAlign w:val="center"/>
            <w:hideMark/>
          </w:tcPr>
          <w:p w14:paraId="534B7D5D"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53F5FB1F"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56311D8" w14:textId="77777777" w:rsidR="006A75D6" w:rsidRPr="006A75D6" w:rsidRDefault="006A75D6">
            <w:pPr>
              <w:rPr>
                <w:color w:val="000000"/>
                <w:sz w:val="18"/>
                <w:szCs w:val="18"/>
              </w:rPr>
            </w:pPr>
            <w:r w:rsidRPr="006A75D6">
              <w:rPr>
                <w:b/>
                <w:bCs/>
                <w:color w:val="000000"/>
                <w:sz w:val="18"/>
                <w:szCs w:val="18"/>
              </w:rPr>
              <w:t>20</w:t>
            </w:r>
          </w:p>
        </w:tc>
        <w:tc>
          <w:tcPr>
            <w:tcW w:w="0" w:type="auto"/>
            <w:tcBorders>
              <w:top w:val="single" w:sz="6" w:space="0" w:color="auto"/>
              <w:left w:val="single" w:sz="6" w:space="0" w:color="auto"/>
              <w:bottom w:val="single" w:sz="6" w:space="0" w:color="auto"/>
              <w:right w:val="single" w:sz="6" w:space="0" w:color="auto"/>
            </w:tcBorders>
            <w:vAlign w:val="center"/>
            <w:hideMark/>
          </w:tcPr>
          <w:p w14:paraId="54B06A1A" w14:textId="77777777" w:rsidR="006A75D6" w:rsidRPr="006A75D6" w:rsidRDefault="006A75D6">
            <w:pPr>
              <w:rPr>
                <w:color w:val="000000"/>
                <w:sz w:val="18"/>
                <w:szCs w:val="18"/>
              </w:rPr>
            </w:pPr>
            <w:r w:rsidRPr="006A75D6">
              <w:rPr>
                <w:color w:val="000000"/>
                <w:sz w:val="18"/>
                <w:szCs w:val="18"/>
              </w:rPr>
              <w:t>What should be the antithrombotic therapy for the first 3 months after surgery in a patient with a bioprosthetic (biological) aortic valve whose rhythm is sinus?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0EE35119"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Option 1: Low dose aspirin only (75–100 mg/day) OR Option 2: VKA (INR 2.0–3.0) for the first 3 months, then aspirin. Both approaches are included in the guidelines; commonly, 3 months of VKA or aspirin is applied.</w:t>
            </w:r>
          </w:p>
        </w:tc>
        <w:tc>
          <w:tcPr>
            <w:tcW w:w="0" w:type="auto"/>
            <w:tcBorders>
              <w:top w:val="single" w:sz="6" w:space="0" w:color="auto"/>
              <w:left w:val="single" w:sz="6" w:space="0" w:color="auto"/>
              <w:bottom w:val="single" w:sz="6" w:space="0" w:color="auto"/>
              <w:right w:val="single" w:sz="6" w:space="0" w:color="auto"/>
            </w:tcBorders>
            <w:vAlign w:val="center"/>
            <w:hideMark/>
          </w:tcPr>
          <w:p w14:paraId="41AAE3E7" w14:textId="77777777" w:rsidR="006A75D6" w:rsidRPr="006A75D6" w:rsidRDefault="006A75D6">
            <w:pPr>
              <w:rPr>
                <w:color w:val="000000"/>
                <w:sz w:val="18"/>
                <w:szCs w:val="18"/>
              </w:rPr>
            </w:pPr>
            <w:r w:rsidRPr="006A75D6">
              <w:rPr>
                <w:b/>
                <w:bCs/>
                <w:color w:val="000000"/>
                <w:sz w:val="18"/>
                <w:szCs w:val="18"/>
              </w:rPr>
              <w:t>Grey Zone Scenarios</w:t>
            </w:r>
          </w:p>
        </w:tc>
      </w:tr>
      <w:tr w:rsidR="006A75D6" w:rsidRPr="006A75D6" w14:paraId="6725962B"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EAFA4D0" w14:textId="77777777" w:rsidR="006A75D6" w:rsidRPr="006A75D6" w:rsidRDefault="006A75D6">
            <w:pPr>
              <w:rPr>
                <w:color w:val="000000"/>
                <w:sz w:val="18"/>
                <w:szCs w:val="18"/>
              </w:rPr>
            </w:pPr>
            <w:r w:rsidRPr="006A75D6">
              <w:rPr>
                <w:b/>
                <w:bCs/>
                <w:color w:val="000000"/>
                <w:sz w:val="18"/>
                <w:szCs w:val="18"/>
              </w:rPr>
              <w:t>21</w:t>
            </w:r>
          </w:p>
        </w:tc>
        <w:tc>
          <w:tcPr>
            <w:tcW w:w="0" w:type="auto"/>
            <w:tcBorders>
              <w:top w:val="single" w:sz="6" w:space="0" w:color="auto"/>
              <w:left w:val="single" w:sz="6" w:space="0" w:color="auto"/>
              <w:bottom w:val="single" w:sz="6" w:space="0" w:color="auto"/>
              <w:right w:val="single" w:sz="6" w:space="0" w:color="auto"/>
            </w:tcBorders>
            <w:vAlign w:val="center"/>
            <w:hideMark/>
          </w:tcPr>
          <w:p w14:paraId="53527D27" w14:textId="77777777" w:rsidR="006A75D6" w:rsidRPr="006A75D6" w:rsidRDefault="006A75D6">
            <w:pPr>
              <w:rPr>
                <w:color w:val="000000"/>
                <w:sz w:val="18"/>
                <w:szCs w:val="18"/>
              </w:rPr>
            </w:pPr>
            <w:r w:rsidRPr="006A75D6">
              <w:rPr>
                <w:color w:val="000000"/>
                <w:sz w:val="18"/>
                <w:szCs w:val="18"/>
              </w:rPr>
              <w:t xml:space="preserve">Which oral anticoagulant group should be used to reduce the risk of stroke in a patient with mitral valve stenosis and atrial fibrillation? Can NOACs </w:t>
            </w:r>
            <w:r w:rsidRPr="006A75D6">
              <w:rPr>
                <w:color w:val="000000"/>
                <w:sz w:val="18"/>
                <w:szCs w:val="18"/>
              </w:rPr>
              <w:lastRenderedPageBreak/>
              <w:t>be given?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1E9826D9" w14:textId="77777777" w:rsidR="006A75D6" w:rsidRPr="006A75D6" w:rsidRDefault="006A75D6">
            <w:pPr>
              <w:rPr>
                <w:color w:val="000000"/>
                <w:sz w:val="18"/>
                <w:szCs w:val="18"/>
              </w:rPr>
            </w:pPr>
            <w:r w:rsidRPr="006A75D6">
              <w:rPr>
                <w:b/>
                <w:bCs/>
                <w:color w:val="000000"/>
                <w:sz w:val="18"/>
                <w:szCs w:val="18"/>
              </w:rPr>
              <w:lastRenderedPageBreak/>
              <w:t>Answer:</w:t>
            </w:r>
            <w:r w:rsidRPr="006A75D6">
              <w:rPr>
                <w:rStyle w:val="apple-converted-space"/>
                <w:rFonts w:eastAsiaTheme="majorEastAsia"/>
                <w:color w:val="000000"/>
                <w:sz w:val="18"/>
                <w:szCs w:val="18"/>
              </w:rPr>
              <w:t> </w:t>
            </w:r>
            <w:r w:rsidRPr="006A75D6">
              <w:rPr>
                <w:color w:val="000000"/>
                <w:sz w:val="18"/>
                <w:szCs w:val="18"/>
              </w:rPr>
              <w:t>Only VKA (warfarin) should be used in this patient; NOACs (DOACs) cannot be given.</w:t>
            </w:r>
          </w:p>
        </w:tc>
        <w:tc>
          <w:tcPr>
            <w:tcW w:w="0" w:type="auto"/>
            <w:tcBorders>
              <w:top w:val="single" w:sz="6" w:space="0" w:color="auto"/>
              <w:left w:val="single" w:sz="6" w:space="0" w:color="auto"/>
              <w:bottom w:val="single" w:sz="6" w:space="0" w:color="auto"/>
              <w:right w:val="single" w:sz="6" w:space="0" w:color="auto"/>
            </w:tcBorders>
            <w:vAlign w:val="center"/>
            <w:hideMark/>
          </w:tcPr>
          <w:p w14:paraId="4E1718F7"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736CBC7E"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7FED2AE" w14:textId="77777777" w:rsidR="006A75D6" w:rsidRPr="006A75D6" w:rsidRDefault="006A75D6">
            <w:pPr>
              <w:rPr>
                <w:color w:val="000000"/>
                <w:sz w:val="18"/>
                <w:szCs w:val="18"/>
              </w:rPr>
            </w:pPr>
            <w:r w:rsidRPr="006A75D6">
              <w:rPr>
                <w:b/>
                <w:bCs/>
                <w:color w:val="000000"/>
                <w:sz w:val="18"/>
                <w:szCs w:val="18"/>
              </w:rPr>
              <w:t>22</w:t>
            </w:r>
          </w:p>
        </w:tc>
        <w:tc>
          <w:tcPr>
            <w:tcW w:w="0" w:type="auto"/>
            <w:tcBorders>
              <w:top w:val="single" w:sz="6" w:space="0" w:color="auto"/>
              <w:left w:val="single" w:sz="6" w:space="0" w:color="auto"/>
              <w:bottom w:val="single" w:sz="6" w:space="0" w:color="auto"/>
              <w:right w:val="single" w:sz="6" w:space="0" w:color="auto"/>
            </w:tcBorders>
            <w:vAlign w:val="center"/>
            <w:hideMark/>
          </w:tcPr>
          <w:p w14:paraId="75E515A1" w14:textId="77777777" w:rsidR="006A75D6" w:rsidRPr="006A75D6" w:rsidRDefault="006A75D6">
            <w:pPr>
              <w:rPr>
                <w:color w:val="000000"/>
                <w:sz w:val="18"/>
                <w:szCs w:val="18"/>
              </w:rPr>
            </w:pPr>
            <w:r w:rsidRPr="006A75D6">
              <w:rPr>
                <w:color w:val="000000"/>
                <w:sz w:val="18"/>
                <w:szCs w:val="18"/>
              </w:rPr>
              <w:t>A patient with Symptomatic Atrial Fibrillation is being taken into surgery for Aortic Valve Replacement. Should the surgeon perform simultaneous ablation?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707BB912"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Yes, surgical ablation (Maze or modified Maze / isolated left atrial ablation) is recommended in the same session where the surgery is performed.</w:t>
            </w:r>
          </w:p>
        </w:tc>
        <w:tc>
          <w:tcPr>
            <w:tcW w:w="0" w:type="auto"/>
            <w:tcBorders>
              <w:top w:val="single" w:sz="6" w:space="0" w:color="auto"/>
              <w:left w:val="single" w:sz="6" w:space="0" w:color="auto"/>
              <w:bottom w:val="single" w:sz="6" w:space="0" w:color="auto"/>
              <w:right w:val="single" w:sz="6" w:space="0" w:color="auto"/>
            </w:tcBorders>
            <w:vAlign w:val="center"/>
            <w:hideMark/>
          </w:tcPr>
          <w:p w14:paraId="5577E3D8"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06B844C1"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D88249C" w14:textId="77777777" w:rsidR="006A75D6" w:rsidRPr="006A75D6" w:rsidRDefault="006A75D6">
            <w:pPr>
              <w:rPr>
                <w:color w:val="000000"/>
                <w:sz w:val="18"/>
                <w:szCs w:val="18"/>
              </w:rPr>
            </w:pPr>
            <w:r w:rsidRPr="006A75D6">
              <w:rPr>
                <w:b/>
                <w:bCs/>
                <w:color w:val="000000"/>
                <w:sz w:val="18"/>
                <w:szCs w:val="18"/>
              </w:rPr>
              <w:t>23</w:t>
            </w:r>
          </w:p>
        </w:tc>
        <w:tc>
          <w:tcPr>
            <w:tcW w:w="0" w:type="auto"/>
            <w:tcBorders>
              <w:top w:val="single" w:sz="6" w:space="0" w:color="auto"/>
              <w:left w:val="single" w:sz="6" w:space="0" w:color="auto"/>
              <w:bottom w:val="single" w:sz="6" w:space="0" w:color="auto"/>
              <w:right w:val="single" w:sz="6" w:space="0" w:color="auto"/>
            </w:tcBorders>
            <w:vAlign w:val="center"/>
            <w:hideMark/>
          </w:tcPr>
          <w:p w14:paraId="5AF151A8" w14:textId="77777777" w:rsidR="006A75D6" w:rsidRPr="006A75D6" w:rsidRDefault="006A75D6">
            <w:pPr>
              <w:rPr>
                <w:color w:val="000000"/>
                <w:sz w:val="18"/>
                <w:szCs w:val="18"/>
              </w:rPr>
            </w:pPr>
            <w:r w:rsidRPr="006A75D6">
              <w:rPr>
                <w:color w:val="000000"/>
                <w:sz w:val="18"/>
                <w:szCs w:val="18"/>
              </w:rPr>
              <w:t>In a patient with atrial fibrillation undergoing open heart surgery (e.g., CABG), if the CHA₂DS₂-VASc score is high, should the Left Atrial Appendage (LAA) be closed/excised?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76D683D4"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Yes. In patients with AF with high embolic risk (high CHA₂DS₂-VASc), LAA excision or closure is recommended during open heart surgery.</w:t>
            </w:r>
          </w:p>
        </w:tc>
        <w:tc>
          <w:tcPr>
            <w:tcW w:w="0" w:type="auto"/>
            <w:tcBorders>
              <w:top w:val="single" w:sz="6" w:space="0" w:color="auto"/>
              <w:left w:val="single" w:sz="6" w:space="0" w:color="auto"/>
              <w:bottom w:val="single" w:sz="6" w:space="0" w:color="auto"/>
              <w:right w:val="single" w:sz="6" w:space="0" w:color="auto"/>
            </w:tcBorders>
            <w:vAlign w:val="center"/>
            <w:hideMark/>
          </w:tcPr>
          <w:p w14:paraId="1E8C4824"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2A3AA34E"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6325203" w14:textId="77777777" w:rsidR="006A75D6" w:rsidRPr="006A75D6" w:rsidRDefault="006A75D6">
            <w:pPr>
              <w:rPr>
                <w:color w:val="000000"/>
                <w:sz w:val="18"/>
                <w:szCs w:val="18"/>
              </w:rPr>
            </w:pPr>
            <w:r w:rsidRPr="006A75D6">
              <w:rPr>
                <w:b/>
                <w:bCs/>
                <w:color w:val="000000"/>
                <w:sz w:val="18"/>
                <w:szCs w:val="18"/>
              </w:rPr>
              <w:t>24</w:t>
            </w:r>
          </w:p>
        </w:tc>
        <w:tc>
          <w:tcPr>
            <w:tcW w:w="0" w:type="auto"/>
            <w:tcBorders>
              <w:top w:val="single" w:sz="6" w:space="0" w:color="auto"/>
              <w:left w:val="single" w:sz="6" w:space="0" w:color="auto"/>
              <w:bottom w:val="single" w:sz="6" w:space="0" w:color="auto"/>
              <w:right w:val="single" w:sz="6" w:space="0" w:color="auto"/>
            </w:tcBorders>
            <w:vAlign w:val="center"/>
            <w:hideMark/>
          </w:tcPr>
          <w:p w14:paraId="33813C3F" w14:textId="77777777" w:rsidR="006A75D6" w:rsidRPr="006A75D6" w:rsidRDefault="006A75D6">
            <w:pPr>
              <w:rPr>
                <w:color w:val="000000"/>
                <w:sz w:val="18"/>
                <w:szCs w:val="18"/>
              </w:rPr>
            </w:pPr>
            <w:r w:rsidRPr="006A75D6">
              <w:rPr>
                <w:color w:val="000000"/>
                <w:sz w:val="18"/>
                <w:szCs w:val="18"/>
              </w:rPr>
              <w:t>In an 80-year-old patient who had a bioprosthetic aortic valve implanted 10 years ago, valve degeneration and severe stenosis develop. Surgical risk is high. What should be the treatment approach?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7FF0F9BA"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Transcatheter "Valve-in-Valve" TAVI (TAVR) is the most appropriate treatment approach.</w:t>
            </w:r>
          </w:p>
        </w:tc>
        <w:tc>
          <w:tcPr>
            <w:tcW w:w="0" w:type="auto"/>
            <w:tcBorders>
              <w:top w:val="single" w:sz="6" w:space="0" w:color="auto"/>
              <w:left w:val="single" w:sz="6" w:space="0" w:color="auto"/>
              <w:bottom w:val="single" w:sz="6" w:space="0" w:color="auto"/>
              <w:right w:val="single" w:sz="6" w:space="0" w:color="auto"/>
            </w:tcBorders>
            <w:vAlign w:val="center"/>
            <w:hideMark/>
          </w:tcPr>
          <w:p w14:paraId="5AA9414A"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356E4A54"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6979EA3" w14:textId="77777777" w:rsidR="006A75D6" w:rsidRPr="006A75D6" w:rsidRDefault="006A75D6">
            <w:pPr>
              <w:rPr>
                <w:color w:val="000000"/>
                <w:sz w:val="18"/>
                <w:szCs w:val="18"/>
              </w:rPr>
            </w:pPr>
            <w:r w:rsidRPr="006A75D6">
              <w:rPr>
                <w:b/>
                <w:bCs/>
                <w:color w:val="000000"/>
                <w:sz w:val="18"/>
                <w:szCs w:val="18"/>
              </w:rPr>
              <w:t>25</w:t>
            </w:r>
          </w:p>
        </w:tc>
        <w:tc>
          <w:tcPr>
            <w:tcW w:w="0" w:type="auto"/>
            <w:tcBorders>
              <w:top w:val="single" w:sz="6" w:space="0" w:color="auto"/>
              <w:left w:val="single" w:sz="6" w:space="0" w:color="auto"/>
              <w:bottom w:val="single" w:sz="6" w:space="0" w:color="auto"/>
              <w:right w:val="single" w:sz="6" w:space="0" w:color="auto"/>
            </w:tcBorders>
            <w:vAlign w:val="center"/>
            <w:hideMark/>
          </w:tcPr>
          <w:p w14:paraId="21AD88A4" w14:textId="77777777" w:rsidR="006A75D6" w:rsidRPr="006A75D6" w:rsidRDefault="006A75D6">
            <w:pPr>
              <w:rPr>
                <w:color w:val="000000"/>
                <w:sz w:val="18"/>
                <w:szCs w:val="18"/>
              </w:rPr>
            </w:pPr>
            <w:r w:rsidRPr="006A75D6">
              <w:rPr>
                <w:color w:val="000000"/>
                <w:sz w:val="18"/>
                <w:szCs w:val="18"/>
              </w:rPr>
              <w:t>In a patient diagnosed with infective endocarditis of the aortic valve, despite appropriate antibiotic therapy, there is a mobile vegetation of 15 mm in size and the patient has had one embolic event (splenic infarct). What should be the timing of surgery?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195FC29D"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There is an indication for emergency/early surgery; surgery should be planned without waiting.</w:t>
            </w:r>
          </w:p>
        </w:tc>
        <w:tc>
          <w:tcPr>
            <w:tcW w:w="0" w:type="auto"/>
            <w:tcBorders>
              <w:top w:val="single" w:sz="6" w:space="0" w:color="auto"/>
              <w:left w:val="single" w:sz="6" w:space="0" w:color="auto"/>
              <w:bottom w:val="single" w:sz="6" w:space="0" w:color="auto"/>
              <w:right w:val="single" w:sz="6" w:space="0" w:color="auto"/>
            </w:tcBorders>
            <w:vAlign w:val="center"/>
            <w:hideMark/>
          </w:tcPr>
          <w:p w14:paraId="09B9BC02"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41CA287C"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3265BCB" w14:textId="77777777" w:rsidR="006A75D6" w:rsidRPr="006A75D6" w:rsidRDefault="006A75D6">
            <w:pPr>
              <w:rPr>
                <w:color w:val="000000"/>
                <w:sz w:val="18"/>
                <w:szCs w:val="18"/>
              </w:rPr>
            </w:pPr>
            <w:r w:rsidRPr="006A75D6">
              <w:rPr>
                <w:b/>
                <w:bCs/>
                <w:color w:val="000000"/>
                <w:sz w:val="18"/>
                <w:szCs w:val="18"/>
              </w:rPr>
              <w:t>26</w:t>
            </w:r>
          </w:p>
        </w:tc>
        <w:tc>
          <w:tcPr>
            <w:tcW w:w="0" w:type="auto"/>
            <w:tcBorders>
              <w:top w:val="single" w:sz="6" w:space="0" w:color="auto"/>
              <w:left w:val="single" w:sz="6" w:space="0" w:color="auto"/>
              <w:bottom w:val="single" w:sz="6" w:space="0" w:color="auto"/>
              <w:right w:val="single" w:sz="6" w:space="0" w:color="auto"/>
            </w:tcBorders>
            <w:vAlign w:val="center"/>
            <w:hideMark/>
          </w:tcPr>
          <w:p w14:paraId="519C6E6F" w14:textId="77777777" w:rsidR="006A75D6" w:rsidRPr="006A75D6" w:rsidRDefault="006A75D6">
            <w:pPr>
              <w:rPr>
                <w:color w:val="000000"/>
                <w:sz w:val="18"/>
                <w:szCs w:val="18"/>
              </w:rPr>
            </w:pPr>
            <w:r w:rsidRPr="006A75D6">
              <w:rPr>
                <w:color w:val="000000"/>
                <w:sz w:val="18"/>
                <w:szCs w:val="18"/>
              </w:rPr>
              <w:t>A 35-year-old patient diagnosed with Marfan Syndrome. The aortic valve is normal, not bicuspid. The ascending aorta diameter is measured as 51 mm on CT angiography. There is no family history of dissection. What should be the treatment approach for this patient?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7945838B"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Yes, prophylactic ascending aortic surgery (root/ascending aorta replacement) is indicated.</w:t>
            </w:r>
          </w:p>
        </w:tc>
        <w:tc>
          <w:tcPr>
            <w:tcW w:w="0" w:type="auto"/>
            <w:tcBorders>
              <w:top w:val="single" w:sz="6" w:space="0" w:color="auto"/>
              <w:left w:val="single" w:sz="6" w:space="0" w:color="auto"/>
              <w:bottom w:val="single" w:sz="6" w:space="0" w:color="auto"/>
              <w:right w:val="single" w:sz="6" w:space="0" w:color="auto"/>
            </w:tcBorders>
            <w:vAlign w:val="center"/>
            <w:hideMark/>
          </w:tcPr>
          <w:p w14:paraId="7AD468EC"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16B30E62"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37FF58B" w14:textId="77777777" w:rsidR="006A75D6" w:rsidRPr="006A75D6" w:rsidRDefault="006A75D6">
            <w:pPr>
              <w:rPr>
                <w:color w:val="000000"/>
                <w:sz w:val="18"/>
                <w:szCs w:val="18"/>
              </w:rPr>
            </w:pPr>
            <w:r w:rsidRPr="006A75D6">
              <w:rPr>
                <w:b/>
                <w:bCs/>
                <w:color w:val="000000"/>
                <w:sz w:val="18"/>
                <w:szCs w:val="18"/>
              </w:rPr>
              <w:t>27</w:t>
            </w:r>
          </w:p>
        </w:tc>
        <w:tc>
          <w:tcPr>
            <w:tcW w:w="0" w:type="auto"/>
            <w:tcBorders>
              <w:top w:val="single" w:sz="6" w:space="0" w:color="auto"/>
              <w:left w:val="single" w:sz="6" w:space="0" w:color="auto"/>
              <w:bottom w:val="single" w:sz="6" w:space="0" w:color="auto"/>
              <w:right w:val="single" w:sz="6" w:space="0" w:color="auto"/>
            </w:tcBorders>
            <w:vAlign w:val="center"/>
            <w:hideMark/>
          </w:tcPr>
          <w:p w14:paraId="5EFB7677" w14:textId="77777777" w:rsidR="006A75D6" w:rsidRPr="006A75D6" w:rsidRDefault="006A75D6">
            <w:pPr>
              <w:rPr>
                <w:color w:val="000000"/>
                <w:sz w:val="18"/>
                <w:szCs w:val="18"/>
              </w:rPr>
            </w:pPr>
            <w:r w:rsidRPr="006A75D6">
              <w:rPr>
                <w:color w:val="000000"/>
                <w:sz w:val="18"/>
                <w:szCs w:val="18"/>
              </w:rPr>
              <w:t>In a 65-year-old hypertensive patient without genetic connective tissue disease or a bicuspid valve, the ascending aorta diameter is measured as 52 mm. The patient is asymptomatic. Is surgery required?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6FFC8A12"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Yes, there is an indication for surgical treatment for ascending aortic aneurysm.</w:t>
            </w:r>
          </w:p>
        </w:tc>
        <w:tc>
          <w:tcPr>
            <w:tcW w:w="0" w:type="auto"/>
            <w:tcBorders>
              <w:top w:val="single" w:sz="6" w:space="0" w:color="auto"/>
              <w:left w:val="single" w:sz="6" w:space="0" w:color="auto"/>
              <w:bottom w:val="single" w:sz="6" w:space="0" w:color="auto"/>
              <w:right w:val="single" w:sz="6" w:space="0" w:color="auto"/>
            </w:tcBorders>
            <w:vAlign w:val="center"/>
            <w:hideMark/>
          </w:tcPr>
          <w:p w14:paraId="4649C262" w14:textId="77777777" w:rsidR="006A75D6" w:rsidRPr="006A75D6" w:rsidRDefault="006A75D6">
            <w:pPr>
              <w:rPr>
                <w:color w:val="000000"/>
                <w:sz w:val="18"/>
                <w:szCs w:val="18"/>
              </w:rPr>
            </w:pPr>
            <w:r w:rsidRPr="006A75D6">
              <w:rPr>
                <w:b/>
                <w:bCs/>
                <w:color w:val="000000"/>
                <w:sz w:val="18"/>
                <w:szCs w:val="18"/>
              </w:rPr>
              <w:t>Grey Zone Scenarios</w:t>
            </w:r>
          </w:p>
        </w:tc>
      </w:tr>
      <w:tr w:rsidR="006A75D6" w:rsidRPr="006A75D6" w14:paraId="180692B9"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E3B84D7" w14:textId="77777777" w:rsidR="006A75D6" w:rsidRPr="006A75D6" w:rsidRDefault="006A75D6">
            <w:pPr>
              <w:rPr>
                <w:color w:val="000000"/>
                <w:sz w:val="18"/>
                <w:szCs w:val="18"/>
              </w:rPr>
            </w:pPr>
            <w:r w:rsidRPr="006A75D6">
              <w:rPr>
                <w:b/>
                <w:bCs/>
                <w:color w:val="000000"/>
                <w:sz w:val="18"/>
                <w:szCs w:val="18"/>
              </w:rPr>
              <w:t>28</w:t>
            </w:r>
          </w:p>
        </w:tc>
        <w:tc>
          <w:tcPr>
            <w:tcW w:w="0" w:type="auto"/>
            <w:tcBorders>
              <w:top w:val="single" w:sz="6" w:space="0" w:color="auto"/>
              <w:left w:val="single" w:sz="6" w:space="0" w:color="auto"/>
              <w:bottom w:val="single" w:sz="6" w:space="0" w:color="auto"/>
              <w:right w:val="single" w:sz="6" w:space="0" w:color="auto"/>
            </w:tcBorders>
            <w:vAlign w:val="center"/>
            <w:hideMark/>
          </w:tcPr>
          <w:p w14:paraId="7C6411A1" w14:textId="77777777" w:rsidR="006A75D6" w:rsidRPr="006A75D6" w:rsidRDefault="006A75D6">
            <w:pPr>
              <w:rPr>
                <w:color w:val="000000"/>
                <w:sz w:val="18"/>
                <w:szCs w:val="18"/>
              </w:rPr>
            </w:pPr>
            <w:r w:rsidRPr="006A75D6">
              <w:rPr>
                <w:color w:val="000000"/>
                <w:sz w:val="18"/>
                <w:szCs w:val="18"/>
              </w:rPr>
              <w:t>In a patient presenting to the emergency department with sudden onset chest pain, a dissection flap (Type A) starting from the ascending aorta and extending to the back is detected on CT angiography. The patient's hemodynamics are stable, there is no neurological deficit. Is surgery urgent or should the patient be stabilized with medical therapy and taken electively?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2605527D"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Type A aortic dissection is an indication for emergency surgery in every case. The patient being stable does not require waiting for elective surgery.</w:t>
            </w:r>
          </w:p>
        </w:tc>
        <w:tc>
          <w:tcPr>
            <w:tcW w:w="0" w:type="auto"/>
            <w:tcBorders>
              <w:top w:val="single" w:sz="6" w:space="0" w:color="auto"/>
              <w:left w:val="single" w:sz="6" w:space="0" w:color="auto"/>
              <w:bottom w:val="single" w:sz="6" w:space="0" w:color="auto"/>
              <w:right w:val="single" w:sz="6" w:space="0" w:color="auto"/>
            </w:tcBorders>
            <w:vAlign w:val="center"/>
            <w:hideMark/>
          </w:tcPr>
          <w:p w14:paraId="353A48C6"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0BD92729"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F377EED" w14:textId="77777777" w:rsidR="006A75D6" w:rsidRPr="006A75D6" w:rsidRDefault="006A75D6">
            <w:pPr>
              <w:rPr>
                <w:color w:val="000000"/>
                <w:sz w:val="18"/>
                <w:szCs w:val="18"/>
              </w:rPr>
            </w:pPr>
            <w:r w:rsidRPr="006A75D6">
              <w:rPr>
                <w:b/>
                <w:bCs/>
                <w:color w:val="000000"/>
                <w:sz w:val="18"/>
                <w:szCs w:val="18"/>
              </w:rPr>
              <w:t>29</w:t>
            </w:r>
          </w:p>
        </w:tc>
        <w:tc>
          <w:tcPr>
            <w:tcW w:w="0" w:type="auto"/>
            <w:tcBorders>
              <w:top w:val="single" w:sz="6" w:space="0" w:color="auto"/>
              <w:left w:val="single" w:sz="6" w:space="0" w:color="auto"/>
              <w:bottom w:val="single" w:sz="6" w:space="0" w:color="auto"/>
              <w:right w:val="single" w:sz="6" w:space="0" w:color="auto"/>
            </w:tcBorders>
            <w:vAlign w:val="center"/>
            <w:hideMark/>
          </w:tcPr>
          <w:p w14:paraId="1F0D1B06" w14:textId="77777777" w:rsidR="006A75D6" w:rsidRPr="006A75D6" w:rsidRDefault="006A75D6">
            <w:pPr>
              <w:rPr>
                <w:color w:val="000000"/>
                <w:sz w:val="18"/>
                <w:szCs w:val="18"/>
              </w:rPr>
            </w:pPr>
            <w:r w:rsidRPr="006A75D6">
              <w:rPr>
                <w:color w:val="000000"/>
                <w:sz w:val="18"/>
                <w:szCs w:val="18"/>
              </w:rPr>
              <w:t>In a patient presenting with back pain, a dissection (Type B) starting immediately distal to the left subclavian artery and continuing in the descending aorta is detected. There is no organ malperfusion, pain is under control, hypertension has been brought under control, aortic diameter is within normal limits. What should be the treatment approach?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54D26F40"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In uncomplicated Type B dissection, treatment should be mainly medical (conservative); close imaging and clinical follow-up with anti-hypertensive therapy.</w:t>
            </w:r>
          </w:p>
        </w:tc>
        <w:tc>
          <w:tcPr>
            <w:tcW w:w="0" w:type="auto"/>
            <w:tcBorders>
              <w:top w:val="single" w:sz="6" w:space="0" w:color="auto"/>
              <w:left w:val="single" w:sz="6" w:space="0" w:color="auto"/>
              <w:bottom w:val="single" w:sz="6" w:space="0" w:color="auto"/>
              <w:right w:val="single" w:sz="6" w:space="0" w:color="auto"/>
            </w:tcBorders>
            <w:vAlign w:val="center"/>
            <w:hideMark/>
          </w:tcPr>
          <w:p w14:paraId="2802BB53"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46E20C6C"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4C018BA" w14:textId="77777777" w:rsidR="006A75D6" w:rsidRPr="006A75D6" w:rsidRDefault="006A75D6">
            <w:pPr>
              <w:rPr>
                <w:color w:val="000000"/>
                <w:sz w:val="18"/>
                <w:szCs w:val="18"/>
              </w:rPr>
            </w:pPr>
            <w:r w:rsidRPr="006A75D6">
              <w:rPr>
                <w:b/>
                <w:bCs/>
                <w:color w:val="000000"/>
                <w:sz w:val="18"/>
                <w:szCs w:val="18"/>
              </w:rPr>
              <w:t>30</w:t>
            </w:r>
          </w:p>
        </w:tc>
        <w:tc>
          <w:tcPr>
            <w:tcW w:w="0" w:type="auto"/>
            <w:tcBorders>
              <w:top w:val="single" w:sz="6" w:space="0" w:color="auto"/>
              <w:left w:val="single" w:sz="6" w:space="0" w:color="auto"/>
              <w:bottom w:val="single" w:sz="6" w:space="0" w:color="auto"/>
              <w:right w:val="single" w:sz="6" w:space="0" w:color="auto"/>
            </w:tcBorders>
            <w:vAlign w:val="center"/>
            <w:hideMark/>
          </w:tcPr>
          <w:p w14:paraId="78816053" w14:textId="77777777" w:rsidR="006A75D6" w:rsidRPr="006A75D6" w:rsidRDefault="006A75D6">
            <w:pPr>
              <w:rPr>
                <w:color w:val="000000"/>
                <w:sz w:val="18"/>
                <w:szCs w:val="18"/>
              </w:rPr>
            </w:pPr>
            <w:r w:rsidRPr="006A75D6">
              <w:rPr>
                <w:color w:val="000000"/>
                <w:sz w:val="18"/>
                <w:szCs w:val="18"/>
              </w:rPr>
              <w:t xml:space="preserve">In a patient followed up with Acute Type B aortic dissection, resistant hypertension and persistent pain continue despite medical therapy. Also, a rapid increase in the false lumen diameter is observed on </w:t>
            </w:r>
            <w:r w:rsidRPr="006A75D6">
              <w:rPr>
                <w:color w:val="000000"/>
                <w:sz w:val="18"/>
                <w:szCs w:val="18"/>
              </w:rPr>
              <w:lastRenderedPageBreak/>
              <w:t>control CT. What should be the treatment approach?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1659384E" w14:textId="77777777" w:rsidR="006A75D6" w:rsidRPr="006A75D6" w:rsidRDefault="006A75D6">
            <w:pPr>
              <w:rPr>
                <w:color w:val="000000"/>
                <w:sz w:val="18"/>
                <w:szCs w:val="18"/>
              </w:rPr>
            </w:pPr>
            <w:r w:rsidRPr="006A75D6">
              <w:rPr>
                <w:b/>
                <w:bCs/>
                <w:color w:val="000000"/>
                <w:sz w:val="18"/>
                <w:szCs w:val="18"/>
              </w:rPr>
              <w:lastRenderedPageBreak/>
              <w:t>Answer:</w:t>
            </w:r>
            <w:r w:rsidRPr="006A75D6">
              <w:rPr>
                <w:rStyle w:val="apple-converted-space"/>
                <w:rFonts w:eastAsiaTheme="majorEastAsia"/>
                <w:color w:val="000000"/>
                <w:sz w:val="18"/>
                <w:szCs w:val="18"/>
              </w:rPr>
              <w:t> </w:t>
            </w:r>
            <w:r w:rsidRPr="006A75D6">
              <w:rPr>
                <w:color w:val="000000"/>
                <w:sz w:val="18"/>
                <w:szCs w:val="18"/>
              </w:rPr>
              <w:t>This picture is "complicated Type B dissection"; the treatment approach is interventional treatment in the form of endovascular stent graft (TEVAR).</w:t>
            </w:r>
          </w:p>
        </w:tc>
        <w:tc>
          <w:tcPr>
            <w:tcW w:w="0" w:type="auto"/>
            <w:tcBorders>
              <w:top w:val="single" w:sz="6" w:space="0" w:color="auto"/>
              <w:left w:val="single" w:sz="6" w:space="0" w:color="auto"/>
              <w:bottom w:val="single" w:sz="6" w:space="0" w:color="auto"/>
              <w:right w:val="single" w:sz="6" w:space="0" w:color="auto"/>
            </w:tcBorders>
            <w:vAlign w:val="center"/>
            <w:hideMark/>
          </w:tcPr>
          <w:p w14:paraId="77D1CE3E"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60E8058E"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903544A" w14:textId="77777777" w:rsidR="006A75D6" w:rsidRPr="006A75D6" w:rsidRDefault="006A75D6">
            <w:pPr>
              <w:rPr>
                <w:color w:val="000000"/>
                <w:sz w:val="18"/>
                <w:szCs w:val="18"/>
              </w:rPr>
            </w:pPr>
            <w:r w:rsidRPr="006A75D6">
              <w:rPr>
                <w:b/>
                <w:bCs/>
                <w:color w:val="000000"/>
                <w:sz w:val="18"/>
                <w:szCs w:val="18"/>
              </w:rPr>
              <w:t>31</w:t>
            </w:r>
          </w:p>
        </w:tc>
        <w:tc>
          <w:tcPr>
            <w:tcW w:w="0" w:type="auto"/>
            <w:tcBorders>
              <w:top w:val="single" w:sz="6" w:space="0" w:color="auto"/>
              <w:left w:val="single" w:sz="6" w:space="0" w:color="auto"/>
              <w:bottom w:val="single" w:sz="6" w:space="0" w:color="auto"/>
              <w:right w:val="single" w:sz="6" w:space="0" w:color="auto"/>
            </w:tcBorders>
            <w:vAlign w:val="center"/>
            <w:hideMark/>
          </w:tcPr>
          <w:p w14:paraId="3FC5788B" w14:textId="77777777" w:rsidR="006A75D6" w:rsidRPr="006A75D6" w:rsidRDefault="006A75D6">
            <w:pPr>
              <w:rPr>
                <w:color w:val="000000"/>
                <w:sz w:val="18"/>
                <w:szCs w:val="18"/>
              </w:rPr>
            </w:pPr>
            <w:r w:rsidRPr="006A75D6">
              <w:rPr>
                <w:color w:val="000000"/>
                <w:sz w:val="18"/>
                <w:szCs w:val="18"/>
              </w:rPr>
              <w:t>In a 68-year-old asymptomatic male patient, the infrarenal abdominal aorta diameter is measured as 57 mm on ultrasound. What should be the treatment approach?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15AE4849"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Surgical or endovascular repair (EVAR) is indicated under elective conditions, not urgent.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5A17DF8D"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79880C75"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029F08D" w14:textId="77777777" w:rsidR="006A75D6" w:rsidRPr="006A75D6" w:rsidRDefault="006A75D6">
            <w:pPr>
              <w:rPr>
                <w:color w:val="000000"/>
                <w:sz w:val="18"/>
                <w:szCs w:val="18"/>
              </w:rPr>
            </w:pPr>
            <w:r w:rsidRPr="006A75D6">
              <w:rPr>
                <w:b/>
                <w:bCs/>
                <w:color w:val="000000"/>
                <w:sz w:val="18"/>
                <w:szCs w:val="18"/>
              </w:rPr>
              <w:t>32</w:t>
            </w:r>
          </w:p>
        </w:tc>
        <w:tc>
          <w:tcPr>
            <w:tcW w:w="0" w:type="auto"/>
            <w:tcBorders>
              <w:top w:val="single" w:sz="6" w:space="0" w:color="auto"/>
              <w:left w:val="single" w:sz="6" w:space="0" w:color="auto"/>
              <w:bottom w:val="single" w:sz="6" w:space="0" w:color="auto"/>
              <w:right w:val="single" w:sz="6" w:space="0" w:color="auto"/>
            </w:tcBorders>
            <w:vAlign w:val="center"/>
            <w:hideMark/>
          </w:tcPr>
          <w:p w14:paraId="23FE3481" w14:textId="77777777" w:rsidR="006A75D6" w:rsidRPr="006A75D6" w:rsidRDefault="006A75D6">
            <w:pPr>
              <w:rPr>
                <w:color w:val="000000"/>
                <w:sz w:val="18"/>
                <w:szCs w:val="18"/>
              </w:rPr>
            </w:pPr>
            <w:r w:rsidRPr="006A75D6">
              <w:rPr>
                <w:color w:val="000000"/>
                <w:sz w:val="18"/>
                <w:szCs w:val="18"/>
              </w:rPr>
              <w:t>The abdominal aorta diameter is measured as 52 mm in a 70-year-old asymptomatic female patient. Is intervention required?</w:t>
            </w:r>
          </w:p>
        </w:tc>
        <w:tc>
          <w:tcPr>
            <w:tcW w:w="0" w:type="auto"/>
            <w:tcBorders>
              <w:top w:val="single" w:sz="6" w:space="0" w:color="auto"/>
              <w:left w:val="single" w:sz="6" w:space="0" w:color="auto"/>
              <w:bottom w:val="single" w:sz="6" w:space="0" w:color="auto"/>
              <w:right w:val="single" w:sz="6" w:space="0" w:color="auto"/>
            </w:tcBorders>
            <w:vAlign w:val="center"/>
            <w:hideMark/>
          </w:tcPr>
          <w:p w14:paraId="6A310630"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Yes, repair is recommended for AAA over 50 mm in women.</w:t>
            </w:r>
          </w:p>
        </w:tc>
        <w:tc>
          <w:tcPr>
            <w:tcW w:w="0" w:type="auto"/>
            <w:tcBorders>
              <w:top w:val="single" w:sz="6" w:space="0" w:color="auto"/>
              <w:left w:val="single" w:sz="6" w:space="0" w:color="auto"/>
              <w:bottom w:val="single" w:sz="6" w:space="0" w:color="auto"/>
              <w:right w:val="single" w:sz="6" w:space="0" w:color="auto"/>
            </w:tcBorders>
            <w:vAlign w:val="center"/>
            <w:hideMark/>
          </w:tcPr>
          <w:p w14:paraId="75C74AA8" w14:textId="77777777" w:rsidR="006A75D6" w:rsidRPr="006A75D6" w:rsidRDefault="006A75D6">
            <w:pPr>
              <w:rPr>
                <w:color w:val="000000"/>
                <w:sz w:val="18"/>
                <w:szCs w:val="18"/>
              </w:rPr>
            </w:pPr>
            <w:r w:rsidRPr="006A75D6">
              <w:rPr>
                <w:b/>
                <w:bCs/>
                <w:color w:val="000000"/>
                <w:sz w:val="18"/>
                <w:szCs w:val="18"/>
              </w:rPr>
              <w:t>Grey Zone Scenarios</w:t>
            </w:r>
          </w:p>
        </w:tc>
      </w:tr>
      <w:tr w:rsidR="006A75D6" w:rsidRPr="006A75D6" w14:paraId="5D152E1B"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352E740" w14:textId="77777777" w:rsidR="006A75D6" w:rsidRPr="006A75D6" w:rsidRDefault="006A75D6">
            <w:pPr>
              <w:rPr>
                <w:color w:val="000000"/>
                <w:sz w:val="18"/>
                <w:szCs w:val="18"/>
              </w:rPr>
            </w:pPr>
            <w:r w:rsidRPr="006A75D6">
              <w:rPr>
                <w:b/>
                <w:bCs/>
                <w:color w:val="000000"/>
                <w:sz w:val="18"/>
                <w:szCs w:val="18"/>
              </w:rPr>
              <w:t>33</w:t>
            </w:r>
          </w:p>
        </w:tc>
        <w:tc>
          <w:tcPr>
            <w:tcW w:w="0" w:type="auto"/>
            <w:tcBorders>
              <w:top w:val="single" w:sz="6" w:space="0" w:color="auto"/>
              <w:left w:val="single" w:sz="6" w:space="0" w:color="auto"/>
              <w:bottom w:val="single" w:sz="6" w:space="0" w:color="auto"/>
              <w:right w:val="single" w:sz="6" w:space="0" w:color="auto"/>
            </w:tcBorders>
            <w:vAlign w:val="center"/>
            <w:hideMark/>
          </w:tcPr>
          <w:p w14:paraId="4E7E811A" w14:textId="77777777" w:rsidR="006A75D6" w:rsidRPr="006A75D6" w:rsidRDefault="006A75D6">
            <w:pPr>
              <w:rPr>
                <w:color w:val="000000"/>
                <w:sz w:val="18"/>
                <w:szCs w:val="18"/>
              </w:rPr>
            </w:pPr>
            <w:r w:rsidRPr="006A75D6">
              <w:rPr>
                <w:color w:val="000000"/>
                <w:sz w:val="18"/>
                <w:szCs w:val="18"/>
              </w:rPr>
              <w:t>In a patient who has had a transient ischemic attack (TIA) within the last 6 months, 80% stenosis is detected in the ipsilateral internal carotid artery (ICA). Surgical risk is low. What should be the treatment approach?</w:t>
            </w:r>
          </w:p>
        </w:tc>
        <w:tc>
          <w:tcPr>
            <w:tcW w:w="0" w:type="auto"/>
            <w:tcBorders>
              <w:top w:val="single" w:sz="6" w:space="0" w:color="auto"/>
              <w:left w:val="single" w:sz="6" w:space="0" w:color="auto"/>
              <w:bottom w:val="single" w:sz="6" w:space="0" w:color="auto"/>
              <w:right w:val="single" w:sz="6" w:space="0" w:color="auto"/>
            </w:tcBorders>
            <w:vAlign w:val="center"/>
            <w:hideMark/>
          </w:tcPr>
          <w:p w14:paraId="662BB037"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Carotid endarterectomy (CEA) should be performed.</w:t>
            </w:r>
          </w:p>
        </w:tc>
        <w:tc>
          <w:tcPr>
            <w:tcW w:w="0" w:type="auto"/>
            <w:tcBorders>
              <w:top w:val="single" w:sz="6" w:space="0" w:color="auto"/>
              <w:left w:val="single" w:sz="6" w:space="0" w:color="auto"/>
              <w:bottom w:val="single" w:sz="6" w:space="0" w:color="auto"/>
              <w:right w:val="single" w:sz="6" w:space="0" w:color="auto"/>
            </w:tcBorders>
            <w:vAlign w:val="center"/>
            <w:hideMark/>
          </w:tcPr>
          <w:p w14:paraId="35140BCB"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04883405"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096A6F7" w14:textId="77777777" w:rsidR="006A75D6" w:rsidRPr="006A75D6" w:rsidRDefault="006A75D6">
            <w:pPr>
              <w:rPr>
                <w:color w:val="000000"/>
                <w:sz w:val="18"/>
                <w:szCs w:val="18"/>
              </w:rPr>
            </w:pPr>
            <w:r w:rsidRPr="006A75D6">
              <w:rPr>
                <w:b/>
                <w:bCs/>
                <w:color w:val="000000"/>
                <w:sz w:val="18"/>
                <w:szCs w:val="18"/>
              </w:rPr>
              <w:t>34</w:t>
            </w:r>
          </w:p>
        </w:tc>
        <w:tc>
          <w:tcPr>
            <w:tcW w:w="0" w:type="auto"/>
            <w:tcBorders>
              <w:top w:val="single" w:sz="6" w:space="0" w:color="auto"/>
              <w:left w:val="single" w:sz="6" w:space="0" w:color="auto"/>
              <w:bottom w:val="single" w:sz="6" w:space="0" w:color="auto"/>
              <w:right w:val="single" w:sz="6" w:space="0" w:color="auto"/>
            </w:tcBorders>
            <w:vAlign w:val="center"/>
            <w:hideMark/>
          </w:tcPr>
          <w:p w14:paraId="7E900D72" w14:textId="77777777" w:rsidR="006A75D6" w:rsidRPr="006A75D6" w:rsidRDefault="006A75D6">
            <w:pPr>
              <w:rPr>
                <w:color w:val="000000"/>
                <w:sz w:val="18"/>
                <w:szCs w:val="18"/>
              </w:rPr>
            </w:pPr>
            <w:r w:rsidRPr="006A75D6">
              <w:rPr>
                <w:color w:val="000000"/>
                <w:sz w:val="18"/>
                <w:szCs w:val="18"/>
              </w:rPr>
              <w:t>During screening in a completely asymptomatic patient, 80% carotid stenosis is detected. The patient is 72 years old, expected life expectancy is long and surgical risk is low. The plaque structure is not stable (echolucent). What should be the approach?</w:t>
            </w:r>
          </w:p>
        </w:tc>
        <w:tc>
          <w:tcPr>
            <w:tcW w:w="0" w:type="auto"/>
            <w:tcBorders>
              <w:top w:val="single" w:sz="6" w:space="0" w:color="auto"/>
              <w:left w:val="single" w:sz="6" w:space="0" w:color="auto"/>
              <w:bottom w:val="single" w:sz="6" w:space="0" w:color="auto"/>
              <w:right w:val="single" w:sz="6" w:space="0" w:color="auto"/>
            </w:tcBorders>
            <w:vAlign w:val="center"/>
            <w:hideMark/>
          </w:tcPr>
          <w:p w14:paraId="7760C5B2"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CEA (carotid endarterectomy) is recommended.</w:t>
            </w:r>
          </w:p>
        </w:tc>
        <w:tc>
          <w:tcPr>
            <w:tcW w:w="0" w:type="auto"/>
            <w:tcBorders>
              <w:top w:val="single" w:sz="6" w:space="0" w:color="auto"/>
              <w:left w:val="single" w:sz="6" w:space="0" w:color="auto"/>
              <w:bottom w:val="single" w:sz="6" w:space="0" w:color="auto"/>
              <w:right w:val="single" w:sz="6" w:space="0" w:color="auto"/>
            </w:tcBorders>
            <w:vAlign w:val="center"/>
            <w:hideMark/>
          </w:tcPr>
          <w:p w14:paraId="568D4476" w14:textId="77777777" w:rsidR="006A75D6" w:rsidRPr="006A75D6" w:rsidRDefault="006A75D6">
            <w:pPr>
              <w:rPr>
                <w:color w:val="000000"/>
                <w:sz w:val="18"/>
                <w:szCs w:val="18"/>
              </w:rPr>
            </w:pPr>
            <w:r w:rsidRPr="006A75D6">
              <w:rPr>
                <w:b/>
                <w:bCs/>
                <w:color w:val="000000"/>
                <w:sz w:val="18"/>
                <w:szCs w:val="18"/>
              </w:rPr>
              <w:t>Grey Zone Scenarios</w:t>
            </w:r>
          </w:p>
        </w:tc>
      </w:tr>
      <w:tr w:rsidR="006A75D6" w:rsidRPr="006A75D6" w14:paraId="74072D50"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8404C6D" w14:textId="77777777" w:rsidR="006A75D6" w:rsidRPr="006A75D6" w:rsidRDefault="006A75D6">
            <w:pPr>
              <w:rPr>
                <w:color w:val="000000"/>
                <w:sz w:val="18"/>
                <w:szCs w:val="18"/>
              </w:rPr>
            </w:pPr>
            <w:r w:rsidRPr="006A75D6">
              <w:rPr>
                <w:b/>
                <w:bCs/>
                <w:color w:val="000000"/>
                <w:sz w:val="18"/>
                <w:szCs w:val="18"/>
              </w:rPr>
              <w:t>35</w:t>
            </w:r>
          </w:p>
        </w:tc>
        <w:tc>
          <w:tcPr>
            <w:tcW w:w="0" w:type="auto"/>
            <w:tcBorders>
              <w:top w:val="single" w:sz="6" w:space="0" w:color="auto"/>
              <w:left w:val="single" w:sz="6" w:space="0" w:color="auto"/>
              <w:bottom w:val="single" w:sz="6" w:space="0" w:color="auto"/>
              <w:right w:val="single" w:sz="6" w:space="0" w:color="auto"/>
            </w:tcBorders>
            <w:vAlign w:val="center"/>
            <w:hideMark/>
          </w:tcPr>
          <w:p w14:paraId="55C0DCAB" w14:textId="77777777" w:rsidR="006A75D6" w:rsidRPr="006A75D6" w:rsidRDefault="006A75D6">
            <w:pPr>
              <w:rPr>
                <w:color w:val="000000"/>
                <w:sz w:val="18"/>
                <w:szCs w:val="18"/>
              </w:rPr>
            </w:pPr>
            <w:r w:rsidRPr="006A75D6">
              <w:rPr>
                <w:color w:val="000000"/>
                <w:sz w:val="18"/>
                <w:szCs w:val="18"/>
              </w:rPr>
              <w:t xml:space="preserve">In a patient with rest pain and a non-healing ulcer on the toe (Critical Limb </w:t>
            </w:r>
            <w:proofErr w:type="gramStart"/>
            <w:r w:rsidRPr="006A75D6">
              <w:rPr>
                <w:color w:val="000000"/>
                <w:sz w:val="18"/>
                <w:szCs w:val="18"/>
              </w:rPr>
              <w:t>Ischemia -</w:t>
            </w:r>
            <w:proofErr w:type="gramEnd"/>
            <w:r w:rsidRPr="006A75D6">
              <w:rPr>
                <w:color w:val="000000"/>
                <w:sz w:val="18"/>
                <w:szCs w:val="18"/>
              </w:rPr>
              <w:t xml:space="preserve"> CLTI), a long segment occlusion (CTO) is detected in the femoral artery. The patient has a saphenous vein available and surgical risk is appropriate. Does endovascular intervention or Surgical Bypass yield better results?</w:t>
            </w:r>
          </w:p>
        </w:tc>
        <w:tc>
          <w:tcPr>
            <w:tcW w:w="0" w:type="auto"/>
            <w:tcBorders>
              <w:top w:val="single" w:sz="6" w:space="0" w:color="auto"/>
              <w:left w:val="single" w:sz="6" w:space="0" w:color="auto"/>
              <w:bottom w:val="single" w:sz="6" w:space="0" w:color="auto"/>
              <w:right w:val="single" w:sz="6" w:space="0" w:color="auto"/>
            </w:tcBorders>
            <w:vAlign w:val="center"/>
            <w:hideMark/>
          </w:tcPr>
          <w:p w14:paraId="62DE7BB0"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If a suitable saphenous vein is available, surgical bypass (especially femoro-popliteal/distal bypass) provides better long-term patency and limb preservation.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0C3BFA8A"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0067585D"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2624435" w14:textId="77777777" w:rsidR="006A75D6" w:rsidRPr="006A75D6" w:rsidRDefault="006A75D6">
            <w:pPr>
              <w:rPr>
                <w:color w:val="000000"/>
                <w:sz w:val="18"/>
                <w:szCs w:val="18"/>
              </w:rPr>
            </w:pPr>
            <w:r w:rsidRPr="006A75D6">
              <w:rPr>
                <w:b/>
                <w:bCs/>
                <w:color w:val="000000"/>
                <w:sz w:val="18"/>
                <w:szCs w:val="18"/>
              </w:rPr>
              <w:t>36</w:t>
            </w:r>
          </w:p>
        </w:tc>
        <w:tc>
          <w:tcPr>
            <w:tcW w:w="0" w:type="auto"/>
            <w:tcBorders>
              <w:top w:val="single" w:sz="6" w:space="0" w:color="auto"/>
              <w:left w:val="single" w:sz="6" w:space="0" w:color="auto"/>
              <w:bottom w:val="single" w:sz="6" w:space="0" w:color="auto"/>
              <w:right w:val="single" w:sz="6" w:space="0" w:color="auto"/>
            </w:tcBorders>
            <w:vAlign w:val="center"/>
            <w:hideMark/>
          </w:tcPr>
          <w:p w14:paraId="1EDF7F8B" w14:textId="77777777" w:rsidR="006A75D6" w:rsidRPr="006A75D6" w:rsidRDefault="006A75D6">
            <w:pPr>
              <w:rPr>
                <w:color w:val="000000"/>
                <w:sz w:val="18"/>
                <w:szCs w:val="18"/>
              </w:rPr>
            </w:pPr>
            <w:r w:rsidRPr="006A75D6">
              <w:rPr>
                <w:color w:val="000000"/>
                <w:sz w:val="18"/>
                <w:szCs w:val="18"/>
              </w:rPr>
              <w:t xml:space="preserve">In a patient presenting with complaints of sudden onset leg pain, pallor and pulselessness (Rutherford </w:t>
            </w:r>
            <w:proofErr w:type="gramStart"/>
            <w:r w:rsidRPr="006A75D6">
              <w:rPr>
                <w:color w:val="000000"/>
                <w:sz w:val="18"/>
                <w:szCs w:val="18"/>
              </w:rPr>
              <w:t>IIb -</w:t>
            </w:r>
            <w:proofErr w:type="gramEnd"/>
            <w:r w:rsidRPr="006A75D6">
              <w:rPr>
                <w:color w:val="000000"/>
                <w:sz w:val="18"/>
                <w:szCs w:val="18"/>
              </w:rPr>
              <w:t xml:space="preserve"> Motor deficit started but sensory loss not complete), an embolus is detected in the popliteal artery. What should be the approach?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7F2CCC9C"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Emergency surgical embolectomy (or if suitable, emergency endovascular thrombectomy) should be performed.</w:t>
            </w:r>
          </w:p>
        </w:tc>
        <w:tc>
          <w:tcPr>
            <w:tcW w:w="0" w:type="auto"/>
            <w:tcBorders>
              <w:top w:val="single" w:sz="6" w:space="0" w:color="auto"/>
              <w:left w:val="single" w:sz="6" w:space="0" w:color="auto"/>
              <w:bottom w:val="single" w:sz="6" w:space="0" w:color="auto"/>
              <w:right w:val="single" w:sz="6" w:space="0" w:color="auto"/>
            </w:tcBorders>
            <w:vAlign w:val="center"/>
            <w:hideMark/>
          </w:tcPr>
          <w:p w14:paraId="74B28A0F"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7DA0F814"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7B5A574" w14:textId="77777777" w:rsidR="006A75D6" w:rsidRPr="006A75D6" w:rsidRDefault="006A75D6">
            <w:pPr>
              <w:rPr>
                <w:color w:val="000000"/>
                <w:sz w:val="18"/>
                <w:szCs w:val="18"/>
              </w:rPr>
            </w:pPr>
            <w:r w:rsidRPr="006A75D6">
              <w:rPr>
                <w:b/>
                <w:bCs/>
                <w:color w:val="000000"/>
                <w:sz w:val="18"/>
                <w:szCs w:val="18"/>
              </w:rPr>
              <w:t>37</w:t>
            </w:r>
          </w:p>
        </w:tc>
        <w:tc>
          <w:tcPr>
            <w:tcW w:w="0" w:type="auto"/>
            <w:tcBorders>
              <w:top w:val="single" w:sz="6" w:space="0" w:color="auto"/>
              <w:left w:val="single" w:sz="6" w:space="0" w:color="auto"/>
              <w:bottom w:val="single" w:sz="6" w:space="0" w:color="auto"/>
              <w:right w:val="single" w:sz="6" w:space="0" w:color="auto"/>
            </w:tcBorders>
            <w:vAlign w:val="center"/>
            <w:hideMark/>
          </w:tcPr>
          <w:p w14:paraId="2E99196D" w14:textId="77777777" w:rsidR="006A75D6" w:rsidRPr="006A75D6" w:rsidRDefault="006A75D6">
            <w:pPr>
              <w:rPr>
                <w:color w:val="000000"/>
                <w:sz w:val="18"/>
                <w:szCs w:val="18"/>
              </w:rPr>
            </w:pPr>
            <w:r w:rsidRPr="006A75D6">
              <w:rPr>
                <w:color w:val="000000"/>
                <w:sz w:val="18"/>
                <w:szCs w:val="18"/>
              </w:rPr>
              <w:t>In a patient receiving antibiotic therapy for aortic valve endocarditis, newly developing 1st degree AV block and subsequently complete block are observed on the ECG. What does this situation indicate and what should be the treatment approach?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42713AFA"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This situation suggests that a perivalvular abscess has developed in the aortic ring/adjacent structures and is an indication for emergency/early surgery.</w:t>
            </w:r>
          </w:p>
        </w:tc>
        <w:tc>
          <w:tcPr>
            <w:tcW w:w="0" w:type="auto"/>
            <w:tcBorders>
              <w:top w:val="single" w:sz="6" w:space="0" w:color="auto"/>
              <w:left w:val="single" w:sz="6" w:space="0" w:color="auto"/>
              <w:bottom w:val="single" w:sz="6" w:space="0" w:color="auto"/>
              <w:right w:val="single" w:sz="6" w:space="0" w:color="auto"/>
            </w:tcBorders>
            <w:vAlign w:val="center"/>
            <w:hideMark/>
          </w:tcPr>
          <w:p w14:paraId="0CF066B5"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26EFD34B"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35A1EAA" w14:textId="77777777" w:rsidR="006A75D6" w:rsidRPr="006A75D6" w:rsidRDefault="006A75D6">
            <w:pPr>
              <w:rPr>
                <w:color w:val="000000"/>
                <w:sz w:val="18"/>
                <w:szCs w:val="18"/>
              </w:rPr>
            </w:pPr>
            <w:r w:rsidRPr="006A75D6">
              <w:rPr>
                <w:b/>
                <w:bCs/>
                <w:color w:val="000000"/>
                <w:sz w:val="18"/>
                <w:szCs w:val="18"/>
              </w:rPr>
              <w:t>38</w:t>
            </w:r>
          </w:p>
        </w:tc>
        <w:tc>
          <w:tcPr>
            <w:tcW w:w="0" w:type="auto"/>
            <w:tcBorders>
              <w:top w:val="single" w:sz="6" w:space="0" w:color="auto"/>
              <w:left w:val="single" w:sz="6" w:space="0" w:color="auto"/>
              <w:bottom w:val="single" w:sz="6" w:space="0" w:color="auto"/>
              <w:right w:val="single" w:sz="6" w:space="0" w:color="auto"/>
            </w:tcBorders>
            <w:vAlign w:val="center"/>
            <w:hideMark/>
          </w:tcPr>
          <w:p w14:paraId="53571BED" w14:textId="77777777" w:rsidR="006A75D6" w:rsidRPr="006A75D6" w:rsidRDefault="006A75D6">
            <w:pPr>
              <w:rPr>
                <w:color w:val="000000"/>
                <w:sz w:val="18"/>
                <w:szCs w:val="18"/>
              </w:rPr>
            </w:pPr>
            <w:r w:rsidRPr="006A75D6">
              <w:rPr>
                <w:color w:val="000000"/>
                <w:sz w:val="18"/>
                <w:szCs w:val="18"/>
              </w:rPr>
              <w:t>Is only antifungal therapy sufficient in a patient with prosthetic valve endocarditis where Candida albicans (fungus) grows in cultures? What should be the approach?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4FD72777"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No, medical antifungal therapy alone is not sufficient; surgical valve replacement + long-term antifungal therapy is required.</w:t>
            </w:r>
          </w:p>
        </w:tc>
        <w:tc>
          <w:tcPr>
            <w:tcW w:w="0" w:type="auto"/>
            <w:tcBorders>
              <w:top w:val="single" w:sz="6" w:space="0" w:color="auto"/>
              <w:left w:val="single" w:sz="6" w:space="0" w:color="auto"/>
              <w:bottom w:val="single" w:sz="6" w:space="0" w:color="auto"/>
              <w:right w:val="single" w:sz="6" w:space="0" w:color="auto"/>
            </w:tcBorders>
            <w:vAlign w:val="center"/>
            <w:hideMark/>
          </w:tcPr>
          <w:p w14:paraId="0C11EE4E"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4DFC9DB5"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989BD7C" w14:textId="77777777" w:rsidR="006A75D6" w:rsidRPr="006A75D6" w:rsidRDefault="006A75D6">
            <w:pPr>
              <w:rPr>
                <w:color w:val="000000"/>
                <w:sz w:val="18"/>
                <w:szCs w:val="18"/>
              </w:rPr>
            </w:pPr>
            <w:r w:rsidRPr="006A75D6">
              <w:rPr>
                <w:b/>
                <w:bCs/>
                <w:color w:val="000000"/>
                <w:sz w:val="18"/>
                <w:szCs w:val="18"/>
              </w:rPr>
              <w:t>39</w:t>
            </w:r>
          </w:p>
        </w:tc>
        <w:tc>
          <w:tcPr>
            <w:tcW w:w="0" w:type="auto"/>
            <w:tcBorders>
              <w:top w:val="single" w:sz="6" w:space="0" w:color="auto"/>
              <w:left w:val="single" w:sz="6" w:space="0" w:color="auto"/>
              <w:bottom w:val="single" w:sz="6" w:space="0" w:color="auto"/>
              <w:right w:val="single" w:sz="6" w:space="0" w:color="auto"/>
            </w:tcBorders>
            <w:vAlign w:val="center"/>
            <w:hideMark/>
          </w:tcPr>
          <w:p w14:paraId="143724B4" w14:textId="77777777" w:rsidR="006A75D6" w:rsidRPr="006A75D6" w:rsidRDefault="006A75D6">
            <w:pPr>
              <w:rPr>
                <w:color w:val="000000"/>
                <w:sz w:val="18"/>
                <w:szCs w:val="18"/>
              </w:rPr>
            </w:pPr>
            <w:r w:rsidRPr="006A75D6">
              <w:rPr>
                <w:color w:val="000000"/>
                <w:sz w:val="18"/>
                <w:szCs w:val="18"/>
              </w:rPr>
              <w:t>A patient with natural mitral valve insufficiency (MVP) will have a tooth extraction. Is antibiotic prophylaxis (Endocarditis protection) required before the procedure?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2287BB06"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No, endocarditis prophylaxis is not recommended in the presence of MVP alone if there is no other high risk factor.</w:t>
            </w:r>
          </w:p>
        </w:tc>
        <w:tc>
          <w:tcPr>
            <w:tcW w:w="0" w:type="auto"/>
            <w:tcBorders>
              <w:top w:val="single" w:sz="6" w:space="0" w:color="auto"/>
              <w:left w:val="single" w:sz="6" w:space="0" w:color="auto"/>
              <w:bottom w:val="single" w:sz="6" w:space="0" w:color="auto"/>
              <w:right w:val="single" w:sz="6" w:space="0" w:color="auto"/>
            </w:tcBorders>
            <w:vAlign w:val="center"/>
            <w:hideMark/>
          </w:tcPr>
          <w:p w14:paraId="4C1EA068"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20173B82"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F3B001E" w14:textId="77777777" w:rsidR="006A75D6" w:rsidRPr="006A75D6" w:rsidRDefault="006A75D6">
            <w:pPr>
              <w:rPr>
                <w:color w:val="000000"/>
                <w:sz w:val="18"/>
                <w:szCs w:val="18"/>
              </w:rPr>
            </w:pPr>
            <w:r w:rsidRPr="006A75D6">
              <w:rPr>
                <w:b/>
                <w:bCs/>
                <w:color w:val="000000"/>
                <w:sz w:val="18"/>
                <w:szCs w:val="18"/>
              </w:rPr>
              <w:t>40</w:t>
            </w:r>
          </w:p>
        </w:tc>
        <w:tc>
          <w:tcPr>
            <w:tcW w:w="0" w:type="auto"/>
            <w:tcBorders>
              <w:top w:val="single" w:sz="6" w:space="0" w:color="auto"/>
              <w:left w:val="single" w:sz="6" w:space="0" w:color="auto"/>
              <w:bottom w:val="single" w:sz="6" w:space="0" w:color="auto"/>
              <w:right w:val="single" w:sz="6" w:space="0" w:color="auto"/>
            </w:tcBorders>
            <w:vAlign w:val="center"/>
            <w:hideMark/>
          </w:tcPr>
          <w:p w14:paraId="45807729" w14:textId="77777777" w:rsidR="006A75D6" w:rsidRPr="006A75D6" w:rsidRDefault="006A75D6">
            <w:pPr>
              <w:rPr>
                <w:color w:val="000000"/>
                <w:sz w:val="18"/>
                <w:szCs w:val="18"/>
              </w:rPr>
            </w:pPr>
            <w:r w:rsidRPr="006A75D6">
              <w:rPr>
                <w:color w:val="000000"/>
                <w:sz w:val="18"/>
                <w:szCs w:val="18"/>
              </w:rPr>
              <w:t>What is the appropriate treatment option for an end-stage heart failure patient waiting on the transplant list who continues to have NYHA Class IV symptoms despite maximum medical therapy and is inotrope dependent?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6C6827E6"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Mechanical circulatory support such as Left Ventricular Assist Device (LVAD) — especially as "bridge-to-transplant" or if not suitable "destination therapy" — is a strong option.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72CF91BF"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205C0180"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652AC17" w14:textId="77777777" w:rsidR="006A75D6" w:rsidRPr="006A75D6" w:rsidRDefault="006A75D6">
            <w:pPr>
              <w:rPr>
                <w:color w:val="000000"/>
                <w:sz w:val="18"/>
                <w:szCs w:val="18"/>
              </w:rPr>
            </w:pPr>
            <w:r w:rsidRPr="006A75D6">
              <w:rPr>
                <w:b/>
                <w:bCs/>
                <w:color w:val="000000"/>
                <w:sz w:val="18"/>
                <w:szCs w:val="18"/>
              </w:rPr>
              <w:t>41</w:t>
            </w:r>
          </w:p>
        </w:tc>
        <w:tc>
          <w:tcPr>
            <w:tcW w:w="0" w:type="auto"/>
            <w:tcBorders>
              <w:top w:val="single" w:sz="6" w:space="0" w:color="auto"/>
              <w:left w:val="single" w:sz="6" w:space="0" w:color="auto"/>
              <w:bottom w:val="single" w:sz="6" w:space="0" w:color="auto"/>
              <w:right w:val="single" w:sz="6" w:space="0" w:color="auto"/>
            </w:tcBorders>
            <w:vAlign w:val="center"/>
            <w:hideMark/>
          </w:tcPr>
          <w:p w14:paraId="1CA0BB3C" w14:textId="77777777" w:rsidR="006A75D6" w:rsidRPr="006A75D6" w:rsidRDefault="006A75D6">
            <w:pPr>
              <w:rPr>
                <w:color w:val="000000"/>
                <w:sz w:val="18"/>
                <w:szCs w:val="18"/>
              </w:rPr>
            </w:pPr>
            <w:r w:rsidRPr="006A75D6">
              <w:rPr>
                <w:color w:val="000000"/>
                <w:sz w:val="18"/>
                <w:szCs w:val="18"/>
              </w:rPr>
              <w:t xml:space="preserve">What should be considered in a patient who cannot be weaned from the pump while coming out of </w:t>
            </w:r>
            <w:r w:rsidRPr="006A75D6">
              <w:rPr>
                <w:color w:val="000000"/>
                <w:sz w:val="18"/>
                <w:szCs w:val="18"/>
              </w:rPr>
              <w:lastRenderedPageBreak/>
              <w:t xml:space="preserve">CABG surgery or who has low cardiac output (cardiac index </w:t>
            </w:r>
            <w:proofErr w:type="gramStart"/>
            <w:r w:rsidRPr="006A75D6">
              <w:rPr>
                <w:color w:val="000000"/>
                <w:sz w:val="18"/>
                <w:szCs w:val="18"/>
              </w:rPr>
              <w:t>&lt; 2.0</w:t>
            </w:r>
            <w:proofErr w:type="gramEnd"/>
            <w:r w:rsidRPr="006A75D6">
              <w:rPr>
                <w:color w:val="000000"/>
                <w:sz w:val="18"/>
                <w:szCs w:val="18"/>
              </w:rPr>
              <w:t>) and lactate elevation despite increasing doses of inotropes in the first hours in intensive care?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5D3BAE35" w14:textId="77777777" w:rsidR="006A75D6" w:rsidRPr="006A75D6" w:rsidRDefault="006A75D6">
            <w:pPr>
              <w:rPr>
                <w:color w:val="000000"/>
                <w:sz w:val="18"/>
                <w:szCs w:val="18"/>
              </w:rPr>
            </w:pPr>
            <w:r w:rsidRPr="006A75D6">
              <w:rPr>
                <w:b/>
                <w:bCs/>
                <w:color w:val="000000"/>
                <w:sz w:val="18"/>
                <w:szCs w:val="18"/>
              </w:rPr>
              <w:lastRenderedPageBreak/>
              <w:t>Answer:</w:t>
            </w:r>
            <w:r w:rsidRPr="006A75D6">
              <w:rPr>
                <w:rStyle w:val="apple-converted-space"/>
                <w:rFonts w:eastAsiaTheme="majorEastAsia"/>
                <w:color w:val="000000"/>
                <w:sz w:val="18"/>
                <w:szCs w:val="18"/>
              </w:rPr>
              <w:t> </w:t>
            </w:r>
            <w:r w:rsidRPr="006A75D6">
              <w:rPr>
                <w:color w:val="000000"/>
                <w:sz w:val="18"/>
                <w:szCs w:val="18"/>
              </w:rPr>
              <w:t xml:space="preserve">This picture should be evaluated as persistent cardiogenic shock / low cardiac </w:t>
            </w:r>
            <w:r w:rsidRPr="006A75D6">
              <w:rPr>
                <w:color w:val="000000"/>
                <w:sz w:val="18"/>
                <w:szCs w:val="18"/>
              </w:rPr>
              <w:lastRenderedPageBreak/>
              <w:t>output syndrome and mechanical circulatory support (VA-ECMO, Impella etc.) should be considered in the early period.</w:t>
            </w:r>
          </w:p>
        </w:tc>
        <w:tc>
          <w:tcPr>
            <w:tcW w:w="0" w:type="auto"/>
            <w:tcBorders>
              <w:top w:val="single" w:sz="6" w:space="0" w:color="auto"/>
              <w:left w:val="single" w:sz="6" w:space="0" w:color="auto"/>
              <w:bottom w:val="single" w:sz="6" w:space="0" w:color="auto"/>
              <w:right w:val="single" w:sz="6" w:space="0" w:color="auto"/>
            </w:tcBorders>
            <w:vAlign w:val="center"/>
            <w:hideMark/>
          </w:tcPr>
          <w:p w14:paraId="5597170C" w14:textId="77777777" w:rsidR="006A75D6" w:rsidRPr="006A75D6" w:rsidRDefault="006A75D6">
            <w:pPr>
              <w:rPr>
                <w:color w:val="000000"/>
                <w:sz w:val="18"/>
                <w:szCs w:val="18"/>
              </w:rPr>
            </w:pPr>
            <w:r w:rsidRPr="006A75D6">
              <w:rPr>
                <w:color w:val="000000"/>
                <w:sz w:val="18"/>
                <w:szCs w:val="18"/>
              </w:rPr>
              <w:lastRenderedPageBreak/>
              <w:t>Standard Scenarios</w:t>
            </w:r>
          </w:p>
        </w:tc>
      </w:tr>
      <w:tr w:rsidR="006A75D6" w:rsidRPr="006A75D6" w14:paraId="48AD90D8"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4B252B0" w14:textId="77777777" w:rsidR="006A75D6" w:rsidRPr="006A75D6" w:rsidRDefault="006A75D6">
            <w:pPr>
              <w:rPr>
                <w:color w:val="000000"/>
                <w:sz w:val="18"/>
                <w:szCs w:val="18"/>
              </w:rPr>
            </w:pPr>
            <w:r w:rsidRPr="006A75D6">
              <w:rPr>
                <w:b/>
                <w:bCs/>
                <w:color w:val="000000"/>
                <w:sz w:val="18"/>
                <w:szCs w:val="18"/>
              </w:rPr>
              <w:t>42</w:t>
            </w:r>
          </w:p>
        </w:tc>
        <w:tc>
          <w:tcPr>
            <w:tcW w:w="0" w:type="auto"/>
            <w:tcBorders>
              <w:top w:val="single" w:sz="6" w:space="0" w:color="auto"/>
              <w:left w:val="single" w:sz="6" w:space="0" w:color="auto"/>
              <w:bottom w:val="single" w:sz="6" w:space="0" w:color="auto"/>
              <w:right w:val="single" w:sz="6" w:space="0" w:color="auto"/>
            </w:tcBorders>
            <w:vAlign w:val="center"/>
            <w:hideMark/>
          </w:tcPr>
          <w:p w14:paraId="481ACC7B" w14:textId="77777777" w:rsidR="006A75D6" w:rsidRPr="006A75D6" w:rsidRDefault="006A75D6">
            <w:pPr>
              <w:rPr>
                <w:color w:val="000000"/>
                <w:sz w:val="18"/>
                <w:szCs w:val="18"/>
              </w:rPr>
            </w:pPr>
            <w:r w:rsidRPr="006A75D6">
              <w:rPr>
                <w:color w:val="000000"/>
                <w:sz w:val="18"/>
                <w:szCs w:val="18"/>
              </w:rPr>
              <w:t>How should post-operative antithrombotic therapy be arranged in a patient undergoing elective CABG due to Stable Coronary Artery Disease? Is dual antiplatelet therapy (DAPT) routinely necessary?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47235A68"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Basic treatment: Lifelong low dose aspirin (75–100 mg/day). DAPT (aspirin + P2Y12 inhibitor) is not routinely required.</w:t>
            </w:r>
          </w:p>
        </w:tc>
        <w:tc>
          <w:tcPr>
            <w:tcW w:w="0" w:type="auto"/>
            <w:tcBorders>
              <w:top w:val="single" w:sz="6" w:space="0" w:color="auto"/>
              <w:left w:val="single" w:sz="6" w:space="0" w:color="auto"/>
              <w:bottom w:val="single" w:sz="6" w:space="0" w:color="auto"/>
              <w:right w:val="single" w:sz="6" w:space="0" w:color="auto"/>
            </w:tcBorders>
            <w:vAlign w:val="center"/>
            <w:hideMark/>
          </w:tcPr>
          <w:p w14:paraId="32502BD0"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3F9895C8"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59A96D8" w14:textId="77777777" w:rsidR="006A75D6" w:rsidRPr="006A75D6" w:rsidRDefault="006A75D6">
            <w:pPr>
              <w:rPr>
                <w:color w:val="000000"/>
                <w:sz w:val="18"/>
                <w:szCs w:val="18"/>
              </w:rPr>
            </w:pPr>
            <w:r w:rsidRPr="006A75D6">
              <w:rPr>
                <w:b/>
                <w:bCs/>
                <w:color w:val="000000"/>
                <w:sz w:val="18"/>
                <w:szCs w:val="18"/>
              </w:rPr>
              <w:t>43</w:t>
            </w:r>
          </w:p>
        </w:tc>
        <w:tc>
          <w:tcPr>
            <w:tcW w:w="0" w:type="auto"/>
            <w:tcBorders>
              <w:top w:val="single" w:sz="6" w:space="0" w:color="auto"/>
              <w:left w:val="single" w:sz="6" w:space="0" w:color="auto"/>
              <w:bottom w:val="single" w:sz="6" w:space="0" w:color="auto"/>
              <w:right w:val="single" w:sz="6" w:space="0" w:color="auto"/>
            </w:tcBorders>
            <w:vAlign w:val="center"/>
            <w:hideMark/>
          </w:tcPr>
          <w:p w14:paraId="5699B748" w14:textId="77777777" w:rsidR="006A75D6" w:rsidRPr="006A75D6" w:rsidRDefault="006A75D6">
            <w:pPr>
              <w:rPr>
                <w:color w:val="000000"/>
                <w:sz w:val="18"/>
                <w:szCs w:val="18"/>
              </w:rPr>
            </w:pPr>
            <w:r w:rsidRPr="006A75D6">
              <w:rPr>
                <w:color w:val="000000"/>
                <w:sz w:val="18"/>
                <w:szCs w:val="18"/>
              </w:rPr>
              <w:t>How long should DAPT (Aspirin + P2Y12 inhibitor) therapy be maintained in a patient undergoing CABG after Acute Coronary Syndrome (ACS)?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621924B0"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Generally, DAPT (aspirin + P2Y12 inhibitor) is recommended for a period of 12 months; then aspirin monotherapy is continued.</w:t>
            </w:r>
          </w:p>
        </w:tc>
        <w:tc>
          <w:tcPr>
            <w:tcW w:w="0" w:type="auto"/>
            <w:tcBorders>
              <w:top w:val="single" w:sz="6" w:space="0" w:color="auto"/>
              <w:left w:val="single" w:sz="6" w:space="0" w:color="auto"/>
              <w:bottom w:val="single" w:sz="6" w:space="0" w:color="auto"/>
              <w:right w:val="single" w:sz="6" w:space="0" w:color="auto"/>
            </w:tcBorders>
            <w:vAlign w:val="center"/>
            <w:hideMark/>
          </w:tcPr>
          <w:p w14:paraId="79A1647A"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4C5896D9"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BB6DE10" w14:textId="77777777" w:rsidR="006A75D6" w:rsidRPr="006A75D6" w:rsidRDefault="006A75D6">
            <w:pPr>
              <w:rPr>
                <w:color w:val="000000"/>
                <w:sz w:val="18"/>
                <w:szCs w:val="18"/>
              </w:rPr>
            </w:pPr>
            <w:r w:rsidRPr="006A75D6">
              <w:rPr>
                <w:b/>
                <w:bCs/>
                <w:color w:val="000000"/>
                <w:sz w:val="18"/>
                <w:szCs w:val="18"/>
              </w:rPr>
              <w:t>44</w:t>
            </w:r>
          </w:p>
        </w:tc>
        <w:tc>
          <w:tcPr>
            <w:tcW w:w="0" w:type="auto"/>
            <w:tcBorders>
              <w:top w:val="single" w:sz="6" w:space="0" w:color="auto"/>
              <w:left w:val="single" w:sz="6" w:space="0" w:color="auto"/>
              <w:bottom w:val="single" w:sz="6" w:space="0" w:color="auto"/>
              <w:right w:val="single" w:sz="6" w:space="0" w:color="auto"/>
            </w:tcBorders>
            <w:vAlign w:val="center"/>
            <w:hideMark/>
          </w:tcPr>
          <w:p w14:paraId="117205CD" w14:textId="77777777" w:rsidR="006A75D6" w:rsidRPr="006A75D6" w:rsidRDefault="006A75D6">
            <w:pPr>
              <w:rPr>
                <w:color w:val="000000"/>
                <w:sz w:val="18"/>
                <w:szCs w:val="18"/>
              </w:rPr>
            </w:pPr>
            <w:r w:rsidRPr="006A75D6">
              <w:rPr>
                <w:color w:val="000000"/>
                <w:sz w:val="18"/>
                <w:szCs w:val="18"/>
              </w:rPr>
              <w:t>In which patient group planned for CABG is routine pre-op Carotid Doppler or screening recommended?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5E5531DC"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Carotid Doppler screening is not for everyone routinely; it is recommended for selected high risk groups: ≥65 years old, History of past TIA or stroke, Carotid bruit in the neck, Known peripheral artery disease (PAD), History of previous carotid disease or intervention.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05669B18"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52767B7B"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D9FE655" w14:textId="77777777" w:rsidR="006A75D6" w:rsidRPr="006A75D6" w:rsidRDefault="006A75D6">
            <w:pPr>
              <w:rPr>
                <w:color w:val="000000"/>
                <w:sz w:val="18"/>
                <w:szCs w:val="18"/>
              </w:rPr>
            </w:pPr>
            <w:r w:rsidRPr="006A75D6">
              <w:rPr>
                <w:b/>
                <w:bCs/>
                <w:color w:val="000000"/>
                <w:sz w:val="18"/>
                <w:szCs w:val="18"/>
              </w:rPr>
              <w:t>45</w:t>
            </w:r>
          </w:p>
        </w:tc>
        <w:tc>
          <w:tcPr>
            <w:tcW w:w="0" w:type="auto"/>
            <w:tcBorders>
              <w:top w:val="single" w:sz="6" w:space="0" w:color="auto"/>
              <w:left w:val="single" w:sz="6" w:space="0" w:color="auto"/>
              <w:bottom w:val="single" w:sz="6" w:space="0" w:color="auto"/>
              <w:right w:val="single" w:sz="6" w:space="0" w:color="auto"/>
            </w:tcBorders>
            <w:vAlign w:val="center"/>
            <w:hideMark/>
          </w:tcPr>
          <w:p w14:paraId="7A545378" w14:textId="77777777" w:rsidR="006A75D6" w:rsidRPr="006A75D6" w:rsidRDefault="006A75D6">
            <w:pPr>
              <w:rPr>
                <w:color w:val="000000"/>
                <w:sz w:val="18"/>
                <w:szCs w:val="18"/>
              </w:rPr>
            </w:pPr>
            <w:r w:rsidRPr="006A75D6">
              <w:rPr>
                <w:color w:val="000000"/>
                <w:sz w:val="18"/>
                <w:szCs w:val="18"/>
              </w:rPr>
              <w:t>In a patient presenting with findings of right heart failure (edema, ascites), pericardial thickening and ventricular interaction (septal bounce) are observed on echocardiography. Diagnosis is constrictive pericarditis. What is its definitive treatment?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101327E5"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Definitive treatment: Surgical pericardiectomy (total pericardial stripping).</w:t>
            </w:r>
          </w:p>
        </w:tc>
        <w:tc>
          <w:tcPr>
            <w:tcW w:w="0" w:type="auto"/>
            <w:tcBorders>
              <w:top w:val="single" w:sz="6" w:space="0" w:color="auto"/>
              <w:left w:val="single" w:sz="6" w:space="0" w:color="auto"/>
              <w:bottom w:val="single" w:sz="6" w:space="0" w:color="auto"/>
              <w:right w:val="single" w:sz="6" w:space="0" w:color="auto"/>
            </w:tcBorders>
            <w:vAlign w:val="center"/>
            <w:hideMark/>
          </w:tcPr>
          <w:p w14:paraId="49EE3510"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107DAB12"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66C0144" w14:textId="77777777" w:rsidR="006A75D6" w:rsidRPr="006A75D6" w:rsidRDefault="006A75D6">
            <w:pPr>
              <w:rPr>
                <w:color w:val="000000"/>
                <w:sz w:val="18"/>
                <w:szCs w:val="18"/>
              </w:rPr>
            </w:pPr>
            <w:r w:rsidRPr="006A75D6">
              <w:rPr>
                <w:b/>
                <w:bCs/>
                <w:color w:val="000000"/>
                <w:sz w:val="18"/>
                <w:szCs w:val="18"/>
              </w:rPr>
              <w:t>46</w:t>
            </w:r>
          </w:p>
        </w:tc>
        <w:tc>
          <w:tcPr>
            <w:tcW w:w="0" w:type="auto"/>
            <w:tcBorders>
              <w:top w:val="single" w:sz="6" w:space="0" w:color="auto"/>
              <w:left w:val="single" w:sz="6" w:space="0" w:color="auto"/>
              <w:bottom w:val="single" w:sz="6" w:space="0" w:color="auto"/>
              <w:right w:val="single" w:sz="6" w:space="0" w:color="auto"/>
            </w:tcBorders>
            <w:vAlign w:val="center"/>
            <w:hideMark/>
          </w:tcPr>
          <w:p w14:paraId="1879508B" w14:textId="77777777" w:rsidR="006A75D6" w:rsidRPr="006A75D6" w:rsidRDefault="006A75D6">
            <w:pPr>
              <w:rPr>
                <w:color w:val="000000"/>
                <w:sz w:val="18"/>
                <w:szCs w:val="18"/>
              </w:rPr>
            </w:pPr>
            <w:r w:rsidRPr="006A75D6">
              <w:rPr>
                <w:color w:val="000000"/>
                <w:sz w:val="18"/>
                <w:szCs w:val="18"/>
              </w:rPr>
              <w:t>In a patient planned for left side valve surgery (Mitral/Aortic), there is moderate secondary tricuspid insufficiency. Tricuspid annulus diameter is measured as 42 mm. Should the tricuspid valve be intervened upon?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011398E0"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Yes. Even if secondary TR is mild, simultaneous tricuspid annuloplasty is recommended because the tricuspid annulus is dilated (≥40 mm or &gt;21 mm/m²).</w:t>
            </w:r>
          </w:p>
        </w:tc>
        <w:tc>
          <w:tcPr>
            <w:tcW w:w="0" w:type="auto"/>
            <w:tcBorders>
              <w:top w:val="single" w:sz="6" w:space="0" w:color="auto"/>
              <w:left w:val="single" w:sz="6" w:space="0" w:color="auto"/>
              <w:bottom w:val="single" w:sz="6" w:space="0" w:color="auto"/>
              <w:right w:val="single" w:sz="6" w:space="0" w:color="auto"/>
            </w:tcBorders>
            <w:vAlign w:val="center"/>
            <w:hideMark/>
          </w:tcPr>
          <w:p w14:paraId="67DC7B93" w14:textId="77777777" w:rsidR="006A75D6" w:rsidRPr="006A75D6" w:rsidRDefault="006A75D6">
            <w:pPr>
              <w:rPr>
                <w:color w:val="000000"/>
                <w:sz w:val="18"/>
                <w:szCs w:val="18"/>
              </w:rPr>
            </w:pPr>
            <w:r w:rsidRPr="006A75D6">
              <w:rPr>
                <w:b/>
                <w:bCs/>
                <w:color w:val="000000"/>
                <w:sz w:val="18"/>
                <w:szCs w:val="18"/>
              </w:rPr>
              <w:t>Grey Zone Scenarios</w:t>
            </w:r>
          </w:p>
        </w:tc>
      </w:tr>
      <w:tr w:rsidR="006A75D6" w:rsidRPr="006A75D6" w14:paraId="54CE4E5D"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018895C" w14:textId="77777777" w:rsidR="006A75D6" w:rsidRPr="006A75D6" w:rsidRDefault="006A75D6">
            <w:pPr>
              <w:rPr>
                <w:color w:val="000000"/>
                <w:sz w:val="18"/>
                <w:szCs w:val="18"/>
              </w:rPr>
            </w:pPr>
            <w:r w:rsidRPr="006A75D6">
              <w:rPr>
                <w:b/>
                <w:bCs/>
                <w:color w:val="000000"/>
                <w:sz w:val="18"/>
                <w:szCs w:val="18"/>
              </w:rPr>
              <w:t>47</w:t>
            </w:r>
          </w:p>
        </w:tc>
        <w:tc>
          <w:tcPr>
            <w:tcW w:w="0" w:type="auto"/>
            <w:tcBorders>
              <w:top w:val="single" w:sz="6" w:space="0" w:color="auto"/>
              <w:left w:val="single" w:sz="6" w:space="0" w:color="auto"/>
              <w:bottom w:val="single" w:sz="6" w:space="0" w:color="auto"/>
              <w:right w:val="single" w:sz="6" w:space="0" w:color="auto"/>
            </w:tcBorders>
            <w:vAlign w:val="center"/>
            <w:hideMark/>
          </w:tcPr>
          <w:p w14:paraId="085A74A1" w14:textId="77777777" w:rsidR="006A75D6" w:rsidRPr="006A75D6" w:rsidRDefault="006A75D6">
            <w:pPr>
              <w:rPr>
                <w:color w:val="000000"/>
                <w:sz w:val="18"/>
                <w:szCs w:val="18"/>
              </w:rPr>
            </w:pPr>
            <w:r w:rsidRPr="006A75D6">
              <w:rPr>
                <w:color w:val="000000"/>
                <w:sz w:val="18"/>
                <w:szCs w:val="18"/>
              </w:rPr>
              <w:t>In a young hypertensive patient, upper extremity blood pressure is obtained high, lower extremity pulses are weak. Severe stenosis (Coarctation) is detected in the descending aorta. In an adult patient, is stent or surgery considered primarily for this pathology? Explain your answer based on current international guidelines.</w:t>
            </w:r>
          </w:p>
        </w:tc>
        <w:tc>
          <w:tcPr>
            <w:tcW w:w="0" w:type="auto"/>
            <w:tcBorders>
              <w:top w:val="single" w:sz="6" w:space="0" w:color="auto"/>
              <w:left w:val="single" w:sz="6" w:space="0" w:color="auto"/>
              <w:bottom w:val="single" w:sz="6" w:space="0" w:color="auto"/>
              <w:right w:val="single" w:sz="6" w:space="0" w:color="auto"/>
            </w:tcBorders>
            <w:vAlign w:val="center"/>
            <w:hideMark/>
          </w:tcPr>
          <w:p w14:paraId="1138EEAD"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In adults, the first choice should generally be endovascular treatment (stent).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50292070"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0709FB35"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9A13249" w14:textId="77777777" w:rsidR="006A75D6" w:rsidRPr="006A75D6" w:rsidRDefault="006A75D6">
            <w:pPr>
              <w:rPr>
                <w:color w:val="000000"/>
                <w:sz w:val="18"/>
                <w:szCs w:val="18"/>
              </w:rPr>
            </w:pPr>
            <w:r w:rsidRPr="006A75D6">
              <w:rPr>
                <w:b/>
                <w:bCs/>
                <w:color w:val="000000"/>
                <w:sz w:val="18"/>
                <w:szCs w:val="18"/>
              </w:rPr>
              <w:t>48</w:t>
            </w:r>
          </w:p>
        </w:tc>
        <w:tc>
          <w:tcPr>
            <w:tcW w:w="0" w:type="auto"/>
            <w:tcBorders>
              <w:top w:val="single" w:sz="6" w:space="0" w:color="auto"/>
              <w:left w:val="single" w:sz="6" w:space="0" w:color="auto"/>
              <w:bottom w:val="single" w:sz="6" w:space="0" w:color="auto"/>
              <w:right w:val="single" w:sz="6" w:space="0" w:color="auto"/>
            </w:tcBorders>
            <w:vAlign w:val="center"/>
            <w:hideMark/>
          </w:tcPr>
          <w:p w14:paraId="0812CE99" w14:textId="77777777" w:rsidR="006A75D6" w:rsidRPr="006A75D6" w:rsidRDefault="006A75D6">
            <w:pPr>
              <w:rPr>
                <w:color w:val="000000"/>
                <w:sz w:val="18"/>
                <w:szCs w:val="18"/>
              </w:rPr>
            </w:pPr>
            <w:r w:rsidRPr="006A75D6">
              <w:rPr>
                <w:color w:val="000000"/>
                <w:sz w:val="18"/>
                <w:szCs w:val="18"/>
              </w:rPr>
              <w:t xml:space="preserve">In a patient with complaints of fullness behind the knee, a popliteal artery aneurysm of </w:t>
            </w:r>
            <w:proofErr w:type="gramStart"/>
            <w:r w:rsidRPr="006A75D6">
              <w:rPr>
                <w:color w:val="000000"/>
                <w:sz w:val="18"/>
                <w:szCs w:val="18"/>
              </w:rPr>
              <w:t>2.5</w:t>
            </w:r>
            <w:proofErr w:type="gramEnd"/>
            <w:r w:rsidRPr="006A75D6">
              <w:rPr>
                <w:color w:val="000000"/>
                <w:sz w:val="18"/>
                <w:szCs w:val="18"/>
              </w:rPr>
              <w:t xml:space="preserve"> cm in diameter containing thrombus is detected. Asymptomatic. Is surgery required?</w:t>
            </w:r>
          </w:p>
        </w:tc>
        <w:tc>
          <w:tcPr>
            <w:tcW w:w="0" w:type="auto"/>
            <w:tcBorders>
              <w:top w:val="single" w:sz="6" w:space="0" w:color="auto"/>
              <w:left w:val="single" w:sz="6" w:space="0" w:color="auto"/>
              <w:bottom w:val="single" w:sz="6" w:space="0" w:color="auto"/>
              <w:right w:val="single" w:sz="6" w:space="0" w:color="auto"/>
            </w:tcBorders>
            <w:vAlign w:val="center"/>
            <w:hideMark/>
          </w:tcPr>
          <w:p w14:paraId="548C8046"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Yes. In popliteal artery aneurysms, surgery/endovascular treatment is recommended in case of diameter ≥2 cm AND presence of thrombus.</w:t>
            </w:r>
          </w:p>
        </w:tc>
        <w:tc>
          <w:tcPr>
            <w:tcW w:w="0" w:type="auto"/>
            <w:tcBorders>
              <w:top w:val="single" w:sz="6" w:space="0" w:color="auto"/>
              <w:left w:val="single" w:sz="6" w:space="0" w:color="auto"/>
              <w:bottom w:val="single" w:sz="6" w:space="0" w:color="auto"/>
              <w:right w:val="single" w:sz="6" w:space="0" w:color="auto"/>
            </w:tcBorders>
            <w:vAlign w:val="center"/>
            <w:hideMark/>
          </w:tcPr>
          <w:p w14:paraId="2D21DC37"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213BA82E"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4F6CFD6" w14:textId="77777777" w:rsidR="006A75D6" w:rsidRPr="006A75D6" w:rsidRDefault="006A75D6">
            <w:pPr>
              <w:rPr>
                <w:color w:val="000000"/>
                <w:sz w:val="18"/>
                <w:szCs w:val="18"/>
              </w:rPr>
            </w:pPr>
            <w:r w:rsidRPr="006A75D6">
              <w:rPr>
                <w:b/>
                <w:bCs/>
                <w:color w:val="000000"/>
                <w:sz w:val="18"/>
                <w:szCs w:val="18"/>
              </w:rPr>
              <w:t>49</w:t>
            </w:r>
          </w:p>
        </w:tc>
        <w:tc>
          <w:tcPr>
            <w:tcW w:w="0" w:type="auto"/>
            <w:tcBorders>
              <w:top w:val="single" w:sz="6" w:space="0" w:color="auto"/>
              <w:left w:val="single" w:sz="6" w:space="0" w:color="auto"/>
              <w:bottom w:val="single" w:sz="6" w:space="0" w:color="auto"/>
              <w:right w:val="single" w:sz="6" w:space="0" w:color="auto"/>
            </w:tcBorders>
            <w:vAlign w:val="center"/>
            <w:hideMark/>
          </w:tcPr>
          <w:p w14:paraId="2B900555" w14:textId="77777777" w:rsidR="006A75D6" w:rsidRPr="006A75D6" w:rsidRDefault="006A75D6">
            <w:pPr>
              <w:rPr>
                <w:color w:val="000000"/>
                <w:sz w:val="18"/>
                <w:szCs w:val="18"/>
              </w:rPr>
            </w:pPr>
            <w:r w:rsidRPr="006A75D6">
              <w:rPr>
                <w:color w:val="000000"/>
                <w:sz w:val="18"/>
                <w:szCs w:val="18"/>
              </w:rPr>
              <w:t>How should the timing of surgery be in a patient in whom a mass of 4×3 cm dimensions, mobile and prolapsing into the mitral valve (preliminary diagnosis of Myxoma) is detected in the left atrium on echocardiography?</w:t>
            </w:r>
          </w:p>
        </w:tc>
        <w:tc>
          <w:tcPr>
            <w:tcW w:w="0" w:type="auto"/>
            <w:tcBorders>
              <w:top w:val="single" w:sz="6" w:space="0" w:color="auto"/>
              <w:left w:val="single" w:sz="6" w:space="0" w:color="auto"/>
              <w:bottom w:val="single" w:sz="6" w:space="0" w:color="auto"/>
              <w:right w:val="single" w:sz="6" w:space="0" w:color="auto"/>
            </w:tcBorders>
            <w:vAlign w:val="center"/>
            <w:hideMark/>
          </w:tcPr>
          <w:p w14:paraId="4F295762"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Emergency/early surgery is recommended.</w:t>
            </w:r>
          </w:p>
        </w:tc>
        <w:tc>
          <w:tcPr>
            <w:tcW w:w="0" w:type="auto"/>
            <w:tcBorders>
              <w:top w:val="single" w:sz="6" w:space="0" w:color="auto"/>
              <w:left w:val="single" w:sz="6" w:space="0" w:color="auto"/>
              <w:bottom w:val="single" w:sz="6" w:space="0" w:color="auto"/>
              <w:right w:val="single" w:sz="6" w:space="0" w:color="auto"/>
            </w:tcBorders>
            <w:vAlign w:val="center"/>
            <w:hideMark/>
          </w:tcPr>
          <w:p w14:paraId="000A2BB6" w14:textId="77777777" w:rsidR="006A75D6" w:rsidRPr="006A75D6" w:rsidRDefault="006A75D6">
            <w:pPr>
              <w:rPr>
                <w:color w:val="000000"/>
                <w:sz w:val="18"/>
                <w:szCs w:val="18"/>
              </w:rPr>
            </w:pPr>
            <w:r w:rsidRPr="006A75D6">
              <w:rPr>
                <w:color w:val="000000"/>
                <w:sz w:val="18"/>
                <w:szCs w:val="18"/>
              </w:rPr>
              <w:t>Standard Scenarios</w:t>
            </w:r>
          </w:p>
        </w:tc>
      </w:tr>
      <w:tr w:rsidR="006A75D6" w:rsidRPr="006A75D6" w14:paraId="603F3B2A" w14:textId="77777777" w:rsidTr="006A75D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8AFB5FF" w14:textId="77777777" w:rsidR="006A75D6" w:rsidRPr="006A75D6" w:rsidRDefault="006A75D6">
            <w:pPr>
              <w:rPr>
                <w:color w:val="000000"/>
                <w:sz w:val="18"/>
                <w:szCs w:val="18"/>
              </w:rPr>
            </w:pPr>
            <w:r w:rsidRPr="006A75D6">
              <w:rPr>
                <w:b/>
                <w:bCs/>
                <w:color w:val="000000"/>
                <w:sz w:val="18"/>
                <w:szCs w:val="18"/>
              </w:rPr>
              <w:t>50</w:t>
            </w:r>
          </w:p>
        </w:tc>
        <w:tc>
          <w:tcPr>
            <w:tcW w:w="0" w:type="auto"/>
            <w:tcBorders>
              <w:top w:val="single" w:sz="6" w:space="0" w:color="auto"/>
              <w:left w:val="single" w:sz="6" w:space="0" w:color="auto"/>
              <w:bottom w:val="single" w:sz="6" w:space="0" w:color="auto"/>
              <w:right w:val="single" w:sz="6" w:space="0" w:color="auto"/>
            </w:tcBorders>
            <w:vAlign w:val="center"/>
            <w:hideMark/>
          </w:tcPr>
          <w:p w14:paraId="57E5AB1C" w14:textId="77777777" w:rsidR="006A75D6" w:rsidRPr="006A75D6" w:rsidRDefault="006A75D6">
            <w:pPr>
              <w:rPr>
                <w:color w:val="000000"/>
                <w:sz w:val="18"/>
                <w:szCs w:val="18"/>
              </w:rPr>
            </w:pPr>
            <w:r w:rsidRPr="006A75D6">
              <w:rPr>
                <w:color w:val="000000"/>
                <w:sz w:val="18"/>
                <w:szCs w:val="18"/>
              </w:rPr>
              <w:t>Is DVT prophylaxis (Low molecular weight heparin etc.) necessary in the post-operative period in a patient undergoing coronary bypass or valve surgery, for how long?</w:t>
            </w:r>
          </w:p>
        </w:tc>
        <w:tc>
          <w:tcPr>
            <w:tcW w:w="0" w:type="auto"/>
            <w:tcBorders>
              <w:top w:val="single" w:sz="6" w:space="0" w:color="auto"/>
              <w:left w:val="single" w:sz="6" w:space="0" w:color="auto"/>
              <w:bottom w:val="single" w:sz="6" w:space="0" w:color="auto"/>
              <w:right w:val="single" w:sz="6" w:space="0" w:color="auto"/>
            </w:tcBorders>
            <w:vAlign w:val="center"/>
            <w:hideMark/>
          </w:tcPr>
          <w:p w14:paraId="20E24936" w14:textId="77777777" w:rsidR="006A75D6" w:rsidRPr="006A75D6" w:rsidRDefault="006A75D6">
            <w:pPr>
              <w:rPr>
                <w:color w:val="000000"/>
                <w:sz w:val="18"/>
                <w:szCs w:val="18"/>
              </w:rPr>
            </w:pPr>
            <w:r w:rsidRPr="006A75D6">
              <w:rPr>
                <w:b/>
                <w:bCs/>
                <w:color w:val="000000"/>
                <w:sz w:val="18"/>
                <w:szCs w:val="18"/>
              </w:rPr>
              <w:t>Answer:</w:t>
            </w:r>
            <w:r w:rsidRPr="006A75D6">
              <w:rPr>
                <w:rStyle w:val="apple-converted-space"/>
                <w:rFonts w:eastAsiaTheme="majorEastAsia"/>
                <w:color w:val="000000"/>
                <w:sz w:val="18"/>
                <w:szCs w:val="18"/>
              </w:rPr>
              <w:t> </w:t>
            </w:r>
            <w:r w:rsidRPr="006A75D6">
              <w:rPr>
                <w:color w:val="000000"/>
                <w:sz w:val="18"/>
                <w:szCs w:val="18"/>
              </w:rPr>
              <w:t>Yes, pharmacological DVT prophylaxis is recommended in the early postoperative period; usually started within 24–48 hours and continued for the duration of the hospital stay (usually 7–14 days).</w:t>
            </w:r>
          </w:p>
        </w:tc>
        <w:tc>
          <w:tcPr>
            <w:tcW w:w="0" w:type="auto"/>
            <w:tcBorders>
              <w:top w:val="single" w:sz="6" w:space="0" w:color="auto"/>
              <w:left w:val="single" w:sz="6" w:space="0" w:color="auto"/>
              <w:bottom w:val="single" w:sz="6" w:space="0" w:color="auto"/>
              <w:right w:val="single" w:sz="6" w:space="0" w:color="auto"/>
            </w:tcBorders>
            <w:vAlign w:val="center"/>
            <w:hideMark/>
          </w:tcPr>
          <w:p w14:paraId="241F4FA5" w14:textId="77777777" w:rsidR="006A75D6" w:rsidRPr="006A75D6" w:rsidRDefault="006A75D6">
            <w:pPr>
              <w:rPr>
                <w:color w:val="000000"/>
                <w:sz w:val="18"/>
                <w:szCs w:val="18"/>
              </w:rPr>
            </w:pPr>
            <w:r w:rsidRPr="006A75D6">
              <w:rPr>
                <w:color w:val="000000"/>
                <w:sz w:val="18"/>
                <w:szCs w:val="18"/>
              </w:rPr>
              <w:t>Standard Scenarios</w:t>
            </w:r>
          </w:p>
        </w:tc>
      </w:tr>
    </w:tbl>
    <w:p w14:paraId="2DF5707A" w14:textId="77777777" w:rsidR="006A75D6" w:rsidRDefault="006A75D6" w:rsidP="000A5AAE">
      <w:pPr>
        <w:rPr>
          <w:b/>
          <w:bCs/>
          <w:color w:val="000000"/>
          <w:lang w:val="en-US"/>
        </w:rPr>
      </w:pPr>
    </w:p>
    <w:p w14:paraId="3F06E373" w14:textId="77777777" w:rsidR="007D0BD7" w:rsidRDefault="007D0BD7" w:rsidP="000A5AAE">
      <w:pPr>
        <w:rPr>
          <w:b/>
          <w:bCs/>
          <w:color w:val="000000"/>
          <w:lang w:val="en-US"/>
        </w:rPr>
      </w:pPr>
    </w:p>
    <w:sectPr w:rsidR="007D0B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3B3265"/>
    <w:multiLevelType w:val="hybridMultilevel"/>
    <w:tmpl w:val="27AAE89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8041147"/>
    <w:multiLevelType w:val="multilevel"/>
    <w:tmpl w:val="27EE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9831636">
    <w:abstractNumId w:val="1"/>
  </w:num>
  <w:num w:numId="2" w16cid:durableId="2073892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1A9"/>
    <w:rsid w:val="000152A4"/>
    <w:rsid w:val="0003699D"/>
    <w:rsid w:val="00044531"/>
    <w:rsid w:val="00051C98"/>
    <w:rsid w:val="000846DE"/>
    <w:rsid w:val="000A5AAE"/>
    <w:rsid w:val="00151AD4"/>
    <w:rsid w:val="001800D7"/>
    <w:rsid w:val="001A4BF4"/>
    <w:rsid w:val="001D655E"/>
    <w:rsid w:val="001E3436"/>
    <w:rsid w:val="002148ED"/>
    <w:rsid w:val="00243592"/>
    <w:rsid w:val="003162A2"/>
    <w:rsid w:val="00376472"/>
    <w:rsid w:val="003A4E88"/>
    <w:rsid w:val="00462AF6"/>
    <w:rsid w:val="004757E3"/>
    <w:rsid w:val="00555C52"/>
    <w:rsid w:val="00577094"/>
    <w:rsid w:val="005A5C72"/>
    <w:rsid w:val="005E1DC9"/>
    <w:rsid w:val="005F242D"/>
    <w:rsid w:val="00671B65"/>
    <w:rsid w:val="00687CBA"/>
    <w:rsid w:val="006A75D6"/>
    <w:rsid w:val="006B54CE"/>
    <w:rsid w:val="00724591"/>
    <w:rsid w:val="007505B6"/>
    <w:rsid w:val="007B14B2"/>
    <w:rsid w:val="007D0BD7"/>
    <w:rsid w:val="007E3936"/>
    <w:rsid w:val="007F3A04"/>
    <w:rsid w:val="00823217"/>
    <w:rsid w:val="00843523"/>
    <w:rsid w:val="008C5AA6"/>
    <w:rsid w:val="008D32FC"/>
    <w:rsid w:val="00915231"/>
    <w:rsid w:val="00916AA3"/>
    <w:rsid w:val="00963615"/>
    <w:rsid w:val="00A054E3"/>
    <w:rsid w:val="00A24013"/>
    <w:rsid w:val="00A31BDE"/>
    <w:rsid w:val="00A320ED"/>
    <w:rsid w:val="00A35D94"/>
    <w:rsid w:val="00A44181"/>
    <w:rsid w:val="00A7138E"/>
    <w:rsid w:val="00AA089C"/>
    <w:rsid w:val="00AC3643"/>
    <w:rsid w:val="00AE11AA"/>
    <w:rsid w:val="00B013A6"/>
    <w:rsid w:val="00B221A9"/>
    <w:rsid w:val="00B348A9"/>
    <w:rsid w:val="00B47C01"/>
    <w:rsid w:val="00B6692D"/>
    <w:rsid w:val="00B6713F"/>
    <w:rsid w:val="00B80CD5"/>
    <w:rsid w:val="00B92D59"/>
    <w:rsid w:val="00BE64E0"/>
    <w:rsid w:val="00C13A29"/>
    <w:rsid w:val="00C64B0B"/>
    <w:rsid w:val="00CB3890"/>
    <w:rsid w:val="00D265CF"/>
    <w:rsid w:val="00D5290C"/>
    <w:rsid w:val="00D53634"/>
    <w:rsid w:val="00D84037"/>
    <w:rsid w:val="00D93C5E"/>
    <w:rsid w:val="00DA786B"/>
    <w:rsid w:val="00DB084D"/>
    <w:rsid w:val="00DF05D9"/>
    <w:rsid w:val="00E03B21"/>
    <w:rsid w:val="00E1097D"/>
    <w:rsid w:val="00ED53EA"/>
    <w:rsid w:val="00F05770"/>
    <w:rsid w:val="00F147BF"/>
    <w:rsid w:val="00F576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257CA"/>
  <w15:chartTrackingRefBased/>
  <w15:docId w15:val="{46D64FFD-7FF4-7F4F-8A94-487DF4B5A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5D6"/>
    <w:pPr>
      <w:spacing w:after="0" w:line="240" w:lineRule="auto"/>
    </w:pPr>
    <w:rPr>
      <w:rFonts w:ascii="Times New Roman" w:eastAsia="Times New Roman" w:hAnsi="Times New Roman" w:cs="Times New Roman"/>
      <w:kern w:val="0"/>
      <w:lang w:eastAsia="tr-TR"/>
      <w14:ligatures w14:val="none"/>
    </w:rPr>
  </w:style>
  <w:style w:type="paragraph" w:styleId="Balk1">
    <w:name w:val="heading 1"/>
    <w:basedOn w:val="Normal"/>
    <w:next w:val="Normal"/>
    <w:link w:val="Balk1Char"/>
    <w:uiPriority w:val="9"/>
    <w:qFormat/>
    <w:rsid w:val="00B221A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alk2">
    <w:name w:val="heading 2"/>
    <w:basedOn w:val="Normal"/>
    <w:next w:val="Normal"/>
    <w:link w:val="Balk2Char"/>
    <w:uiPriority w:val="9"/>
    <w:unhideWhenUsed/>
    <w:qFormat/>
    <w:rsid w:val="00B221A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alk3">
    <w:name w:val="heading 3"/>
    <w:basedOn w:val="Normal"/>
    <w:next w:val="Normal"/>
    <w:link w:val="Balk3Char"/>
    <w:uiPriority w:val="9"/>
    <w:unhideWhenUsed/>
    <w:qFormat/>
    <w:rsid w:val="00B221A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alk4">
    <w:name w:val="heading 4"/>
    <w:basedOn w:val="Normal"/>
    <w:next w:val="Normal"/>
    <w:link w:val="Balk4Char"/>
    <w:uiPriority w:val="9"/>
    <w:unhideWhenUsed/>
    <w:qFormat/>
    <w:rsid w:val="00B221A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Balk5">
    <w:name w:val="heading 5"/>
    <w:basedOn w:val="Normal"/>
    <w:next w:val="Normal"/>
    <w:link w:val="Balk5Char"/>
    <w:uiPriority w:val="9"/>
    <w:semiHidden/>
    <w:unhideWhenUsed/>
    <w:qFormat/>
    <w:rsid w:val="00B221A9"/>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Balk6">
    <w:name w:val="heading 6"/>
    <w:basedOn w:val="Normal"/>
    <w:next w:val="Normal"/>
    <w:link w:val="Balk6Char"/>
    <w:uiPriority w:val="9"/>
    <w:semiHidden/>
    <w:unhideWhenUsed/>
    <w:qFormat/>
    <w:rsid w:val="00B221A9"/>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Balk7">
    <w:name w:val="heading 7"/>
    <w:basedOn w:val="Normal"/>
    <w:next w:val="Normal"/>
    <w:link w:val="Balk7Char"/>
    <w:uiPriority w:val="9"/>
    <w:semiHidden/>
    <w:unhideWhenUsed/>
    <w:qFormat/>
    <w:rsid w:val="00B221A9"/>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Balk8">
    <w:name w:val="heading 8"/>
    <w:basedOn w:val="Normal"/>
    <w:next w:val="Normal"/>
    <w:link w:val="Balk8Char"/>
    <w:uiPriority w:val="9"/>
    <w:semiHidden/>
    <w:unhideWhenUsed/>
    <w:qFormat/>
    <w:rsid w:val="00B221A9"/>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Balk9">
    <w:name w:val="heading 9"/>
    <w:basedOn w:val="Normal"/>
    <w:next w:val="Normal"/>
    <w:link w:val="Balk9Char"/>
    <w:uiPriority w:val="9"/>
    <w:semiHidden/>
    <w:unhideWhenUsed/>
    <w:qFormat/>
    <w:rsid w:val="00B221A9"/>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221A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B221A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B221A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rsid w:val="00B221A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221A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221A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221A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221A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221A9"/>
    <w:rPr>
      <w:rFonts w:eastAsiaTheme="majorEastAsia" w:cstheme="majorBidi"/>
      <w:color w:val="272727" w:themeColor="text1" w:themeTint="D8"/>
    </w:rPr>
  </w:style>
  <w:style w:type="paragraph" w:styleId="KonuBal">
    <w:name w:val="Title"/>
    <w:basedOn w:val="Normal"/>
    <w:next w:val="Normal"/>
    <w:link w:val="KonuBalChar"/>
    <w:uiPriority w:val="10"/>
    <w:qFormat/>
    <w:rsid w:val="00B221A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KonuBalChar">
    <w:name w:val="Konu Başlığı Char"/>
    <w:basedOn w:val="VarsaylanParagrafYazTipi"/>
    <w:link w:val="KonuBal"/>
    <w:uiPriority w:val="10"/>
    <w:rsid w:val="00B221A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221A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tyazChar">
    <w:name w:val="Altyazı Char"/>
    <w:basedOn w:val="VarsaylanParagrafYazTipi"/>
    <w:link w:val="Altyaz"/>
    <w:uiPriority w:val="11"/>
    <w:rsid w:val="00B221A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221A9"/>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AlntChar">
    <w:name w:val="Alıntı Char"/>
    <w:basedOn w:val="VarsaylanParagrafYazTipi"/>
    <w:link w:val="Alnt"/>
    <w:uiPriority w:val="29"/>
    <w:rsid w:val="00B221A9"/>
    <w:rPr>
      <w:i/>
      <w:iCs/>
      <w:color w:val="404040" w:themeColor="text1" w:themeTint="BF"/>
    </w:rPr>
  </w:style>
  <w:style w:type="paragraph" w:styleId="ListeParagraf">
    <w:name w:val="List Paragraph"/>
    <w:basedOn w:val="Normal"/>
    <w:uiPriority w:val="34"/>
    <w:qFormat/>
    <w:rsid w:val="00B221A9"/>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GlVurgulama">
    <w:name w:val="Intense Emphasis"/>
    <w:basedOn w:val="VarsaylanParagrafYazTipi"/>
    <w:uiPriority w:val="21"/>
    <w:qFormat/>
    <w:rsid w:val="00B221A9"/>
    <w:rPr>
      <w:i/>
      <w:iCs/>
      <w:color w:val="0F4761" w:themeColor="accent1" w:themeShade="BF"/>
    </w:rPr>
  </w:style>
  <w:style w:type="paragraph" w:styleId="GlAlnt">
    <w:name w:val="Intense Quote"/>
    <w:basedOn w:val="Normal"/>
    <w:next w:val="Normal"/>
    <w:link w:val="GlAlntChar"/>
    <w:uiPriority w:val="30"/>
    <w:qFormat/>
    <w:rsid w:val="00B221A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GlAlntChar">
    <w:name w:val="Güçlü Alıntı Char"/>
    <w:basedOn w:val="VarsaylanParagrafYazTipi"/>
    <w:link w:val="GlAlnt"/>
    <w:uiPriority w:val="30"/>
    <w:rsid w:val="00B221A9"/>
    <w:rPr>
      <w:i/>
      <w:iCs/>
      <w:color w:val="0F4761" w:themeColor="accent1" w:themeShade="BF"/>
    </w:rPr>
  </w:style>
  <w:style w:type="character" w:styleId="GlBavuru">
    <w:name w:val="Intense Reference"/>
    <w:basedOn w:val="VarsaylanParagrafYazTipi"/>
    <w:uiPriority w:val="32"/>
    <w:qFormat/>
    <w:rsid w:val="00B221A9"/>
    <w:rPr>
      <w:b/>
      <w:bCs/>
      <w:smallCaps/>
      <w:color w:val="0F4761" w:themeColor="accent1" w:themeShade="BF"/>
      <w:spacing w:val="5"/>
    </w:rPr>
  </w:style>
  <w:style w:type="paragraph" w:styleId="NormalWeb">
    <w:name w:val="Normal (Web)"/>
    <w:basedOn w:val="Normal"/>
    <w:uiPriority w:val="99"/>
    <w:unhideWhenUsed/>
    <w:rsid w:val="00B221A9"/>
    <w:pPr>
      <w:spacing w:before="100" w:beforeAutospacing="1" w:after="100" w:afterAutospacing="1"/>
    </w:pPr>
  </w:style>
  <w:style w:type="character" w:customStyle="1" w:styleId="apple-converted-space">
    <w:name w:val="apple-converted-space"/>
    <w:basedOn w:val="VarsaylanParagrafYazTipi"/>
    <w:rsid w:val="00B221A9"/>
  </w:style>
  <w:style w:type="character" w:styleId="Gl">
    <w:name w:val="Strong"/>
    <w:basedOn w:val="VarsaylanParagrafYazTipi"/>
    <w:uiPriority w:val="22"/>
    <w:qFormat/>
    <w:rsid w:val="00B221A9"/>
    <w:rPr>
      <w:b/>
      <w:bCs/>
    </w:rPr>
  </w:style>
  <w:style w:type="character" w:styleId="Vurgu">
    <w:name w:val="Emphasis"/>
    <w:basedOn w:val="VarsaylanParagrafYazTipi"/>
    <w:uiPriority w:val="20"/>
    <w:qFormat/>
    <w:rsid w:val="00B221A9"/>
    <w:rPr>
      <w:i/>
      <w:iCs/>
    </w:rPr>
  </w:style>
  <w:style w:type="paragraph" w:customStyle="1" w:styleId="SaptanmA">
    <w:name w:val="Saptanmış A"/>
    <w:rsid w:val="00D84037"/>
    <w:pPr>
      <w:spacing w:after="0" w:line="240" w:lineRule="auto"/>
    </w:pPr>
    <w:rPr>
      <w:rFonts w:ascii="Helvetica Neue" w:eastAsia="Arial Unicode MS" w:hAnsi="Helvetica Neue" w:cs="Arial Unicode MS"/>
      <w:color w:val="000000"/>
      <w:kern w:val="0"/>
      <w:sz w:val="22"/>
      <w:szCs w:val="22"/>
      <w:u w:color="000000"/>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34935">
      <w:bodyDiv w:val="1"/>
      <w:marLeft w:val="0"/>
      <w:marRight w:val="0"/>
      <w:marTop w:val="0"/>
      <w:marBottom w:val="0"/>
      <w:divBdr>
        <w:top w:val="none" w:sz="0" w:space="0" w:color="auto"/>
        <w:left w:val="none" w:sz="0" w:space="0" w:color="auto"/>
        <w:bottom w:val="none" w:sz="0" w:space="0" w:color="auto"/>
        <w:right w:val="none" w:sz="0" w:space="0" w:color="auto"/>
      </w:divBdr>
    </w:div>
    <w:div w:id="93676264">
      <w:bodyDiv w:val="1"/>
      <w:marLeft w:val="0"/>
      <w:marRight w:val="0"/>
      <w:marTop w:val="0"/>
      <w:marBottom w:val="0"/>
      <w:divBdr>
        <w:top w:val="none" w:sz="0" w:space="0" w:color="auto"/>
        <w:left w:val="none" w:sz="0" w:space="0" w:color="auto"/>
        <w:bottom w:val="none" w:sz="0" w:space="0" w:color="auto"/>
        <w:right w:val="none" w:sz="0" w:space="0" w:color="auto"/>
      </w:divBdr>
    </w:div>
    <w:div w:id="323318102">
      <w:bodyDiv w:val="1"/>
      <w:marLeft w:val="0"/>
      <w:marRight w:val="0"/>
      <w:marTop w:val="0"/>
      <w:marBottom w:val="0"/>
      <w:divBdr>
        <w:top w:val="none" w:sz="0" w:space="0" w:color="auto"/>
        <w:left w:val="none" w:sz="0" w:space="0" w:color="auto"/>
        <w:bottom w:val="none" w:sz="0" w:space="0" w:color="auto"/>
        <w:right w:val="none" w:sz="0" w:space="0" w:color="auto"/>
      </w:divBdr>
    </w:div>
    <w:div w:id="430199241">
      <w:bodyDiv w:val="1"/>
      <w:marLeft w:val="0"/>
      <w:marRight w:val="0"/>
      <w:marTop w:val="0"/>
      <w:marBottom w:val="0"/>
      <w:divBdr>
        <w:top w:val="none" w:sz="0" w:space="0" w:color="auto"/>
        <w:left w:val="none" w:sz="0" w:space="0" w:color="auto"/>
        <w:bottom w:val="none" w:sz="0" w:space="0" w:color="auto"/>
        <w:right w:val="none" w:sz="0" w:space="0" w:color="auto"/>
      </w:divBdr>
    </w:div>
    <w:div w:id="641735688">
      <w:bodyDiv w:val="1"/>
      <w:marLeft w:val="0"/>
      <w:marRight w:val="0"/>
      <w:marTop w:val="0"/>
      <w:marBottom w:val="0"/>
      <w:divBdr>
        <w:top w:val="none" w:sz="0" w:space="0" w:color="auto"/>
        <w:left w:val="none" w:sz="0" w:space="0" w:color="auto"/>
        <w:bottom w:val="none" w:sz="0" w:space="0" w:color="auto"/>
        <w:right w:val="none" w:sz="0" w:space="0" w:color="auto"/>
      </w:divBdr>
    </w:div>
    <w:div w:id="691106345">
      <w:bodyDiv w:val="1"/>
      <w:marLeft w:val="0"/>
      <w:marRight w:val="0"/>
      <w:marTop w:val="0"/>
      <w:marBottom w:val="0"/>
      <w:divBdr>
        <w:top w:val="none" w:sz="0" w:space="0" w:color="auto"/>
        <w:left w:val="none" w:sz="0" w:space="0" w:color="auto"/>
        <w:bottom w:val="none" w:sz="0" w:space="0" w:color="auto"/>
        <w:right w:val="none" w:sz="0" w:space="0" w:color="auto"/>
      </w:divBdr>
    </w:div>
    <w:div w:id="909849537">
      <w:bodyDiv w:val="1"/>
      <w:marLeft w:val="0"/>
      <w:marRight w:val="0"/>
      <w:marTop w:val="0"/>
      <w:marBottom w:val="0"/>
      <w:divBdr>
        <w:top w:val="none" w:sz="0" w:space="0" w:color="auto"/>
        <w:left w:val="none" w:sz="0" w:space="0" w:color="auto"/>
        <w:bottom w:val="none" w:sz="0" w:space="0" w:color="auto"/>
        <w:right w:val="none" w:sz="0" w:space="0" w:color="auto"/>
      </w:divBdr>
    </w:div>
    <w:div w:id="1064716804">
      <w:bodyDiv w:val="1"/>
      <w:marLeft w:val="0"/>
      <w:marRight w:val="0"/>
      <w:marTop w:val="0"/>
      <w:marBottom w:val="0"/>
      <w:divBdr>
        <w:top w:val="none" w:sz="0" w:space="0" w:color="auto"/>
        <w:left w:val="none" w:sz="0" w:space="0" w:color="auto"/>
        <w:bottom w:val="none" w:sz="0" w:space="0" w:color="auto"/>
        <w:right w:val="none" w:sz="0" w:space="0" w:color="auto"/>
      </w:divBdr>
    </w:div>
    <w:div w:id="1126700391">
      <w:bodyDiv w:val="1"/>
      <w:marLeft w:val="0"/>
      <w:marRight w:val="0"/>
      <w:marTop w:val="0"/>
      <w:marBottom w:val="0"/>
      <w:divBdr>
        <w:top w:val="none" w:sz="0" w:space="0" w:color="auto"/>
        <w:left w:val="none" w:sz="0" w:space="0" w:color="auto"/>
        <w:bottom w:val="none" w:sz="0" w:space="0" w:color="auto"/>
        <w:right w:val="none" w:sz="0" w:space="0" w:color="auto"/>
      </w:divBdr>
      <w:divsChild>
        <w:div w:id="646920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4293430">
      <w:bodyDiv w:val="1"/>
      <w:marLeft w:val="0"/>
      <w:marRight w:val="0"/>
      <w:marTop w:val="0"/>
      <w:marBottom w:val="0"/>
      <w:divBdr>
        <w:top w:val="none" w:sz="0" w:space="0" w:color="auto"/>
        <w:left w:val="none" w:sz="0" w:space="0" w:color="auto"/>
        <w:bottom w:val="none" w:sz="0" w:space="0" w:color="auto"/>
        <w:right w:val="none" w:sz="0" w:space="0" w:color="auto"/>
      </w:divBdr>
    </w:div>
    <w:div w:id="1239435267">
      <w:bodyDiv w:val="1"/>
      <w:marLeft w:val="0"/>
      <w:marRight w:val="0"/>
      <w:marTop w:val="0"/>
      <w:marBottom w:val="0"/>
      <w:divBdr>
        <w:top w:val="none" w:sz="0" w:space="0" w:color="auto"/>
        <w:left w:val="none" w:sz="0" w:space="0" w:color="auto"/>
        <w:bottom w:val="none" w:sz="0" w:space="0" w:color="auto"/>
        <w:right w:val="none" w:sz="0" w:space="0" w:color="auto"/>
      </w:divBdr>
    </w:div>
    <w:div w:id="1270743672">
      <w:bodyDiv w:val="1"/>
      <w:marLeft w:val="0"/>
      <w:marRight w:val="0"/>
      <w:marTop w:val="0"/>
      <w:marBottom w:val="0"/>
      <w:divBdr>
        <w:top w:val="none" w:sz="0" w:space="0" w:color="auto"/>
        <w:left w:val="none" w:sz="0" w:space="0" w:color="auto"/>
        <w:bottom w:val="none" w:sz="0" w:space="0" w:color="auto"/>
        <w:right w:val="none" w:sz="0" w:space="0" w:color="auto"/>
      </w:divBdr>
    </w:div>
    <w:div w:id="1279026071">
      <w:bodyDiv w:val="1"/>
      <w:marLeft w:val="0"/>
      <w:marRight w:val="0"/>
      <w:marTop w:val="0"/>
      <w:marBottom w:val="0"/>
      <w:divBdr>
        <w:top w:val="none" w:sz="0" w:space="0" w:color="auto"/>
        <w:left w:val="none" w:sz="0" w:space="0" w:color="auto"/>
        <w:bottom w:val="none" w:sz="0" w:space="0" w:color="auto"/>
        <w:right w:val="none" w:sz="0" w:space="0" w:color="auto"/>
      </w:divBdr>
    </w:div>
    <w:div w:id="1345281690">
      <w:bodyDiv w:val="1"/>
      <w:marLeft w:val="0"/>
      <w:marRight w:val="0"/>
      <w:marTop w:val="0"/>
      <w:marBottom w:val="0"/>
      <w:divBdr>
        <w:top w:val="none" w:sz="0" w:space="0" w:color="auto"/>
        <w:left w:val="none" w:sz="0" w:space="0" w:color="auto"/>
        <w:bottom w:val="none" w:sz="0" w:space="0" w:color="auto"/>
        <w:right w:val="none" w:sz="0" w:space="0" w:color="auto"/>
      </w:divBdr>
    </w:div>
    <w:div w:id="1470053916">
      <w:bodyDiv w:val="1"/>
      <w:marLeft w:val="0"/>
      <w:marRight w:val="0"/>
      <w:marTop w:val="0"/>
      <w:marBottom w:val="0"/>
      <w:divBdr>
        <w:top w:val="none" w:sz="0" w:space="0" w:color="auto"/>
        <w:left w:val="none" w:sz="0" w:space="0" w:color="auto"/>
        <w:bottom w:val="none" w:sz="0" w:space="0" w:color="auto"/>
        <w:right w:val="none" w:sz="0" w:space="0" w:color="auto"/>
      </w:divBdr>
    </w:div>
    <w:div w:id="1709257470">
      <w:bodyDiv w:val="1"/>
      <w:marLeft w:val="0"/>
      <w:marRight w:val="0"/>
      <w:marTop w:val="0"/>
      <w:marBottom w:val="0"/>
      <w:divBdr>
        <w:top w:val="none" w:sz="0" w:space="0" w:color="auto"/>
        <w:left w:val="none" w:sz="0" w:space="0" w:color="auto"/>
        <w:bottom w:val="none" w:sz="0" w:space="0" w:color="auto"/>
        <w:right w:val="none" w:sz="0" w:space="0" w:color="auto"/>
      </w:divBdr>
    </w:div>
    <w:div w:id="1779519863">
      <w:bodyDiv w:val="1"/>
      <w:marLeft w:val="0"/>
      <w:marRight w:val="0"/>
      <w:marTop w:val="0"/>
      <w:marBottom w:val="0"/>
      <w:divBdr>
        <w:top w:val="none" w:sz="0" w:space="0" w:color="auto"/>
        <w:left w:val="none" w:sz="0" w:space="0" w:color="auto"/>
        <w:bottom w:val="none" w:sz="0" w:space="0" w:color="auto"/>
        <w:right w:val="none" w:sz="0" w:space="0" w:color="auto"/>
      </w:divBdr>
    </w:div>
    <w:div w:id="1782842925">
      <w:bodyDiv w:val="1"/>
      <w:marLeft w:val="0"/>
      <w:marRight w:val="0"/>
      <w:marTop w:val="0"/>
      <w:marBottom w:val="0"/>
      <w:divBdr>
        <w:top w:val="none" w:sz="0" w:space="0" w:color="auto"/>
        <w:left w:val="none" w:sz="0" w:space="0" w:color="auto"/>
        <w:bottom w:val="none" w:sz="0" w:space="0" w:color="auto"/>
        <w:right w:val="none" w:sz="0" w:space="0" w:color="auto"/>
      </w:divBdr>
    </w:div>
    <w:div w:id="1860581826">
      <w:bodyDiv w:val="1"/>
      <w:marLeft w:val="0"/>
      <w:marRight w:val="0"/>
      <w:marTop w:val="0"/>
      <w:marBottom w:val="0"/>
      <w:divBdr>
        <w:top w:val="none" w:sz="0" w:space="0" w:color="auto"/>
        <w:left w:val="none" w:sz="0" w:space="0" w:color="auto"/>
        <w:bottom w:val="none" w:sz="0" w:space="0" w:color="auto"/>
        <w:right w:val="none" w:sz="0" w:space="0" w:color="auto"/>
      </w:divBdr>
    </w:div>
    <w:div w:id="1994603541">
      <w:bodyDiv w:val="1"/>
      <w:marLeft w:val="0"/>
      <w:marRight w:val="0"/>
      <w:marTop w:val="0"/>
      <w:marBottom w:val="0"/>
      <w:divBdr>
        <w:top w:val="none" w:sz="0" w:space="0" w:color="auto"/>
        <w:left w:val="none" w:sz="0" w:space="0" w:color="auto"/>
        <w:bottom w:val="none" w:sz="0" w:space="0" w:color="auto"/>
        <w:right w:val="none" w:sz="0" w:space="0" w:color="auto"/>
      </w:divBdr>
      <w:divsChild>
        <w:div w:id="98848042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0243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04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5</Pages>
  <Words>2998</Words>
  <Characters>17092</Characters>
  <Application>Microsoft Office Word</Application>
  <DocSecurity>0</DocSecurity>
  <Lines>142</Lines>
  <Paragraphs>40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Bedirhan Buğra BAYICI</dc:creator>
  <cp:keywords/>
  <dc:description/>
  <cp:lastModifiedBy>Bedirhan Buğra BAYICI</cp:lastModifiedBy>
  <cp:revision>34</cp:revision>
  <dcterms:created xsi:type="dcterms:W3CDTF">2025-12-12T21:26:00Z</dcterms:created>
  <dcterms:modified xsi:type="dcterms:W3CDTF">2026-01-12T20:33:00Z</dcterms:modified>
</cp:coreProperties>
</file>