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536B3" w14:textId="40888924" w:rsidR="004B1F40" w:rsidRDefault="001E1615" w:rsidP="005B174F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8BD94BF" wp14:editId="5B0553E5">
            <wp:simplePos x="0" y="0"/>
            <wp:positionH relativeFrom="page">
              <wp:posOffset>184150</wp:posOffset>
            </wp:positionH>
            <wp:positionV relativeFrom="paragraph">
              <wp:posOffset>0</wp:posOffset>
            </wp:positionV>
            <wp:extent cx="7355840" cy="8011160"/>
            <wp:effectExtent l="0" t="0" r="0" b="8890"/>
            <wp:wrapSquare wrapText="bothSides"/>
            <wp:docPr id="25413406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71193" name="Picture 2" descr="A screenshot of a graph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801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530C" w14:textId="77777777" w:rsidR="001E1615" w:rsidRDefault="001E1615" w:rsidP="005B174F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BC91214" wp14:editId="693B499A">
            <wp:simplePos x="0" y="0"/>
            <wp:positionH relativeFrom="margin">
              <wp:align>center</wp:align>
            </wp:positionH>
            <wp:positionV relativeFrom="paragraph">
              <wp:posOffset>191069</wp:posOffset>
            </wp:positionV>
            <wp:extent cx="6591935" cy="4933315"/>
            <wp:effectExtent l="0" t="0" r="0" b="635"/>
            <wp:wrapSquare wrapText="bothSides"/>
            <wp:docPr id="1588671193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71193" name="Picture 2" descr="A screenshot of a graph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493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64549" w14:textId="77777777" w:rsidR="008A5822" w:rsidRDefault="008A5822" w:rsidP="005B174F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CD97972" w14:textId="3507C494" w:rsidR="005B174F" w:rsidRPr="004B1F40" w:rsidRDefault="005B174F" w:rsidP="005B174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B1F40">
        <w:rPr>
          <w:rFonts w:ascii="Arial" w:hAnsi="Arial" w:cs="Arial"/>
          <w:b/>
          <w:bCs/>
          <w:sz w:val="20"/>
          <w:szCs w:val="20"/>
        </w:rPr>
        <w:t xml:space="preserve">Supplementary Figure 1. </w:t>
      </w:r>
      <w:r w:rsidR="004B1F40" w:rsidRPr="004B1F40">
        <w:rPr>
          <w:rFonts w:ascii="Arial" w:hAnsi="Arial" w:cs="Arial"/>
          <w:b/>
          <w:bCs/>
          <w:sz w:val="20"/>
          <w:szCs w:val="20"/>
        </w:rPr>
        <w:t>Regional plots of the associated loci.</w:t>
      </w:r>
    </w:p>
    <w:p w14:paraId="13E09E48" w14:textId="6A3451B1" w:rsidR="008820F4" w:rsidRDefault="008820F4">
      <w:pPr>
        <w:rPr>
          <w:noProof/>
        </w:rPr>
      </w:pPr>
    </w:p>
    <w:p w14:paraId="445CAB92" w14:textId="77777777" w:rsidR="008820F4" w:rsidRDefault="008820F4">
      <w:pPr>
        <w:rPr>
          <w:noProof/>
        </w:rPr>
      </w:pPr>
    </w:p>
    <w:p w14:paraId="2E889D60" w14:textId="5304304B" w:rsidR="006E218B" w:rsidRDefault="00BF7F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DB670D" wp14:editId="41307AC8">
            <wp:extent cx="5943600" cy="6196965"/>
            <wp:effectExtent l="0" t="0" r="0" b="0"/>
            <wp:docPr id="1123603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03330" name="Picture 1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DD1C" w14:textId="0C34E09E" w:rsidR="008820F4" w:rsidRPr="004F67F2" w:rsidRDefault="004F67F2" w:rsidP="008820F4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="008820F4"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5B174F">
        <w:rPr>
          <w:rFonts w:ascii="Arial" w:hAnsi="Arial" w:cs="Arial"/>
          <w:b/>
          <w:bCs/>
          <w:sz w:val="20"/>
          <w:szCs w:val="20"/>
        </w:rPr>
        <w:t>2</w:t>
      </w:r>
      <w:r w:rsidR="008820F4" w:rsidRPr="008820F4">
        <w:rPr>
          <w:rFonts w:ascii="Arial" w:hAnsi="Arial" w:cs="Arial"/>
          <w:b/>
          <w:bCs/>
          <w:sz w:val="20"/>
          <w:szCs w:val="20"/>
        </w:rPr>
        <w:t>. Genetic architecture of alcohol consumption in Latin American populations.</w:t>
      </w:r>
      <w:r w:rsidR="008820F4" w:rsidRPr="008820F4">
        <w:rPr>
          <w:rFonts w:ascii="Arial" w:hAnsi="Arial" w:cs="Arial"/>
          <w:sz w:val="20"/>
          <w:szCs w:val="20"/>
        </w:rPr>
        <w:t xml:space="preserve"> </w:t>
      </w:r>
      <w:r w:rsidR="008820F4" w:rsidRPr="008820F4">
        <w:rPr>
          <w:rFonts w:ascii="Arial" w:hAnsi="Arial" w:cs="Arial"/>
          <w:b/>
          <w:bCs/>
          <w:sz w:val="20"/>
          <w:szCs w:val="20"/>
        </w:rPr>
        <w:t>a)</w:t>
      </w:r>
      <w:r w:rsidR="008820F4" w:rsidRPr="008820F4">
        <w:rPr>
          <w:rFonts w:ascii="Arial" w:hAnsi="Arial" w:cs="Arial"/>
          <w:sz w:val="20"/>
          <w:szCs w:val="20"/>
        </w:rPr>
        <w:t xml:space="preserve"> Genome-wide association results for alcohol consumption in the meta-analysis (N = 465,516) using METAL. The red line is the significance threshold of 5.0e−8. Red represents novel loci and blue represents previous known associations with alcohol consumption. </w:t>
      </w:r>
      <w:r w:rsidR="008820F4" w:rsidRPr="008820F4">
        <w:rPr>
          <w:rFonts w:ascii="Arial" w:hAnsi="Arial" w:cs="Arial"/>
          <w:b/>
          <w:bCs/>
          <w:sz w:val="20"/>
          <w:szCs w:val="20"/>
        </w:rPr>
        <w:t>b)</w:t>
      </w:r>
      <w:r w:rsidR="008820F4" w:rsidRPr="008820F4">
        <w:rPr>
          <w:rFonts w:ascii="Arial" w:hAnsi="Arial" w:cs="Arial"/>
          <w:sz w:val="20"/>
          <w:szCs w:val="20"/>
        </w:rPr>
        <w:t xml:space="preserve"> Minor allele frequency (MAF)-stratified QQ plot for the meta-analysis using METAL; lambda GC =1.11, and the LDSC intercept = 1.0358 (</w:t>
      </w:r>
      <w:proofErr w:type="spellStart"/>
      <w:r w:rsidR="008820F4" w:rsidRPr="008820F4">
        <w:rPr>
          <w:rFonts w:ascii="Arial" w:hAnsi="Arial" w:cs="Arial"/>
          <w:sz w:val="20"/>
          <w:szCs w:val="20"/>
        </w:rPr>
        <w:t>s.e.</w:t>
      </w:r>
      <w:proofErr w:type="spellEnd"/>
      <w:r w:rsidR="008820F4" w:rsidRPr="008820F4">
        <w:rPr>
          <w:rFonts w:ascii="Arial" w:hAnsi="Arial" w:cs="Arial"/>
          <w:sz w:val="20"/>
          <w:szCs w:val="20"/>
        </w:rPr>
        <w:t xml:space="preserve"> 0.0085). </w:t>
      </w:r>
      <w:r w:rsidR="008820F4" w:rsidRPr="008820F4">
        <w:rPr>
          <w:rFonts w:ascii="Arial" w:hAnsi="Arial" w:cs="Arial"/>
          <w:b/>
          <w:bCs/>
          <w:sz w:val="20"/>
          <w:szCs w:val="20"/>
        </w:rPr>
        <w:t>c)</w:t>
      </w:r>
      <w:r w:rsidR="008820F4" w:rsidRPr="008820F4">
        <w:rPr>
          <w:rFonts w:ascii="Arial" w:hAnsi="Arial" w:cs="Arial"/>
          <w:sz w:val="20"/>
          <w:szCs w:val="20"/>
        </w:rPr>
        <w:t xml:space="preserve"> Relationship between sample size and number of lead variants identified. Kranzler et al., 2019: alcohol consumption using the Alcohol Use Disorders Identification Test-Consumption (AUDIT-C) score; Kember et al., 2023: using AUDIT-C score; Saunders et al., 2022: drinks per week. </w:t>
      </w:r>
      <w:r w:rsidR="008820F4" w:rsidRPr="008820F4">
        <w:rPr>
          <w:rFonts w:ascii="Arial" w:hAnsi="Arial" w:cs="Arial"/>
          <w:b/>
          <w:bCs/>
          <w:sz w:val="20"/>
          <w:szCs w:val="20"/>
        </w:rPr>
        <w:t>d)</w:t>
      </w:r>
      <w:r w:rsidR="008820F4" w:rsidRPr="008820F4">
        <w:rPr>
          <w:rFonts w:ascii="Arial" w:hAnsi="Arial" w:cs="Arial"/>
          <w:sz w:val="20"/>
          <w:szCs w:val="20"/>
        </w:rPr>
        <w:t xml:space="preserve"> Observed-scale SNP-based heritability (h</w:t>
      </w:r>
      <w:r w:rsidR="008820F4" w:rsidRPr="008820F4">
        <w:rPr>
          <w:rFonts w:ascii="Arial" w:hAnsi="Arial" w:cs="Arial"/>
          <w:sz w:val="20"/>
          <w:szCs w:val="20"/>
          <w:vertAlign w:val="superscript"/>
        </w:rPr>
        <w:t>2</w:t>
      </w:r>
      <w:r w:rsidR="008820F4" w:rsidRPr="008820F4">
        <w:rPr>
          <w:rFonts w:ascii="Arial" w:hAnsi="Arial" w:cs="Arial"/>
          <w:sz w:val="20"/>
          <w:szCs w:val="20"/>
        </w:rPr>
        <w:t>) in the sample size-weighted fixed-effects meta-analyses using METAL.</w:t>
      </w:r>
    </w:p>
    <w:p w14:paraId="33A75553" w14:textId="77777777" w:rsidR="00F53B03" w:rsidRDefault="00F53B03" w:rsidP="008820F4">
      <w:pPr>
        <w:jc w:val="both"/>
        <w:rPr>
          <w:rFonts w:ascii="Arial" w:hAnsi="Arial" w:cs="Arial"/>
          <w:sz w:val="20"/>
          <w:szCs w:val="20"/>
        </w:rPr>
      </w:pPr>
    </w:p>
    <w:p w14:paraId="347B450E" w14:textId="0C71D043" w:rsidR="00F53B03" w:rsidRPr="008820F4" w:rsidRDefault="00767098" w:rsidP="008820F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4AB36ADD" wp14:editId="6276EA88">
            <wp:simplePos x="0" y="0"/>
            <wp:positionH relativeFrom="column">
              <wp:posOffset>-302260</wp:posOffset>
            </wp:positionH>
            <wp:positionV relativeFrom="paragraph">
              <wp:posOffset>333375</wp:posOffset>
            </wp:positionV>
            <wp:extent cx="6533515" cy="3144520"/>
            <wp:effectExtent l="0" t="0" r="635" b="0"/>
            <wp:wrapSquare wrapText="bothSides"/>
            <wp:docPr id="1907838366" name="Picture 1" descr="A group of colorful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38366" name="Picture 1" descr="A group of colorful lin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4670" w14:textId="6A6FCAB0" w:rsidR="005C65B2" w:rsidRDefault="004F67F2" w:rsidP="00774A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Allelic frequency of the independent </w:t>
      </w:r>
      <w:r w:rsidR="00DB2978">
        <w:rPr>
          <w:rFonts w:ascii="Arial" w:hAnsi="Arial" w:cs="Arial"/>
          <w:b/>
          <w:bCs/>
          <w:sz w:val="20"/>
          <w:szCs w:val="20"/>
        </w:rPr>
        <w:t>g</w:t>
      </w:r>
      <w:r w:rsidR="00BE4546">
        <w:rPr>
          <w:rFonts w:ascii="Arial" w:hAnsi="Arial" w:cs="Arial"/>
          <w:b/>
          <w:bCs/>
          <w:sz w:val="20"/>
          <w:szCs w:val="20"/>
        </w:rPr>
        <w:t xml:space="preserve">enome-wide significant </w:t>
      </w:r>
      <w:r w:rsidR="001629F2">
        <w:rPr>
          <w:rFonts w:ascii="Arial" w:hAnsi="Arial" w:cs="Arial"/>
          <w:b/>
          <w:bCs/>
          <w:sz w:val="20"/>
          <w:szCs w:val="20"/>
        </w:rPr>
        <w:t>variants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 w:rsidRPr="008820F4">
        <w:rPr>
          <w:rFonts w:ascii="Arial" w:hAnsi="Arial" w:cs="Arial"/>
          <w:sz w:val="20"/>
          <w:szCs w:val="20"/>
        </w:rPr>
        <w:t xml:space="preserve"> </w:t>
      </w:r>
      <w:r w:rsidR="00C32CE1">
        <w:rPr>
          <w:rFonts w:ascii="Arial" w:hAnsi="Arial" w:cs="Arial"/>
          <w:sz w:val="20"/>
          <w:szCs w:val="20"/>
        </w:rPr>
        <w:t>A</w:t>
      </w:r>
      <w:r w:rsidRPr="004F67F2">
        <w:rPr>
          <w:rFonts w:ascii="Arial" w:hAnsi="Arial" w:cs="Arial"/>
          <w:sz w:val="20"/>
          <w:szCs w:val="20"/>
        </w:rPr>
        <w:t xml:space="preserve">) Ancestry stratified minor allelic frequency (MAF) in Europeans (EUR), Admixed Americans (AMR), and African (AFR) of the independent and causal variants using the 1000 Genomes and </w:t>
      </w:r>
      <w:proofErr w:type="spellStart"/>
      <w:r w:rsidRPr="004F67F2">
        <w:rPr>
          <w:rFonts w:ascii="Arial" w:hAnsi="Arial" w:cs="Arial"/>
          <w:sz w:val="20"/>
          <w:szCs w:val="20"/>
        </w:rPr>
        <w:t>GnomAD</w:t>
      </w:r>
      <w:proofErr w:type="spellEnd"/>
      <w:r w:rsidRPr="004F67F2">
        <w:rPr>
          <w:rFonts w:ascii="Arial" w:hAnsi="Arial" w:cs="Arial"/>
          <w:sz w:val="20"/>
          <w:szCs w:val="20"/>
        </w:rPr>
        <w:t xml:space="preserve"> reference panel. In bold are the independent variants that also were identified as causal by fine-mapping.</w:t>
      </w:r>
      <w:r w:rsidR="00C32CE1">
        <w:rPr>
          <w:rFonts w:ascii="Arial" w:hAnsi="Arial" w:cs="Arial"/>
          <w:sz w:val="20"/>
          <w:szCs w:val="20"/>
        </w:rPr>
        <w:t xml:space="preserve"> B) MAF of the </w:t>
      </w:r>
      <w:r w:rsidR="00DB2978">
        <w:rPr>
          <w:rFonts w:ascii="Arial" w:hAnsi="Arial" w:cs="Arial"/>
          <w:sz w:val="20"/>
          <w:szCs w:val="20"/>
        </w:rPr>
        <w:t>independent</w:t>
      </w:r>
      <w:r w:rsidR="00C32CE1">
        <w:rPr>
          <w:rFonts w:ascii="Arial" w:hAnsi="Arial" w:cs="Arial"/>
          <w:sz w:val="20"/>
          <w:szCs w:val="20"/>
        </w:rPr>
        <w:t xml:space="preserve"> </w:t>
      </w:r>
      <w:r w:rsidR="00DB2978">
        <w:rPr>
          <w:rFonts w:ascii="Arial" w:hAnsi="Arial" w:cs="Arial"/>
          <w:sz w:val="20"/>
          <w:szCs w:val="20"/>
        </w:rPr>
        <w:t>genome-wide significant variants by analyzed c</w:t>
      </w:r>
      <w:r w:rsidR="00C32CE1">
        <w:rPr>
          <w:rFonts w:ascii="Arial" w:hAnsi="Arial" w:cs="Arial"/>
          <w:sz w:val="20"/>
          <w:szCs w:val="20"/>
        </w:rPr>
        <w:t>ohort</w:t>
      </w:r>
      <w:r w:rsidR="00DB2978">
        <w:rPr>
          <w:rFonts w:ascii="Arial" w:hAnsi="Arial" w:cs="Arial"/>
          <w:sz w:val="20"/>
          <w:szCs w:val="20"/>
        </w:rPr>
        <w:t>.</w:t>
      </w:r>
    </w:p>
    <w:p w14:paraId="17238AD4" w14:textId="77777777" w:rsidR="00241C3E" w:rsidRDefault="00241C3E" w:rsidP="00774A77">
      <w:pPr>
        <w:jc w:val="both"/>
        <w:rPr>
          <w:rFonts w:ascii="Arial" w:hAnsi="Arial" w:cs="Arial"/>
          <w:sz w:val="20"/>
          <w:szCs w:val="20"/>
        </w:rPr>
      </w:pPr>
    </w:p>
    <w:p w14:paraId="235B6297" w14:textId="02B2BB70" w:rsidR="005C65B2" w:rsidRDefault="007B0759" w:rsidP="00774A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FA5E30" wp14:editId="3E13E309">
            <wp:extent cx="5943600" cy="2599690"/>
            <wp:effectExtent l="0" t="0" r="0" b="0"/>
            <wp:docPr id="1259181983" name="Picture 9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81983" name="Picture 9" descr="A close-up of a graph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1154" w14:textId="15F61392" w:rsidR="00774A77" w:rsidRDefault="00774A77" w:rsidP="00774A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F5EA8">
        <w:rPr>
          <w:rFonts w:ascii="Arial" w:hAnsi="Arial" w:cs="Arial"/>
          <w:b/>
          <w:bCs/>
          <w:sz w:val="20"/>
          <w:szCs w:val="20"/>
        </w:rPr>
        <w:t xml:space="preserve">Annotation of </w:t>
      </w:r>
      <w:r w:rsidR="000D0836">
        <w:rPr>
          <w:rFonts w:ascii="Arial" w:hAnsi="Arial" w:cs="Arial"/>
          <w:b/>
          <w:bCs/>
          <w:sz w:val="20"/>
          <w:szCs w:val="20"/>
        </w:rPr>
        <w:t xml:space="preserve">Genome-wide significant </w:t>
      </w:r>
      <w:r w:rsidR="001629F2">
        <w:rPr>
          <w:rFonts w:ascii="Arial" w:hAnsi="Arial" w:cs="Arial"/>
          <w:b/>
          <w:bCs/>
          <w:sz w:val="20"/>
          <w:szCs w:val="20"/>
        </w:rPr>
        <w:t>SNP</w:t>
      </w:r>
      <w:r w:rsidR="00EF5EA8">
        <w:rPr>
          <w:rFonts w:ascii="Arial" w:hAnsi="Arial" w:cs="Arial"/>
          <w:b/>
          <w:bCs/>
          <w:sz w:val="20"/>
          <w:szCs w:val="20"/>
        </w:rPr>
        <w:t>s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 w:rsidRPr="008820F4">
        <w:rPr>
          <w:rFonts w:ascii="Arial" w:hAnsi="Arial" w:cs="Arial"/>
          <w:sz w:val="20"/>
          <w:szCs w:val="20"/>
        </w:rPr>
        <w:t xml:space="preserve"> </w:t>
      </w:r>
      <w:r w:rsidRPr="004F67F2">
        <w:rPr>
          <w:rFonts w:ascii="Arial" w:hAnsi="Arial" w:cs="Arial"/>
          <w:sz w:val="20"/>
          <w:szCs w:val="20"/>
        </w:rPr>
        <w:t>a)</w:t>
      </w:r>
      <w:r w:rsidR="001629F2">
        <w:rPr>
          <w:rFonts w:ascii="Arial" w:hAnsi="Arial" w:cs="Arial"/>
          <w:sz w:val="20"/>
          <w:szCs w:val="20"/>
        </w:rPr>
        <w:t xml:space="preserve"> Number of </w:t>
      </w:r>
      <w:r w:rsidR="009E06AC">
        <w:rPr>
          <w:rFonts w:ascii="Arial" w:hAnsi="Arial" w:cs="Arial"/>
          <w:sz w:val="20"/>
          <w:szCs w:val="20"/>
        </w:rPr>
        <w:t>g</w:t>
      </w:r>
      <w:r w:rsidR="001629F2">
        <w:rPr>
          <w:rFonts w:ascii="Arial" w:hAnsi="Arial" w:cs="Arial"/>
          <w:sz w:val="20"/>
          <w:szCs w:val="20"/>
        </w:rPr>
        <w:t xml:space="preserve">enome-wide significant SNPs mapping to </w:t>
      </w:r>
      <w:r w:rsidR="00317471">
        <w:rPr>
          <w:rFonts w:ascii="Arial" w:hAnsi="Arial" w:cs="Arial"/>
          <w:sz w:val="20"/>
          <w:szCs w:val="20"/>
        </w:rPr>
        <w:t>each gene</w:t>
      </w:r>
      <w:r w:rsidRPr="004F67F2">
        <w:rPr>
          <w:rFonts w:ascii="Arial" w:hAnsi="Arial" w:cs="Arial"/>
          <w:sz w:val="20"/>
          <w:szCs w:val="20"/>
        </w:rPr>
        <w:t>.</w:t>
      </w:r>
      <w:r w:rsidR="00317471">
        <w:rPr>
          <w:rFonts w:ascii="Arial" w:hAnsi="Arial" w:cs="Arial"/>
          <w:sz w:val="20"/>
          <w:szCs w:val="20"/>
        </w:rPr>
        <w:t xml:space="preserve"> b</w:t>
      </w:r>
      <w:r w:rsidR="009E06AC">
        <w:rPr>
          <w:rFonts w:ascii="Arial" w:hAnsi="Arial" w:cs="Arial"/>
          <w:sz w:val="20"/>
          <w:szCs w:val="20"/>
        </w:rPr>
        <w:t xml:space="preserve">) </w:t>
      </w:r>
      <w:r w:rsidR="00517067">
        <w:rPr>
          <w:rFonts w:ascii="Arial" w:hAnsi="Arial" w:cs="Arial"/>
          <w:sz w:val="20"/>
          <w:szCs w:val="20"/>
        </w:rPr>
        <w:t>Percentage</w:t>
      </w:r>
      <w:r w:rsidR="00C007A6">
        <w:rPr>
          <w:rFonts w:ascii="Arial" w:hAnsi="Arial" w:cs="Arial"/>
          <w:sz w:val="20"/>
          <w:szCs w:val="20"/>
        </w:rPr>
        <w:t xml:space="preserve"> of variants that mapped to the</w:t>
      </w:r>
      <w:r w:rsidR="00AF2E4F">
        <w:rPr>
          <w:rFonts w:ascii="Arial" w:hAnsi="Arial" w:cs="Arial"/>
          <w:sz w:val="20"/>
          <w:szCs w:val="20"/>
        </w:rPr>
        <w:t xml:space="preserve"> gene elements</w:t>
      </w:r>
      <w:r w:rsidR="00517067">
        <w:rPr>
          <w:rFonts w:ascii="Arial" w:hAnsi="Arial" w:cs="Arial"/>
          <w:sz w:val="20"/>
          <w:szCs w:val="20"/>
        </w:rPr>
        <w:t>, most the variants, 91.7% mapped to intron positions</w:t>
      </w:r>
      <w:r w:rsidR="008056BD">
        <w:rPr>
          <w:rFonts w:ascii="Arial" w:hAnsi="Arial" w:cs="Arial"/>
          <w:sz w:val="20"/>
          <w:szCs w:val="20"/>
        </w:rPr>
        <w:t xml:space="preserve">. The annotation was performed using </w:t>
      </w:r>
      <w:proofErr w:type="spellStart"/>
      <w:r w:rsidR="008056BD">
        <w:rPr>
          <w:rFonts w:ascii="Arial" w:hAnsi="Arial" w:cs="Arial"/>
          <w:sz w:val="20"/>
          <w:szCs w:val="20"/>
        </w:rPr>
        <w:t>SNPnexus</w:t>
      </w:r>
      <w:proofErr w:type="spellEnd"/>
      <w:r w:rsidR="008056BD">
        <w:rPr>
          <w:rFonts w:ascii="Arial" w:hAnsi="Arial" w:cs="Arial"/>
          <w:sz w:val="20"/>
          <w:szCs w:val="20"/>
        </w:rPr>
        <w:t xml:space="preserve"> web platform.</w:t>
      </w:r>
    </w:p>
    <w:p w14:paraId="6D3A695C" w14:textId="77777777" w:rsidR="00854102" w:rsidRDefault="00854102" w:rsidP="00774A77">
      <w:pPr>
        <w:jc w:val="both"/>
        <w:rPr>
          <w:rFonts w:ascii="Arial" w:hAnsi="Arial" w:cs="Arial"/>
          <w:sz w:val="20"/>
          <w:szCs w:val="20"/>
        </w:rPr>
      </w:pPr>
    </w:p>
    <w:p w14:paraId="2598F326" w14:textId="3BD86D4F" w:rsidR="00854102" w:rsidRDefault="002B79B9" w:rsidP="00774A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E646C3" wp14:editId="2EF25DBC">
            <wp:extent cx="5370830" cy="3530379"/>
            <wp:effectExtent l="0" t="0" r="1270" b="0"/>
            <wp:docPr id="1273720069" name="Picture 1" descr="A diagram of a number of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20069" name="Picture 1" descr="A diagram of a number of dna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52" cy="354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ED68" w14:textId="138D829B" w:rsidR="00854102" w:rsidRDefault="00854102" w:rsidP="00774A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5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 w:rsidR="002B79B9">
        <w:rPr>
          <w:rFonts w:ascii="Arial" w:hAnsi="Arial" w:cs="Arial"/>
          <w:b/>
          <w:bCs/>
          <w:sz w:val="20"/>
          <w:szCs w:val="20"/>
        </w:rPr>
        <w:t xml:space="preserve"> H-MAGMA multi-tissue </w:t>
      </w:r>
      <w:r w:rsidR="0016394C">
        <w:rPr>
          <w:rFonts w:ascii="Arial" w:hAnsi="Arial" w:cs="Arial"/>
          <w:b/>
          <w:bCs/>
          <w:sz w:val="20"/>
          <w:szCs w:val="20"/>
        </w:rPr>
        <w:t xml:space="preserve">and cell lines </w:t>
      </w:r>
      <w:r w:rsidR="002B79B9">
        <w:rPr>
          <w:rFonts w:ascii="Arial" w:hAnsi="Arial" w:cs="Arial"/>
          <w:b/>
          <w:bCs/>
          <w:sz w:val="20"/>
          <w:szCs w:val="20"/>
        </w:rPr>
        <w:t xml:space="preserve">analysis. </w:t>
      </w:r>
      <w:r w:rsidR="0016394C" w:rsidRPr="0016394C">
        <w:rPr>
          <w:rFonts w:ascii="Arial" w:hAnsi="Arial" w:cs="Arial"/>
          <w:sz w:val="20"/>
          <w:szCs w:val="20"/>
        </w:rPr>
        <w:t xml:space="preserve">Association of </w:t>
      </w:r>
      <w:r w:rsidR="0016394C">
        <w:rPr>
          <w:rFonts w:ascii="Arial" w:hAnsi="Arial" w:cs="Arial"/>
          <w:sz w:val="20"/>
          <w:szCs w:val="20"/>
        </w:rPr>
        <w:t xml:space="preserve">chromatin accessibility with </w:t>
      </w:r>
      <w:r w:rsidR="0016394C" w:rsidRPr="0016394C">
        <w:rPr>
          <w:rFonts w:ascii="Arial" w:hAnsi="Arial" w:cs="Arial"/>
          <w:sz w:val="20"/>
          <w:szCs w:val="20"/>
        </w:rPr>
        <w:t>alcohol consumption across multiple tissues</w:t>
      </w:r>
      <w:r w:rsidR="0016394C">
        <w:rPr>
          <w:rFonts w:ascii="Arial" w:hAnsi="Arial" w:cs="Arial"/>
          <w:sz w:val="20"/>
          <w:szCs w:val="20"/>
        </w:rPr>
        <w:t xml:space="preserve"> and cell lines </w:t>
      </w:r>
      <w:r w:rsidR="0016394C" w:rsidRPr="0016394C">
        <w:rPr>
          <w:rFonts w:ascii="Arial" w:hAnsi="Arial" w:cs="Arial"/>
          <w:sz w:val="20"/>
          <w:szCs w:val="20"/>
        </w:rPr>
        <w:t xml:space="preserve">using </w:t>
      </w:r>
      <w:r w:rsidR="0016394C">
        <w:rPr>
          <w:rFonts w:ascii="Arial" w:hAnsi="Arial" w:cs="Arial"/>
          <w:sz w:val="20"/>
          <w:szCs w:val="20"/>
        </w:rPr>
        <w:t>H-MAGMA</w:t>
      </w:r>
      <w:r w:rsidR="0016394C" w:rsidRPr="0016394C">
        <w:rPr>
          <w:rFonts w:ascii="Arial" w:hAnsi="Arial" w:cs="Arial"/>
          <w:sz w:val="20"/>
          <w:szCs w:val="20"/>
        </w:rPr>
        <w:t xml:space="preserve">. The </w:t>
      </w:r>
      <w:r w:rsidR="00923F63">
        <w:rPr>
          <w:rFonts w:ascii="Arial" w:hAnsi="Arial" w:cs="Arial"/>
          <w:sz w:val="20"/>
          <w:szCs w:val="20"/>
        </w:rPr>
        <w:t>genes</w:t>
      </w:r>
      <w:r w:rsidR="0016394C" w:rsidRPr="0016394C">
        <w:rPr>
          <w:rFonts w:ascii="Arial" w:hAnsi="Arial" w:cs="Arial"/>
          <w:sz w:val="20"/>
          <w:szCs w:val="20"/>
        </w:rPr>
        <w:t xml:space="preserve"> were clustered using hierarchical clustering for </w:t>
      </w:r>
      <w:r w:rsidR="0016394C">
        <w:rPr>
          <w:rFonts w:ascii="Arial" w:hAnsi="Arial" w:cs="Arial"/>
          <w:sz w:val="20"/>
          <w:szCs w:val="20"/>
        </w:rPr>
        <w:t>genes</w:t>
      </w:r>
      <w:r w:rsidR="0016394C" w:rsidRPr="0016394C">
        <w:rPr>
          <w:rFonts w:ascii="Arial" w:hAnsi="Arial" w:cs="Arial"/>
          <w:sz w:val="20"/>
          <w:szCs w:val="20"/>
        </w:rPr>
        <w:t xml:space="preserve"> and tissues</w:t>
      </w:r>
      <w:r w:rsidR="0016394C">
        <w:rPr>
          <w:rFonts w:ascii="Arial" w:hAnsi="Arial" w:cs="Arial"/>
          <w:sz w:val="20"/>
          <w:szCs w:val="20"/>
        </w:rPr>
        <w:t>/cell lines.</w:t>
      </w:r>
    </w:p>
    <w:p w14:paraId="19C363D2" w14:textId="77777777" w:rsidR="0016394C" w:rsidRDefault="0016394C" w:rsidP="00774A77">
      <w:pPr>
        <w:jc w:val="both"/>
        <w:rPr>
          <w:rFonts w:ascii="Arial" w:hAnsi="Arial" w:cs="Arial"/>
          <w:sz w:val="20"/>
          <w:szCs w:val="20"/>
        </w:rPr>
      </w:pPr>
    </w:p>
    <w:p w14:paraId="60CCA2BA" w14:textId="77777777" w:rsidR="0016394C" w:rsidRDefault="0016394C" w:rsidP="00774A77">
      <w:pPr>
        <w:jc w:val="both"/>
        <w:rPr>
          <w:rFonts w:ascii="Arial" w:hAnsi="Arial" w:cs="Arial"/>
          <w:sz w:val="20"/>
          <w:szCs w:val="20"/>
        </w:rPr>
      </w:pPr>
    </w:p>
    <w:p w14:paraId="77EAA612" w14:textId="07ECCED2" w:rsidR="0016394C" w:rsidRDefault="00241C3E" w:rsidP="00774A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77EC9E37" wp14:editId="76F0897C">
            <wp:simplePos x="0" y="0"/>
            <wp:positionH relativeFrom="column">
              <wp:posOffset>-457200</wp:posOffset>
            </wp:positionH>
            <wp:positionV relativeFrom="paragraph">
              <wp:posOffset>281940</wp:posOffset>
            </wp:positionV>
            <wp:extent cx="6661150" cy="4353560"/>
            <wp:effectExtent l="0" t="0" r="6350" b="8890"/>
            <wp:wrapSquare wrapText="bothSides"/>
            <wp:docPr id="264974324" name="Picture 2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74324" name="Picture 2" descr="A close-up of a computer scree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59E4F" w14:textId="2A2927E9" w:rsidR="0016394C" w:rsidRDefault="0016394C" w:rsidP="00774A77">
      <w:pPr>
        <w:jc w:val="both"/>
        <w:rPr>
          <w:rFonts w:ascii="Arial" w:hAnsi="Arial" w:cs="Arial"/>
          <w:sz w:val="20"/>
          <w:szCs w:val="20"/>
        </w:rPr>
      </w:pPr>
    </w:p>
    <w:p w14:paraId="562EC9F5" w14:textId="372BA348" w:rsidR="0016394C" w:rsidRDefault="0016394C" w:rsidP="0016394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6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 w:rsidR="00E56FC6">
        <w:rPr>
          <w:rFonts w:ascii="Arial" w:hAnsi="Arial" w:cs="Arial"/>
          <w:b/>
          <w:bCs/>
          <w:sz w:val="20"/>
          <w:szCs w:val="20"/>
        </w:rPr>
        <w:t xml:space="preserve"> Single </w:t>
      </w:r>
      <w:r w:rsidR="00923F63">
        <w:rPr>
          <w:rFonts w:ascii="Arial" w:hAnsi="Arial" w:cs="Arial"/>
          <w:b/>
          <w:bCs/>
          <w:sz w:val="20"/>
          <w:szCs w:val="20"/>
        </w:rPr>
        <w:t>tissue TWAS using Fusion and S-</w:t>
      </w:r>
      <w:proofErr w:type="spellStart"/>
      <w:r w:rsidR="00923F63">
        <w:rPr>
          <w:rFonts w:ascii="Arial" w:hAnsi="Arial" w:cs="Arial"/>
          <w:b/>
          <w:bCs/>
          <w:sz w:val="20"/>
          <w:szCs w:val="20"/>
        </w:rPr>
        <w:t>PredicXcan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Pr="0016394C">
        <w:rPr>
          <w:rFonts w:ascii="Arial" w:hAnsi="Arial" w:cs="Arial"/>
          <w:sz w:val="20"/>
          <w:szCs w:val="20"/>
        </w:rPr>
        <w:t xml:space="preserve">Association of </w:t>
      </w:r>
      <w:r w:rsidR="00923F63">
        <w:rPr>
          <w:rFonts w:ascii="Arial" w:hAnsi="Arial" w:cs="Arial"/>
          <w:sz w:val="20"/>
          <w:szCs w:val="20"/>
        </w:rPr>
        <w:t xml:space="preserve">gene expression </w:t>
      </w:r>
      <w:r>
        <w:rPr>
          <w:rFonts w:ascii="Arial" w:hAnsi="Arial" w:cs="Arial"/>
          <w:sz w:val="20"/>
          <w:szCs w:val="20"/>
        </w:rPr>
        <w:t xml:space="preserve">with </w:t>
      </w:r>
      <w:r w:rsidRPr="0016394C">
        <w:rPr>
          <w:rFonts w:ascii="Arial" w:hAnsi="Arial" w:cs="Arial"/>
          <w:sz w:val="20"/>
          <w:szCs w:val="20"/>
        </w:rPr>
        <w:t xml:space="preserve">alcohol consumption across multiple tissues. The </w:t>
      </w:r>
      <w:r w:rsidR="00923F63">
        <w:rPr>
          <w:rFonts w:ascii="Arial" w:hAnsi="Arial" w:cs="Arial"/>
          <w:sz w:val="20"/>
          <w:szCs w:val="20"/>
        </w:rPr>
        <w:t>genes</w:t>
      </w:r>
      <w:r w:rsidRPr="0016394C">
        <w:rPr>
          <w:rFonts w:ascii="Arial" w:hAnsi="Arial" w:cs="Arial"/>
          <w:sz w:val="20"/>
          <w:szCs w:val="20"/>
        </w:rPr>
        <w:t xml:space="preserve"> were clustered using hierarchical clustering for </w:t>
      </w:r>
      <w:r>
        <w:rPr>
          <w:rFonts w:ascii="Arial" w:hAnsi="Arial" w:cs="Arial"/>
          <w:sz w:val="20"/>
          <w:szCs w:val="20"/>
        </w:rPr>
        <w:t>genes</w:t>
      </w:r>
      <w:r w:rsidRPr="0016394C">
        <w:rPr>
          <w:rFonts w:ascii="Arial" w:hAnsi="Arial" w:cs="Arial"/>
          <w:sz w:val="20"/>
          <w:szCs w:val="20"/>
        </w:rPr>
        <w:t xml:space="preserve"> and tissues</w:t>
      </w:r>
      <w:r>
        <w:rPr>
          <w:rFonts w:ascii="Arial" w:hAnsi="Arial" w:cs="Arial"/>
          <w:sz w:val="20"/>
          <w:szCs w:val="20"/>
        </w:rPr>
        <w:t>/cell lines.</w:t>
      </w:r>
      <w:r w:rsidR="00564358">
        <w:rPr>
          <w:rFonts w:ascii="Arial" w:hAnsi="Arial" w:cs="Arial"/>
          <w:sz w:val="20"/>
          <w:szCs w:val="20"/>
        </w:rPr>
        <w:t xml:space="preserve"> Dark blue are the genes identified by </w:t>
      </w:r>
      <w:r w:rsidR="009764A5">
        <w:rPr>
          <w:rFonts w:ascii="Arial" w:hAnsi="Arial" w:cs="Arial"/>
          <w:sz w:val="20"/>
          <w:szCs w:val="20"/>
        </w:rPr>
        <w:t>Fusion and in light blue those identified by S-</w:t>
      </w:r>
      <w:proofErr w:type="spellStart"/>
      <w:r w:rsidR="009764A5">
        <w:rPr>
          <w:rFonts w:ascii="Arial" w:hAnsi="Arial" w:cs="Arial"/>
          <w:sz w:val="20"/>
          <w:szCs w:val="20"/>
        </w:rPr>
        <w:t>PredicXcan</w:t>
      </w:r>
      <w:proofErr w:type="spellEnd"/>
      <w:r w:rsidR="009764A5">
        <w:rPr>
          <w:rFonts w:ascii="Arial" w:hAnsi="Arial" w:cs="Arial"/>
          <w:sz w:val="20"/>
          <w:szCs w:val="20"/>
        </w:rPr>
        <w:t>.</w:t>
      </w:r>
    </w:p>
    <w:p w14:paraId="756CFC93" w14:textId="77777777" w:rsidR="00241C3E" w:rsidRDefault="00241C3E" w:rsidP="0016394C">
      <w:pPr>
        <w:jc w:val="both"/>
        <w:rPr>
          <w:rFonts w:ascii="Arial" w:hAnsi="Arial" w:cs="Arial"/>
          <w:sz w:val="20"/>
          <w:szCs w:val="20"/>
        </w:rPr>
      </w:pPr>
    </w:p>
    <w:p w14:paraId="56C4B036" w14:textId="77777777" w:rsidR="00241C3E" w:rsidRPr="0016394C" w:rsidRDefault="00241C3E" w:rsidP="0016394C">
      <w:pPr>
        <w:jc w:val="both"/>
        <w:rPr>
          <w:rFonts w:ascii="Arial" w:hAnsi="Arial" w:cs="Arial"/>
          <w:sz w:val="20"/>
          <w:szCs w:val="20"/>
        </w:rPr>
      </w:pPr>
    </w:p>
    <w:p w14:paraId="7F00A109" w14:textId="3840FEDD" w:rsidR="0016394C" w:rsidRPr="0016394C" w:rsidRDefault="00B32AEC" w:rsidP="00774A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07E239A" wp14:editId="4D6948F4">
            <wp:extent cx="5943600" cy="3146425"/>
            <wp:effectExtent l="0" t="0" r="0" b="0"/>
            <wp:docPr id="2052180205" name="Picture 3" descr="A close-up of a l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80205" name="Picture 3" descr="A close-up of a liv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A97E" w14:textId="3ED9A6EF" w:rsidR="00774A77" w:rsidRDefault="00C80B1C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7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 w:rsidR="00B32AEC">
        <w:rPr>
          <w:rFonts w:ascii="Arial" w:hAnsi="Arial" w:cs="Arial"/>
          <w:b/>
          <w:bCs/>
          <w:sz w:val="20"/>
          <w:szCs w:val="20"/>
        </w:rPr>
        <w:t xml:space="preserve"> </w:t>
      </w:r>
      <w:r w:rsidR="005B307F">
        <w:rPr>
          <w:rFonts w:ascii="Arial" w:hAnsi="Arial" w:cs="Arial"/>
          <w:b/>
          <w:bCs/>
          <w:sz w:val="20"/>
          <w:szCs w:val="20"/>
        </w:rPr>
        <w:t>Cell</w:t>
      </w:r>
      <w:r w:rsidR="009034F6">
        <w:rPr>
          <w:rFonts w:ascii="Arial" w:hAnsi="Arial" w:cs="Arial"/>
          <w:b/>
          <w:bCs/>
          <w:sz w:val="20"/>
          <w:szCs w:val="20"/>
        </w:rPr>
        <w:t xml:space="preserve"> prioritization using </w:t>
      </w:r>
      <w:proofErr w:type="spellStart"/>
      <w:r w:rsidR="009034F6">
        <w:rPr>
          <w:rFonts w:ascii="Arial" w:hAnsi="Arial" w:cs="Arial"/>
          <w:b/>
          <w:bCs/>
          <w:sz w:val="20"/>
          <w:szCs w:val="20"/>
        </w:rPr>
        <w:t>scPagwas</w:t>
      </w:r>
      <w:proofErr w:type="spellEnd"/>
      <w:r w:rsidR="009034F6">
        <w:rPr>
          <w:rFonts w:ascii="Arial" w:hAnsi="Arial" w:cs="Arial"/>
          <w:b/>
          <w:bCs/>
          <w:sz w:val="20"/>
          <w:szCs w:val="20"/>
        </w:rPr>
        <w:t xml:space="preserve"> in the liver </w:t>
      </w:r>
      <w:r w:rsidR="00D663E5">
        <w:rPr>
          <w:rFonts w:ascii="Arial" w:hAnsi="Arial" w:cs="Arial"/>
          <w:b/>
          <w:bCs/>
          <w:sz w:val="20"/>
          <w:szCs w:val="20"/>
        </w:rPr>
        <w:t>includes</w:t>
      </w:r>
      <w:r w:rsidR="009034F6">
        <w:rPr>
          <w:rFonts w:ascii="Arial" w:hAnsi="Arial" w:cs="Arial"/>
          <w:b/>
          <w:bCs/>
          <w:sz w:val="20"/>
          <w:szCs w:val="20"/>
        </w:rPr>
        <w:t xml:space="preserve"> genetic variants with low minor allelic frequency.</w:t>
      </w:r>
    </w:p>
    <w:p w14:paraId="16846ED0" w14:textId="77777777" w:rsidR="00D663E5" w:rsidRDefault="00D663E5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54D65D9" w14:textId="6A0C8593" w:rsidR="00D663E5" w:rsidRDefault="00E65090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7D6D42F2" wp14:editId="74F14F47">
            <wp:extent cx="3836504" cy="6234620"/>
            <wp:effectExtent l="0" t="0" r="0" b="0"/>
            <wp:docPr id="1127412360" name="Picture 1" descr="A graph with red and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12360" name="Picture 1" descr="A graph with red and blue dot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34" cy="624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AF05" w14:textId="6B9FE7E8" w:rsidR="00D663E5" w:rsidRDefault="00D663E5" w:rsidP="00D663E5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8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 w:rsidR="00E65090">
        <w:rPr>
          <w:rFonts w:ascii="Arial" w:hAnsi="Arial" w:cs="Arial"/>
          <w:b/>
          <w:bCs/>
          <w:sz w:val="20"/>
          <w:szCs w:val="20"/>
        </w:rPr>
        <w:t xml:space="preserve"> GO enrichment analysis of the </w:t>
      </w:r>
      <w:r w:rsidR="007C750A">
        <w:rPr>
          <w:rFonts w:ascii="Arial" w:hAnsi="Arial" w:cs="Arial"/>
          <w:b/>
          <w:bCs/>
          <w:sz w:val="20"/>
          <w:szCs w:val="20"/>
        </w:rPr>
        <w:t>genes</w:t>
      </w:r>
      <w:r w:rsidR="00241C3E">
        <w:rPr>
          <w:rFonts w:ascii="Arial" w:hAnsi="Arial" w:cs="Arial"/>
          <w:b/>
          <w:bCs/>
          <w:sz w:val="20"/>
          <w:szCs w:val="20"/>
        </w:rPr>
        <w:t xml:space="preserve"> </w:t>
      </w:r>
      <w:r w:rsidR="00130104">
        <w:rPr>
          <w:rFonts w:ascii="Arial" w:hAnsi="Arial" w:cs="Arial"/>
          <w:b/>
          <w:bCs/>
          <w:sz w:val="20"/>
          <w:szCs w:val="20"/>
        </w:rPr>
        <w:t xml:space="preserve">correlated with the genetic liability of alcohol consumption using </w:t>
      </w:r>
      <w:proofErr w:type="spellStart"/>
      <w:r w:rsidR="00130104">
        <w:rPr>
          <w:rFonts w:ascii="Arial" w:hAnsi="Arial" w:cs="Arial"/>
          <w:b/>
          <w:bCs/>
          <w:sz w:val="20"/>
          <w:szCs w:val="20"/>
        </w:rPr>
        <w:t>scPagwas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</w:p>
    <w:p w14:paraId="04D25515" w14:textId="77777777" w:rsidR="00D663E5" w:rsidRDefault="00D663E5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14CC902" w14:textId="77777777" w:rsidR="00AE2F91" w:rsidRDefault="00AE2F91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9850D2D" w14:textId="77777777" w:rsidR="00AE2F91" w:rsidRDefault="00AE2F91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FBED62D" w14:textId="0DA34091" w:rsidR="005E2C05" w:rsidRDefault="00D50901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4AF0AFF3" wp14:editId="4ED72FC0">
            <wp:extent cx="5943600" cy="2877820"/>
            <wp:effectExtent l="0" t="0" r="0" b="0"/>
            <wp:docPr id="2121397793" name="Picture 2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97793" name="Picture 2" descr="A close-up of a grap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E639" w14:textId="20162F86" w:rsidR="00AE2F91" w:rsidRDefault="00AE2F91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9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 w:rsidR="00D26D99">
        <w:rPr>
          <w:rFonts w:ascii="Arial" w:hAnsi="Arial" w:cs="Arial"/>
          <w:b/>
          <w:bCs/>
          <w:sz w:val="20"/>
          <w:szCs w:val="20"/>
        </w:rPr>
        <w:t xml:space="preserve"> Overlapping analysis of the genes identified by </w:t>
      </w:r>
      <w:proofErr w:type="spellStart"/>
      <w:r w:rsidR="00D26D99">
        <w:rPr>
          <w:rFonts w:ascii="Arial" w:hAnsi="Arial" w:cs="Arial"/>
          <w:b/>
          <w:bCs/>
          <w:sz w:val="20"/>
          <w:szCs w:val="20"/>
        </w:rPr>
        <w:t>scPagwas</w:t>
      </w:r>
      <w:proofErr w:type="spellEnd"/>
      <w:r w:rsidR="00D26D99">
        <w:rPr>
          <w:rFonts w:ascii="Arial" w:hAnsi="Arial" w:cs="Arial"/>
          <w:b/>
          <w:bCs/>
          <w:sz w:val="20"/>
          <w:szCs w:val="20"/>
        </w:rPr>
        <w:t xml:space="preserve"> in liver and amygdala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="00D26D99">
        <w:rPr>
          <w:rFonts w:ascii="Arial" w:hAnsi="Arial" w:cs="Arial"/>
          <w:b/>
          <w:bCs/>
          <w:sz w:val="20"/>
          <w:szCs w:val="20"/>
        </w:rPr>
        <w:t xml:space="preserve"> a)</w:t>
      </w:r>
      <w:r w:rsidR="004A30AF">
        <w:rPr>
          <w:rFonts w:ascii="Arial" w:hAnsi="Arial" w:cs="Arial"/>
          <w:b/>
          <w:bCs/>
          <w:sz w:val="20"/>
          <w:szCs w:val="20"/>
        </w:rPr>
        <w:t xml:space="preserve"> </w:t>
      </w:r>
      <w:r w:rsidR="004A30AF">
        <w:rPr>
          <w:rFonts w:ascii="Arial" w:hAnsi="Arial" w:cs="Arial"/>
          <w:sz w:val="20"/>
          <w:szCs w:val="20"/>
        </w:rPr>
        <w:t>Genes that overlapped across the</w:t>
      </w:r>
      <w:r w:rsidR="00167794">
        <w:rPr>
          <w:rFonts w:ascii="Arial" w:hAnsi="Arial" w:cs="Arial"/>
          <w:sz w:val="20"/>
          <w:szCs w:val="20"/>
        </w:rPr>
        <w:t xml:space="preserve"> tissues with significant associations using </w:t>
      </w:r>
      <w:proofErr w:type="spellStart"/>
      <w:r w:rsidR="00167794">
        <w:rPr>
          <w:rFonts w:ascii="Arial" w:hAnsi="Arial" w:cs="Arial"/>
          <w:sz w:val="20"/>
          <w:szCs w:val="20"/>
        </w:rPr>
        <w:t>scPagwas</w:t>
      </w:r>
      <w:proofErr w:type="spellEnd"/>
      <w:r w:rsidR="004A30AF" w:rsidRPr="004A30AF">
        <w:rPr>
          <w:rFonts w:ascii="Arial" w:hAnsi="Arial" w:cs="Arial"/>
          <w:sz w:val="20"/>
          <w:szCs w:val="20"/>
        </w:rPr>
        <w:t>.</w:t>
      </w:r>
      <w:r w:rsidR="004A30AF">
        <w:rPr>
          <w:rFonts w:ascii="Arial" w:hAnsi="Arial" w:cs="Arial"/>
          <w:b/>
          <w:bCs/>
          <w:sz w:val="20"/>
          <w:szCs w:val="20"/>
        </w:rPr>
        <w:t xml:space="preserve"> b)</w:t>
      </w:r>
      <w:r w:rsidR="00167794">
        <w:rPr>
          <w:rFonts w:ascii="Arial" w:hAnsi="Arial" w:cs="Arial"/>
          <w:b/>
          <w:bCs/>
          <w:sz w:val="20"/>
          <w:szCs w:val="20"/>
        </w:rPr>
        <w:t xml:space="preserve"> </w:t>
      </w:r>
      <w:r w:rsidR="00C2182F" w:rsidRPr="00C2182F">
        <w:rPr>
          <w:rFonts w:ascii="Arial" w:hAnsi="Arial" w:cs="Arial"/>
          <w:sz w:val="20"/>
          <w:szCs w:val="20"/>
        </w:rPr>
        <w:t xml:space="preserve">GO </w:t>
      </w:r>
      <w:r w:rsidR="00C2182F">
        <w:rPr>
          <w:rFonts w:ascii="Arial" w:hAnsi="Arial" w:cs="Arial"/>
          <w:sz w:val="20"/>
          <w:szCs w:val="20"/>
        </w:rPr>
        <w:t>enrichment analysis of the g</w:t>
      </w:r>
      <w:r w:rsidR="00167794">
        <w:rPr>
          <w:rFonts w:ascii="Arial" w:hAnsi="Arial" w:cs="Arial"/>
          <w:sz w:val="20"/>
          <w:szCs w:val="20"/>
        </w:rPr>
        <w:t xml:space="preserve">enes that overlapped across the tissues with significant associations using </w:t>
      </w:r>
      <w:proofErr w:type="spellStart"/>
      <w:r w:rsidR="00167794">
        <w:rPr>
          <w:rFonts w:ascii="Arial" w:hAnsi="Arial" w:cs="Arial"/>
          <w:sz w:val="20"/>
          <w:szCs w:val="20"/>
        </w:rPr>
        <w:t>scPagwas</w:t>
      </w:r>
      <w:proofErr w:type="spellEnd"/>
    </w:p>
    <w:p w14:paraId="5E0B11AD" w14:textId="77777777" w:rsidR="00937FF5" w:rsidRDefault="00937FF5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A37C01C" w14:textId="0528F658" w:rsidR="00937FF5" w:rsidRDefault="000A3114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A3114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F7F32E9" wp14:editId="1DD0DD2D">
            <wp:extent cx="5045775" cy="2024637"/>
            <wp:effectExtent l="0" t="0" r="2540" b="0"/>
            <wp:docPr id="25" name="Picture 24" descr="A picture containing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E71F0F2-6638-7E54-10E3-9CC970B267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picture containing text&#10;&#10;AI-generated content may be incorrect.">
                      <a:extLst>
                        <a:ext uri="{FF2B5EF4-FFF2-40B4-BE49-F238E27FC236}">
                          <a16:creationId xmlns:a16="http://schemas.microsoft.com/office/drawing/2014/main" id="{6E71F0F2-6638-7E54-10E3-9CC970B267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5775" cy="20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5247" w14:textId="2E9D1A25" w:rsidR="00937FF5" w:rsidRPr="00394EF8" w:rsidRDefault="00282F85" w:rsidP="004F67F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10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 w:rsidR="00394EF8">
        <w:rPr>
          <w:rFonts w:ascii="Arial" w:hAnsi="Arial" w:cs="Arial"/>
          <w:b/>
          <w:bCs/>
          <w:sz w:val="20"/>
          <w:szCs w:val="20"/>
        </w:rPr>
        <w:t xml:space="preserve"> </w:t>
      </w:r>
      <w:r w:rsidR="00394EF8" w:rsidRPr="00394EF8">
        <w:rPr>
          <w:rFonts w:ascii="Arial" w:hAnsi="Arial" w:cs="Arial"/>
          <w:sz w:val="20"/>
          <w:szCs w:val="20"/>
        </w:rPr>
        <w:t>Workflow diagram for network-based GRIN filtering and MENTOR clustering of alcohol consumption GWAS genes. Figure made with BioRender.com.</w:t>
      </w:r>
    </w:p>
    <w:p w14:paraId="479BDD8E" w14:textId="0AB71204" w:rsidR="00937FF5" w:rsidRDefault="00150135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76B87992" wp14:editId="4E0C310D">
            <wp:simplePos x="0" y="0"/>
            <wp:positionH relativeFrom="column">
              <wp:posOffset>2921083</wp:posOffset>
            </wp:positionH>
            <wp:positionV relativeFrom="paragraph">
              <wp:posOffset>279041</wp:posOffset>
            </wp:positionV>
            <wp:extent cx="3823335" cy="2834640"/>
            <wp:effectExtent l="0" t="0" r="5715" b="3810"/>
            <wp:wrapSquare wrapText="bothSides"/>
            <wp:docPr id="2072850158" name="Picture 4" descr="A circular chart with many colo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50158" name="Picture 4" descr="A circular chart with many colored circles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0FD0F56" wp14:editId="6623B359">
            <wp:simplePos x="0" y="0"/>
            <wp:positionH relativeFrom="column">
              <wp:posOffset>-857415</wp:posOffset>
            </wp:positionH>
            <wp:positionV relativeFrom="paragraph">
              <wp:posOffset>35670</wp:posOffset>
            </wp:positionV>
            <wp:extent cx="3823335" cy="3255645"/>
            <wp:effectExtent l="0" t="0" r="5715" b="1905"/>
            <wp:wrapSquare wrapText="bothSides"/>
            <wp:docPr id="2080689851" name="Picture 4" descr="A circular chart with many colo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50158" name="Picture 4" descr="A circular chart with many colored circles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325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E17C4" w14:textId="77777777" w:rsidR="00504892" w:rsidRDefault="00504892" w:rsidP="004F67F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08A661C" w14:textId="0A74A156" w:rsidR="00937FF5" w:rsidRDefault="00937FF5" w:rsidP="004F67F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11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6B597E" w:rsidRPr="006B597E">
        <w:rPr>
          <w:rFonts w:ascii="Arial" w:hAnsi="Arial" w:cs="Arial"/>
          <w:b/>
          <w:bCs/>
          <w:sz w:val="20"/>
          <w:szCs w:val="20"/>
        </w:rPr>
        <w:t xml:space="preserve">MENTOR network embedding functional connections among full alcohol consumption GWAS gene list. </w:t>
      </w:r>
      <w:r w:rsidR="006B597E" w:rsidRPr="006B597E">
        <w:rPr>
          <w:rFonts w:ascii="Arial" w:hAnsi="Arial" w:cs="Arial"/>
          <w:sz w:val="20"/>
          <w:szCs w:val="20"/>
        </w:rPr>
        <w:t>Top: MENTOR network clustering of 96 alcohol consumption GWAS-associated genes prior to GRIN filtering. Bottom: Legend of GWAS gene prioritization methods used to identify alcohol consumption GWAS-associated genes.</w:t>
      </w:r>
    </w:p>
    <w:p w14:paraId="67294BA4" w14:textId="77777777" w:rsidR="006B597E" w:rsidRDefault="006B597E" w:rsidP="004F67F2">
      <w:pPr>
        <w:jc w:val="both"/>
        <w:rPr>
          <w:rFonts w:ascii="Arial" w:hAnsi="Arial" w:cs="Arial"/>
          <w:sz w:val="20"/>
          <w:szCs w:val="20"/>
        </w:rPr>
      </w:pPr>
    </w:p>
    <w:p w14:paraId="0FE7B050" w14:textId="7720FF28" w:rsidR="000D0836" w:rsidRDefault="000D0836" w:rsidP="004F67F2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E98CAE" wp14:editId="257B4203">
            <wp:extent cx="2973788" cy="2478158"/>
            <wp:effectExtent l="0" t="0" r="0" b="0"/>
            <wp:docPr id="1271512935" name="Picture 1" descr="A diagram of a bar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12935" name="Picture 1" descr="A diagram of a bar graph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163" cy="249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77FF" w14:textId="1A324DC6" w:rsidR="00EF5EA8" w:rsidRPr="004F67F2" w:rsidRDefault="00EF5EA8" w:rsidP="00EF5EA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634FAF">
        <w:rPr>
          <w:rFonts w:ascii="Arial" w:hAnsi="Arial" w:cs="Arial"/>
          <w:b/>
          <w:bCs/>
          <w:sz w:val="20"/>
          <w:szCs w:val="20"/>
        </w:rPr>
        <w:t>12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Genetic correlations </w:t>
      </w:r>
      <w:r w:rsidR="00A04CC4">
        <w:rPr>
          <w:rFonts w:ascii="Arial" w:hAnsi="Arial" w:cs="Arial"/>
          <w:b/>
          <w:bCs/>
          <w:sz w:val="20"/>
          <w:szCs w:val="20"/>
        </w:rPr>
        <w:t>of alcohol consumption in the larger cohorts (23andMe, MCPS, and MVP).</w:t>
      </w:r>
    </w:p>
    <w:p w14:paraId="1B9E5761" w14:textId="495826E1" w:rsidR="00EF5EA8" w:rsidRDefault="004338AC" w:rsidP="00EF5EA8">
      <w:pPr>
        <w:tabs>
          <w:tab w:val="left" w:pos="107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5D85D07" wp14:editId="65E13B60">
            <wp:extent cx="5943600" cy="2223135"/>
            <wp:effectExtent l="0" t="0" r="0" b="5715"/>
            <wp:docPr id="19629802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8020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9185" w14:textId="77777777" w:rsidR="00AB31B1" w:rsidRDefault="00AB31B1" w:rsidP="00EF5EA8">
      <w:pPr>
        <w:tabs>
          <w:tab w:val="left" w:pos="1071"/>
        </w:tabs>
        <w:rPr>
          <w:rFonts w:ascii="Arial" w:hAnsi="Arial" w:cs="Arial"/>
          <w:sz w:val="20"/>
          <w:szCs w:val="20"/>
        </w:rPr>
      </w:pPr>
    </w:p>
    <w:p w14:paraId="60D617D3" w14:textId="62E35D26" w:rsidR="00634FAF" w:rsidRPr="004F67F2" w:rsidRDefault="00634FAF" w:rsidP="00634FA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13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Variance explained </w:t>
      </w:r>
      <w:r w:rsidR="00F91699">
        <w:rPr>
          <w:rFonts w:ascii="Arial" w:hAnsi="Arial" w:cs="Arial"/>
          <w:b/>
          <w:bCs/>
          <w:sz w:val="20"/>
          <w:szCs w:val="20"/>
        </w:rPr>
        <w:t xml:space="preserve">for alcohol consumed per week </w:t>
      </w:r>
      <w:r w:rsidR="00AB31B1"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 w:rsidR="00AB31B1" w:rsidRPr="00AB31B1">
        <w:rPr>
          <w:rFonts w:ascii="Arial" w:hAnsi="Arial" w:cs="Arial"/>
          <w:b/>
          <w:bCs/>
          <w:sz w:val="20"/>
          <w:szCs w:val="20"/>
        </w:rPr>
        <w:t>DrinksWk</w:t>
      </w:r>
      <w:proofErr w:type="spellEnd"/>
      <w:r w:rsidR="00F91699">
        <w:rPr>
          <w:rFonts w:ascii="Arial" w:hAnsi="Arial" w:cs="Arial"/>
          <w:b/>
          <w:bCs/>
          <w:sz w:val="20"/>
          <w:szCs w:val="20"/>
        </w:rPr>
        <w:t xml:space="preserve">) </w:t>
      </w:r>
      <w:r>
        <w:rPr>
          <w:rFonts w:ascii="Arial" w:hAnsi="Arial" w:cs="Arial"/>
          <w:b/>
          <w:bCs/>
          <w:sz w:val="20"/>
          <w:szCs w:val="20"/>
        </w:rPr>
        <w:t>by the PRS</w:t>
      </w:r>
      <w:r w:rsidR="00F91699">
        <w:rPr>
          <w:rFonts w:ascii="Arial" w:hAnsi="Arial" w:cs="Arial"/>
          <w:b/>
          <w:bCs/>
          <w:sz w:val="20"/>
          <w:szCs w:val="20"/>
        </w:rPr>
        <w:t xml:space="preserve"> in the HCHS/SOL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="00611715">
        <w:rPr>
          <w:rFonts w:ascii="Arial" w:hAnsi="Arial" w:cs="Arial"/>
          <w:b/>
          <w:bCs/>
          <w:sz w:val="20"/>
          <w:szCs w:val="20"/>
        </w:rPr>
        <w:t xml:space="preserve"> </w:t>
      </w:r>
      <w:r w:rsidR="00611715" w:rsidRPr="00611715">
        <w:rPr>
          <w:rFonts w:ascii="Arial" w:hAnsi="Arial" w:cs="Arial"/>
          <w:sz w:val="20"/>
          <w:szCs w:val="20"/>
        </w:rPr>
        <w:t>The</w:t>
      </w:r>
      <w:r w:rsidR="00611715">
        <w:rPr>
          <w:rFonts w:ascii="Arial" w:hAnsi="Arial" w:cs="Arial"/>
          <w:sz w:val="20"/>
          <w:szCs w:val="20"/>
        </w:rPr>
        <w:t xml:space="preserve"> PRS was computed using PRSCs, the variance was estimated by </w:t>
      </w:r>
      <w:r w:rsidR="00652B40">
        <w:rPr>
          <w:rFonts w:ascii="Arial" w:hAnsi="Arial" w:cs="Arial"/>
          <w:sz w:val="20"/>
          <w:szCs w:val="20"/>
        </w:rPr>
        <w:t>subtracting</w:t>
      </w:r>
      <w:r w:rsidR="00611715">
        <w:rPr>
          <w:rFonts w:ascii="Arial" w:hAnsi="Arial" w:cs="Arial"/>
          <w:sz w:val="20"/>
          <w:szCs w:val="20"/>
        </w:rPr>
        <w:t xml:space="preserve"> the </w:t>
      </w:r>
      <w:r w:rsidR="00652B40">
        <w:rPr>
          <w:rFonts w:ascii="Arial" w:hAnsi="Arial" w:cs="Arial"/>
          <w:sz w:val="20"/>
          <w:szCs w:val="20"/>
        </w:rPr>
        <w:t xml:space="preserve">Adjusted-R2 of the null model (using age, sex and 10 genetic principal components of genetic ancestry) of the model </w:t>
      </w:r>
      <w:r w:rsidR="00105471">
        <w:rPr>
          <w:rFonts w:ascii="Arial" w:hAnsi="Arial" w:cs="Arial"/>
          <w:sz w:val="20"/>
          <w:szCs w:val="20"/>
        </w:rPr>
        <w:t>adding the PRS to th</w:t>
      </w:r>
      <w:r w:rsidR="00DB3628">
        <w:rPr>
          <w:rFonts w:ascii="Arial" w:hAnsi="Arial" w:cs="Arial"/>
          <w:sz w:val="20"/>
          <w:szCs w:val="20"/>
        </w:rPr>
        <w:t>e null</w:t>
      </w:r>
      <w:r w:rsidR="00105471">
        <w:rPr>
          <w:rFonts w:ascii="Arial" w:hAnsi="Arial" w:cs="Arial"/>
          <w:sz w:val="20"/>
          <w:szCs w:val="20"/>
        </w:rPr>
        <w:t xml:space="preserve"> model. </w:t>
      </w:r>
    </w:p>
    <w:p w14:paraId="45BF8ECD" w14:textId="77777777" w:rsidR="00634FAF" w:rsidRDefault="00634FAF" w:rsidP="00EF5EA8">
      <w:pPr>
        <w:tabs>
          <w:tab w:val="left" w:pos="1071"/>
        </w:tabs>
        <w:rPr>
          <w:rFonts w:ascii="Arial" w:hAnsi="Arial" w:cs="Arial"/>
          <w:sz w:val="20"/>
          <w:szCs w:val="20"/>
        </w:rPr>
      </w:pPr>
    </w:p>
    <w:p w14:paraId="74033D0D" w14:textId="2CF2053F" w:rsidR="0086613B" w:rsidRDefault="0033781A" w:rsidP="00EF5EA8">
      <w:pPr>
        <w:tabs>
          <w:tab w:val="left" w:pos="107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C000E6" wp14:editId="5669D254">
            <wp:extent cx="5943600" cy="2004695"/>
            <wp:effectExtent l="0" t="0" r="0" b="0"/>
            <wp:docPr id="1495380313" name="Picture 6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0313" name="Picture 6" descr="A white paper with black tex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78E0A" w14:textId="139A4C26" w:rsidR="009F7D23" w:rsidRPr="004F67F2" w:rsidRDefault="009F7D23" w:rsidP="009F7D2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14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Association alcohol consumed per week (</w:t>
      </w:r>
      <w:proofErr w:type="spellStart"/>
      <w:r w:rsidRPr="00AB31B1">
        <w:rPr>
          <w:rFonts w:ascii="Arial" w:hAnsi="Arial" w:cs="Arial"/>
          <w:b/>
          <w:bCs/>
          <w:sz w:val="20"/>
          <w:szCs w:val="20"/>
        </w:rPr>
        <w:t>DrinksWk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) with the PRS in the HCHS/SOL stratified by </w:t>
      </w:r>
      <w:r w:rsidR="004D49E9">
        <w:rPr>
          <w:rFonts w:ascii="Arial" w:hAnsi="Arial" w:cs="Arial"/>
          <w:b/>
          <w:bCs/>
          <w:sz w:val="20"/>
          <w:szCs w:val="20"/>
        </w:rPr>
        <w:t>geographical origin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Pr="00611715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PRS was computed using </w:t>
      </w:r>
      <w:proofErr w:type="spellStart"/>
      <w:r>
        <w:rPr>
          <w:rFonts w:ascii="Arial" w:hAnsi="Arial" w:cs="Arial"/>
          <w:sz w:val="20"/>
          <w:szCs w:val="20"/>
        </w:rPr>
        <w:t>PRSCs</w:t>
      </w:r>
      <w:r w:rsidR="004D49E9">
        <w:rPr>
          <w:rFonts w:ascii="Arial" w:hAnsi="Arial" w:cs="Arial"/>
          <w:sz w:val="20"/>
          <w:szCs w:val="20"/>
        </w:rPr>
        <w:t>x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="004D49E9">
        <w:rPr>
          <w:rFonts w:ascii="Arial" w:hAnsi="Arial" w:cs="Arial"/>
          <w:sz w:val="20"/>
          <w:szCs w:val="20"/>
        </w:rPr>
        <w:t xml:space="preserve"> using the summary statistics from this study and the summary statistics from Saunders GRB et, al., 2022 for Europeans and African Americans; and the LD reference panels from 1000 Genomes. </w:t>
      </w:r>
      <w:r w:rsidR="004D49E9" w:rsidRPr="004D49E9">
        <w:rPr>
          <w:rFonts w:ascii="Arial" w:hAnsi="Arial" w:cs="Arial"/>
          <w:b/>
          <w:bCs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</w:t>
      </w:r>
      <w:r w:rsidR="0033781A">
        <w:rPr>
          <w:rFonts w:ascii="Arial" w:hAnsi="Arial" w:cs="Arial"/>
          <w:sz w:val="20"/>
          <w:szCs w:val="20"/>
        </w:rPr>
        <w:t xml:space="preserve">PRS was built using the summary statistics from Biobanks only, and </w:t>
      </w:r>
      <w:r w:rsidR="0033781A" w:rsidRPr="0033781A">
        <w:rPr>
          <w:rFonts w:ascii="Arial" w:hAnsi="Arial" w:cs="Arial"/>
          <w:b/>
          <w:bCs/>
          <w:sz w:val="20"/>
          <w:szCs w:val="20"/>
        </w:rPr>
        <w:t>b)</w:t>
      </w:r>
      <w:r w:rsidR="0033781A">
        <w:rPr>
          <w:rFonts w:ascii="Arial" w:hAnsi="Arial" w:cs="Arial"/>
          <w:sz w:val="20"/>
          <w:szCs w:val="20"/>
        </w:rPr>
        <w:t xml:space="preserve"> PRS was built using the summary statistics when all the cohorts were included in the meta-analysis.</w:t>
      </w:r>
    </w:p>
    <w:p w14:paraId="79A6F986" w14:textId="36C515C2" w:rsidR="0086613B" w:rsidRDefault="0086613B" w:rsidP="00F24797">
      <w:pPr>
        <w:tabs>
          <w:tab w:val="left" w:pos="1071"/>
        </w:tabs>
        <w:jc w:val="both"/>
        <w:rPr>
          <w:rFonts w:ascii="Arial" w:hAnsi="Arial" w:cs="Arial"/>
          <w:sz w:val="20"/>
          <w:szCs w:val="20"/>
        </w:rPr>
      </w:pPr>
    </w:p>
    <w:p w14:paraId="207D6264" w14:textId="7C426CC8" w:rsidR="00AC30CF" w:rsidRDefault="00AC30CF" w:rsidP="00F24797">
      <w:pPr>
        <w:tabs>
          <w:tab w:val="left" w:pos="1071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B542B32" wp14:editId="26502C95">
            <wp:extent cx="4997395" cy="2915147"/>
            <wp:effectExtent l="0" t="0" r="0" b="0"/>
            <wp:docPr id="191783815" name="Picture 9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3815" name="Picture 9" descr="A graph of different colored lin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202" cy="291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2D45" w14:textId="72A4F1D8" w:rsidR="00AC30CF" w:rsidRDefault="00AC30CF" w:rsidP="00F24797">
      <w:pPr>
        <w:tabs>
          <w:tab w:val="left" w:pos="1071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15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Silhouette scores for the K-means clustering algorithm in the HCHS/SOL cohort.</w:t>
      </w:r>
      <w:r w:rsidR="007B5F26">
        <w:rPr>
          <w:rFonts w:ascii="Arial" w:hAnsi="Arial" w:cs="Arial"/>
          <w:b/>
          <w:bCs/>
          <w:sz w:val="20"/>
          <w:szCs w:val="20"/>
        </w:rPr>
        <w:t xml:space="preserve"> </w:t>
      </w:r>
      <w:r w:rsidR="005D6DA0" w:rsidRPr="005D6DA0">
        <w:rPr>
          <w:rFonts w:ascii="Arial" w:hAnsi="Arial" w:cs="Arial"/>
          <w:sz w:val="20"/>
          <w:szCs w:val="20"/>
        </w:rPr>
        <w:t>We</w:t>
      </w:r>
      <w:r w:rsidR="005D6DA0">
        <w:rPr>
          <w:rFonts w:ascii="Arial" w:hAnsi="Arial" w:cs="Arial"/>
          <w:sz w:val="20"/>
          <w:szCs w:val="20"/>
        </w:rPr>
        <w:t xml:space="preserve"> </w:t>
      </w:r>
      <w:r w:rsidR="00C87C85">
        <w:rPr>
          <w:rFonts w:ascii="Arial" w:hAnsi="Arial" w:cs="Arial"/>
          <w:sz w:val="20"/>
          <w:szCs w:val="20"/>
        </w:rPr>
        <w:t xml:space="preserve">varied </w:t>
      </w:r>
      <w:r w:rsidR="005D6DA0">
        <w:rPr>
          <w:rFonts w:ascii="Arial" w:hAnsi="Arial" w:cs="Arial"/>
          <w:sz w:val="20"/>
          <w:szCs w:val="20"/>
        </w:rPr>
        <w:t>the number for clusters from 1 to 10</w:t>
      </w:r>
      <w:r w:rsidR="00C87C85">
        <w:rPr>
          <w:rFonts w:ascii="Arial" w:hAnsi="Arial" w:cs="Arial"/>
          <w:sz w:val="20"/>
          <w:szCs w:val="20"/>
        </w:rPr>
        <w:t xml:space="preserve">; and the number of genetic PCs included in each analysis starting from </w:t>
      </w:r>
      <w:r w:rsidR="00116E65">
        <w:rPr>
          <w:rFonts w:ascii="Arial" w:hAnsi="Arial" w:cs="Arial"/>
          <w:sz w:val="20"/>
          <w:szCs w:val="20"/>
        </w:rPr>
        <w:t xml:space="preserve">PC1 and </w:t>
      </w:r>
      <w:r w:rsidR="002D61FA">
        <w:rPr>
          <w:rFonts w:ascii="Arial" w:hAnsi="Arial" w:cs="Arial"/>
          <w:sz w:val="20"/>
          <w:szCs w:val="20"/>
        </w:rPr>
        <w:t>PC2 and</w:t>
      </w:r>
      <w:r w:rsidR="00116E65">
        <w:rPr>
          <w:rFonts w:ascii="Arial" w:hAnsi="Arial" w:cs="Arial"/>
          <w:sz w:val="20"/>
          <w:szCs w:val="20"/>
        </w:rPr>
        <w:t xml:space="preserve"> increasing the number until PC32. Each line represents the Silhouette scores with fixed number of PCs and varying the number of clusters.</w:t>
      </w:r>
    </w:p>
    <w:p w14:paraId="09D23184" w14:textId="77777777" w:rsidR="00AC30CF" w:rsidRDefault="00AC30CF" w:rsidP="00F24797">
      <w:pPr>
        <w:tabs>
          <w:tab w:val="left" w:pos="1071"/>
        </w:tabs>
        <w:jc w:val="both"/>
        <w:rPr>
          <w:rFonts w:ascii="Arial" w:hAnsi="Arial" w:cs="Arial"/>
          <w:sz w:val="20"/>
          <w:szCs w:val="20"/>
        </w:rPr>
      </w:pPr>
    </w:p>
    <w:p w14:paraId="47951C74" w14:textId="5F0CE70D" w:rsidR="0033781A" w:rsidRDefault="00A93A1A" w:rsidP="00F24797">
      <w:pPr>
        <w:tabs>
          <w:tab w:val="left" w:pos="1071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08D89C" wp14:editId="22C5FCB9">
            <wp:extent cx="5943600" cy="2124075"/>
            <wp:effectExtent l="0" t="0" r="0" b="9525"/>
            <wp:docPr id="1449052438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52438" name="Picture 7" descr="A screenshot of a compu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62D8" w14:textId="7AF4C4EF" w:rsidR="0033781A" w:rsidRPr="004F67F2" w:rsidRDefault="0033781A" w:rsidP="0033781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Pr="008820F4">
        <w:rPr>
          <w:rFonts w:ascii="Arial" w:hAnsi="Arial" w:cs="Arial"/>
          <w:b/>
          <w:bCs/>
          <w:sz w:val="20"/>
          <w:szCs w:val="20"/>
        </w:rPr>
        <w:t xml:space="preserve">Figure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="003F7DB9">
        <w:rPr>
          <w:rFonts w:ascii="Arial" w:hAnsi="Arial" w:cs="Arial"/>
          <w:b/>
          <w:bCs/>
          <w:sz w:val="20"/>
          <w:szCs w:val="20"/>
        </w:rPr>
        <w:t>6</w:t>
      </w:r>
      <w:r w:rsidRPr="008820F4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Association alcohol consumed per week (</w:t>
      </w:r>
      <w:proofErr w:type="spellStart"/>
      <w:r w:rsidRPr="00AB31B1">
        <w:rPr>
          <w:rFonts w:ascii="Arial" w:hAnsi="Arial" w:cs="Arial"/>
          <w:b/>
          <w:bCs/>
          <w:sz w:val="20"/>
          <w:szCs w:val="20"/>
        </w:rPr>
        <w:t>DrinksWk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) with the PRS in the HCHS/SOL stratified by the machine learning algorithm. </w:t>
      </w:r>
      <w:r w:rsidRPr="00611715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PRS was computed using </w:t>
      </w:r>
      <w:proofErr w:type="spellStart"/>
      <w:r>
        <w:rPr>
          <w:rFonts w:ascii="Arial" w:hAnsi="Arial" w:cs="Arial"/>
          <w:sz w:val="20"/>
          <w:szCs w:val="20"/>
        </w:rPr>
        <w:t>PRSCsx</w:t>
      </w:r>
      <w:proofErr w:type="spellEnd"/>
      <w:r>
        <w:rPr>
          <w:rFonts w:ascii="Arial" w:hAnsi="Arial" w:cs="Arial"/>
          <w:sz w:val="20"/>
          <w:szCs w:val="20"/>
        </w:rPr>
        <w:t xml:space="preserve">, using the summary statistics from this study and the summary statistics from Saunders GRB et, al., 2022 for Europeans and African Americans; and the LD reference panels from 1000 Genomes. </w:t>
      </w:r>
      <w:r w:rsidRPr="004D49E9">
        <w:rPr>
          <w:rFonts w:ascii="Arial" w:hAnsi="Arial" w:cs="Arial"/>
          <w:b/>
          <w:bCs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PRS was built using the summary statistics from Biobanks only, and </w:t>
      </w:r>
      <w:r w:rsidRPr="0033781A">
        <w:rPr>
          <w:rFonts w:ascii="Arial" w:hAnsi="Arial" w:cs="Arial"/>
          <w:b/>
          <w:bCs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PRS was built using the summary statistics when all the cohorts were included in the meta-analysis.</w:t>
      </w:r>
    </w:p>
    <w:p w14:paraId="2069B174" w14:textId="77777777" w:rsidR="0033781A" w:rsidRPr="00EF5EA8" w:rsidRDefault="0033781A" w:rsidP="00F24797">
      <w:pPr>
        <w:tabs>
          <w:tab w:val="left" w:pos="1071"/>
        </w:tabs>
        <w:jc w:val="both"/>
        <w:rPr>
          <w:rFonts w:ascii="Arial" w:hAnsi="Arial" w:cs="Arial"/>
          <w:sz w:val="20"/>
          <w:szCs w:val="20"/>
        </w:rPr>
      </w:pPr>
    </w:p>
    <w:sectPr w:rsidR="0033781A" w:rsidRPr="00EF5E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78"/>
    <w:rsid w:val="00000176"/>
    <w:rsid w:val="0007259A"/>
    <w:rsid w:val="00085F74"/>
    <w:rsid w:val="00090278"/>
    <w:rsid w:val="000A3114"/>
    <w:rsid w:val="000C049B"/>
    <w:rsid w:val="000D0234"/>
    <w:rsid w:val="000D0836"/>
    <w:rsid w:val="000D494F"/>
    <w:rsid w:val="001038E7"/>
    <w:rsid w:val="00105471"/>
    <w:rsid w:val="00116E65"/>
    <w:rsid w:val="00130104"/>
    <w:rsid w:val="00150135"/>
    <w:rsid w:val="001629F2"/>
    <w:rsid w:val="0016394C"/>
    <w:rsid w:val="00167794"/>
    <w:rsid w:val="001E1615"/>
    <w:rsid w:val="00241C3E"/>
    <w:rsid w:val="002764FA"/>
    <w:rsid w:val="00282F85"/>
    <w:rsid w:val="002A44A0"/>
    <w:rsid w:val="002B79B9"/>
    <w:rsid w:val="002C3152"/>
    <w:rsid w:val="002D61FA"/>
    <w:rsid w:val="00317471"/>
    <w:rsid w:val="00331A0F"/>
    <w:rsid w:val="0033781A"/>
    <w:rsid w:val="00357B4F"/>
    <w:rsid w:val="00394EF8"/>
    <w:rsid w:val="003D3E4E"/>
    <w:rsid w:val="003F7DB9"/>
    <w:rsid w:val="004207C0"/>
    <w:rsid w:val="004338AC"/>
    <w:rsid w:val="004A30AF"/>
    <w:rsid w:val="004B1F40"/>
    <w:rsid w:val="004B65DD"/>
    <w:rsid w:val="004D49E9"/>
    <w:rsid w:val="004F3E8E"/>
    <w:rsid w:val="004F67F2"/>
    <w:rsid w:val="004F7C3D"/>
    <w:rsid w:val="00504892"/>
    <w:rsid w:val="00507404"/>
    <w:rsid w:val="00517067"/>
    <w:rsid w:val="00564358"/>
    <w:rsid w:val="005B174F"/>
    <w:rsid w:val="005B307F"/>
    <w:rsid w:val="005C53C9"/>
    <w:rsid w:val="005C65B2"/>
    <w:rsid w:val="005C7A4D"/>
    <w:rsid w:val="005D6DA0"/>
    <w:rsid w:val="005E2C05"/>
    <w:rsid w:val="005F2405"/>
    <w:rsid w:val="00601175"/>
    <w:rsid w:val="006109C1"/>
    <w:rsid w:val="00611715"/>
    <w:rsid w:val="00634FAF"/>
    <w:rsid w:val="00652B40"/>
    <w:rsid w:val="006B597E"/>
    <w:rsid w:val="006C2890"/>
    <w:rsid w:val="006C2DB2"/>
    <w:rsid w:val="006D6A30"/>
    <w:rsid w:val="006E218B"/>
    <w:rsid w:val="006F5E39"/>
    <w:rsid w:val="007046D3"/>
    <w:rsid w:val="00726CDB"/>
    <w:rsid w:val="00767098"/>
    <w:rsid w:val="00774A77"/>
    <w:rsid w:val="00781578"/>
    <w:rsid w:val="007B0759"/>
    <w:rsid w:val="007B5F26"/>
    <w:rsid w:val="007C750A"/>
    <w:rsid w:val="008056BD"/>
    <w:rsid w:val="00854102"/>
    <w:rsid w:val="00863DA3"/>
    <w:rsid w:val="0086613B"/>
    <w:rsid w:val="008820F4"/>
    <w:rsid w:val="008A5822"/>
    <w:rsid w:val="009034F6"/>
    <w:rsid w:val="00923F63"/>
    <w:rsid w:val="00937FF5"/>
    <w:rsid w:val="009501CF"/>
    <w:rsid w:val="009764A5"/>
    <w:rsid w:val="009C249D"/>
    <w:rsid w:val="009E06AC"/>
    <w:rsid w:val="009F7D23"/>
    <w:rsid w:val="00A04CC4"/>
    <w:rsid w:val="00A1435C"/>
    <w:rsid w:val="00A16AF8"/>
    <w:rsid w:val="00A77857"/>
    <w:rsid w:val="00A93A1A"/>
    <w:rsid w:val="00AB31B1"/>
    <w:rsid w:val="00AC30CF"/>
    <w:rsid w:val="00AE2F91"/>
    <w:rsid w:val="00AF2E4F"/>
    <w:rsid w:val="00B23E14"/>
    <w:rsid w:val="00B32AEC"/>
    <w:rsid w:val="00B444A8"/>
    <w:rsid w:val="00BE4546"/>
    <w:rsid w:val="00BE5C5C"/>
    <w:rsid w:val="00BF7FF5"/>
    <w:rsid w:val="00C007A6"/>
    <w:rsid w:val="00C07AB0"/>
    <w:rsid w:val="00C2182F"/>
    <w:rsid w:val="00C32CE1"/>
    <w:rsid w:val="00C80B1C"/>
    <w:rsid w:val="00C87C85"/>
    <w:rsid w:val="00D12F59"/>
    <w:rsid w:val="00D26D99"/>
    <w:rsid w:val="00D50901"/>
    <w:rsid w:val="00D548FB"/>
    <w:rsid w:val="00D663E5"/>
    <w:rsid w:val="00D77AAD"/>
    <w:rsid w:val="00DB2978"/>
    <w:rsid w:val="00DB3628"/>
    <w:rsid w:val="00DC6B74"/>
    <w:rsid w:val="00E45E1E"/>
    <w:rsid w:val="00E56FC6"/>
    <w:rsid w:val="00E646B3"/>
    <w:rsid w:val="00E65090"/>
    <w:rsid w:val="00EB446A"/>
    <w:rsid w:val="00EC00D2"/>
    <w:rsid w:val="00EF5EA8"/>
    <w:rsid w:val="00F24797"/>
    <w:rsid w:val="00F53B03"/>
    <w:rsid w:val="00F91699"/>
    <w:rsid w:val="00FB7B61"/>
    <w:rsid w:val="00FE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6CEF9"/>
  <w14:defaultImageDpi w14:val="32767"/>
  <w15:chartTrackingRefBased/>
  <w15:docId w15:val="{A275AE63-95E0-49A4-AA0B-23D926C01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2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2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2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2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2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2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2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2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2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2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2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2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2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2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2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2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2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2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2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2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2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2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2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2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2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2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2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2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2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58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d8cbebb-2139-4df8-b411-4e3e87abeb5c}" enabled="0" method="" siteId="{dd8cbebb-2139-4df8-b411-4e3e87abeb5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971</TotalTime>
  <Pages>12</Pages>
  <Words>786</Words>
  <Characters>4630</Characters>
  <Application>Microsoft Office Word</Application>
  <DocSecurity>0</DocSecurity>
  <Lines>102</Lines>
  <Paragraphs>19</Paragraphs>
  <ScaleCrop>false</ScaleCrop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Martínez-Magaña, José</dc:creator>
  <cp:keywords/>
  <dc:description/>
  <cp:lastModifiedBy>Martínez-Magaña, José</cp:lastModifiedBy>
  <cp:revision>114</cp:revision>
  <dcterms:created xsi:type="dcterms:W3CDTF">2025-05-25T03:33:00Z</dcterms:created>
  <dcterms:modified xsi:type="dcterms:W3CDTF">2025-12-07T07:16:00Z</dcterms:modified>
</cp:coreProperties>
</file>