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Table S1. Full-text reports excluded with reasons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Citation</w:t>
            </w:r>
          </w:p>
        </w:tc>
        <w:tc>
          <w:tcPr>
            <w:tcW w:type="dxa" w:w="2880"/>
          </w:tcPr>
          <w:p>
            <w:r>
              <w:t>Reason for exclusion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Qureshi WA. The crisis in Yemen: Armed conflict and international law. NCJ Int Law. 2019;45:227.</w:t>
            </w:r>
          </w:p>
        </w:tc>
        <w:tc>
          <w:tcPr>
            <w:tcW w:type="dxa" w:w="2880"/>
          </w:tcPr>
          <w:p>
            <w:r>
              <w:t>Non‑empirical legal analysis; no health‑system or oral‑health outcomes (wrong design).</w:t>
            </w:r>
          </w:p>
        </w:tc>
        <w:tc>
          <w:tcPr>
            <w:tcW w:type="dxa" w:w="2880"/>
          </w:tcPr>
          <w:p>
            <w:r>
              <w:t>Legal context/background only.</w:t>
            </w:r>
          </w:p>
        </w:tc>
      </w:tr>
      <w:tr>
        <w:tc>
          <w:tcPr>
            <w:tcW w:type="dxa" w:w="2880"/>
          </w:tcPr>
          <w:p>
            <w:r>
              <w:t>Ismail AI, Sohn W. The impact of universal access to dental care on inequalities in oral health: a review. J Dent Res. 2001;80(1):143–150.</w:t>
            </w:r>
          </w:p>
        </w:tc>
        <w:tc>
          <w:tcPr>
            <w:tcW w:type="dxa" w:w="2880"/>
          </w:tcPr>
          <w:p>
            <w:r>
              <w:t>Not related to sanctions/embargo/blockade (wrong exposure).</w:t>
            </w:r>
          </w:p>
        </w:tc>
        <w:tc>
          <w:tcPr>
            <w:tcW w:type="dxa" w:w="2880"/>
          </w:tcPr>
          <w:p>
            <w:r>
              <w:t>General oral‑health equity review.</w:t>
            </w:r>
          </w:p>
        </w:tc>
      </w:tr>
      <w:tr>
        <w:tc>
          <w:tcPr>
            <w:tcW w:type="dxa" w:w="2880"/>
          </w:tcPr>
          <w:p>
            <w:r>
              <w:t>Sadeghi H, Moghaddam S, et al. Psychosocial consequences of crises: a systematic review. BMC Public Health. 2024;24:19750.</w:t>
            </w:r>
          </w:p>
        </w:tc>
        <w:tc>
          <w:tcPr>
            <w:tcW w:type="dxa" w:w="2880"/>
          </w:tcPr>
          <w:p>
            <w:r>
              <w:t>Crisis‑focused synthesis without sanctions/embargo exposure (wrong exposure).</w:t>
            </w:r>
          </w:p>
        </w:tc>
        <w:tc>
          <w:tcPr>
            <w:tcW w:type="dxa" w:w="2880"/>
          </w:tcPr>
          <w:p>
            <w:r>
              <w:t>Does not evaluate blockade/sanction effects.</w:t>
            </w:r>
          </w:p>
        </w:tc>
      </w:tr>
      <w:tr>
        <w:tc>
          <w:tcPr>
            <w:tcW w:type="dxa" w:w="2880"/>
          </w:tcPr>
          <w:p>
            <w:r>
              <w:t>Impact of War on Oral Health: A Systematic Review. Conflict and Oral Health Journal. 2024.</w:t>
            </w:r>
          </w:p>
        </w:tc>
        <w:tc>
          <w:tcPr>
            <w:tcW w:type="dxa" w:w="2880"/>
          </w:tcPr>
          <w:p>
            <w:r>
              <w:t>War/armed conflict focus; no sanctions/embargo exposure (wrong exposure).</w:t>
            </w:r>
          </w:p>
        </w:tc>
        <w:tc>
          <w:tcPr>
            <w:tcW w:type="dxa" w:w="2880"/>
          </w:tcPr>
          <w:p>
            <w:r>
              <w:t>Outside predefined exposure criteria.</w:t>
            </w:r>
          </w:p>
        </w:tc>
      </w:tr>
      <w:tr>
        <w:tc>
          <w:tcPr>
            <w:tcW w:type="dxa" w:w="2880"/>
          </w:tcPr>
          <w:p>
            <w:r>
              <w:t>Colombia’s Armed Conflict and Dental Caries among Adults. Community &amp; Regional Epidemiology. 2024.</w:t>
            </w:r>
          </w:p>
        </w:tc>
        <w:tc>
          <w:tcPr>
            <w:tcW w:type="dxa" w:w="2880"/>
          </w:tcPr>
          <w:p>
            <w:r>
              <w:t>Armed‑conflict epidemiology without sanctions/embargo context (wrong exposure).</w:t>
            </w:r>
          </w:p>
        </w:tc>
        <w:tc>
          <w:tcPr>
            <w:tcW w:type="dxa" w:w="2880"/>
          </w:tcPr>
          <w:p>
            <w:r>
              <w:t>Country not under economic blockade in scope; no linkage to sanctions.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