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F86F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Table S4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>Baseline Characteristics by Stroke Status</w:t>
      </w:r>
    </w:p>
    <w:tbl>
      <w:tblPr>
        <w:tblStyle w:val="2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380"/>
        <w:gridCol w:w="1800"/>
        <w:gridCol w:w="1680"/>
        <w:gridCol w:w="960"/>
      </w:tblGrid>
      <w:tr w14:paraId="05E9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E67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AB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D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Non-stroke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B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9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73E0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No. of subjects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7940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7329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F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1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</w:tr>
      <w:tr w14:paraId="6D03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8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3616 (45.5)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3323 (45.3)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293 (48.0)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0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F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7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Female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4324 (54.5)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4006 (54.7)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318 (52.0)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7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9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Age,year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58.23 (8.71)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58.04 (8.72)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60.43 (8.32)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F7B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Marital status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3D32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1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Marryed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6743 (84.9)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6243 (85.2)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500 (81.8)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A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F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A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1197 (15.1)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1086 (14.8)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111 (18.2)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A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4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C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ducation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level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</w:tr>
      <w:tr w14:paraId="0B03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Elementary school or below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5523 (69.6)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5081 (69.3)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442 (72.3)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A5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5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2188 (27.6)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2038 (27.8)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150 (24.5)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C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0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229 (2.9)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210 (2.9)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19 (3.1)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A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9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65F3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F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Rural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6688 (84.2)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6183 (84.4)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505 (82.7)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C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5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A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Urban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1252 (15.8)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1146 (15.6)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106 (17.3)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C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BMI,kg/m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23.22[20.95,25.84]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23.17[20.91,25.75]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23.96[21.41,26.67]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EC9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128.19 (20.77)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127.45 (20.37)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137.10 (23.28)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7FC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74.88 (12.06)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74.53 (11.94)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79.16 (12.69)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5C6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1C87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8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4944 (62.3)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4589 (62.6)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355 (58.1)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6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3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5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629 (7.9)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557 (7.6)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72 (11.8)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9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6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D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2367 (29.8)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2183 (29.8)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184 (30.1)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E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F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</w:tr>
      <w:tr w14:paraId="5EDF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A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4882 (61.5)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4529 (61.8)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353 (57.8)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8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5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626 ( 7.9)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559 (7.6)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67 (11.0)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0F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8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9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2432 (30.6)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2241 ( 30.6)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191 (31.3)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3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6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3820 (48.1)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3449 (47.1)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371 (60.7)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61A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ypertension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3008 (37.9)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D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2637 (36.0)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371 (60.7)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AAB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iabetes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1267 (16.0)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1140 (15.6)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127 (20.8)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718B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Kidney disease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447 (5.6)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403 (5.5)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44 (7.2)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</w:tr>
      <w:tr w14:paraId="1C4E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 diseasee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265 (3.3)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240 (3.3)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25 (4.1)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</w:tr>
      <w:tr w14:paraId="09AC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Lipid-lowering treatment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395 (5.0)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337 (4.6)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58 (9.5)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5DD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5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5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1457 (18.4)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1242 (16.9)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215 (35.2)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C9E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285 ( 3.6)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242 (  3.3)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43 (  7.0)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19F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B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HbA1c,%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5.25 (0.78)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5.25 (0.77)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5.36 (0.89)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4FF8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102.24[94.32,112.68]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102.06[94.14,112.32]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104.58[95.85,116.64]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5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ADA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105.32[75.22,153.99]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104.43[74.34,152.22]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120.36[84.96,171.69]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681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190.59[167.40,214.95]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190.21[167.01,214.56]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194.46[168.75,219.98]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</w:t>
            </w:r>
          </w:p>
        </w:tc>
      </w:tr>
      <w:tr w14:paraId="6F02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8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49.48[40.59,59.92]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49.87[40.59,60.31]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47.17[39.05,56.44]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F71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114.43[93.56,137.24]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114.05[93.94,136.86]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116.37[93.36,140.34]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</w:t>
            </w:r>
          </w:p>
        </w:tc>
      </w:tr>
      <w:tr w14:paraId="775A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hs-CRP,mg/l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0.98[0.53,1.99]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0.96[0.53,1.96]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1.22[0.62,2.56]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1B2A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19.72[11.21,31.70]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19.33[11.21,31.31]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22.81[13.53,36.53]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A7D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A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RCII (m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F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1.94[0.79,5.07]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3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1.88[0.76,4.88]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D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2.94[1.11,7.24]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2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202356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HbA1c, glycosylated hemoglobin A1c; FBG, fasting blood glucose; TG, triglyceride; TC,total cholesterol; HDL-c, high-density lipoprotein cholesterol; LDL-c, low-density lipoprotein cholesterol; hs-CRP: high-sensitivity C-reactive protein; RC: Residual cholesterol; Residual cholesterol inflammatory index.</w:t>
      </w:r>
    </w:p>
    <w:p w14:paraId="02CBF3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Values are presented as mean ± SD, median (IQR), or n (%), as appropriate. P-values were calculated using t-test, Mann-Whitney U test, or chi-square test as applicable. P-values &lt; 0.05 were considered statistically significant. </w:t>
      </w:r>
    </w:p>
    <w:p w14:paraId="43844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0E37"/>
    <w:rsid w:val="14E867DD"/>
    <w:rsid w:val="3DFF45C8"/>
    <w:rsid w:val="506D7ECF"/>
    <w:rsid w:val="59715844"/>
    <w:rsid w:val="7C0562A2"/>
    <w:rsid w:val="7F25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2477</Characters>
  <Lines>0</Lines>
  <Paragraphs>0</Paragraphs>
  <TotalTime>7</TotalTime>
  <ScaleCrop>false</ScaleCrop>
  <LinksUpToDate>false</LinksUpToDate>
  <CharactersWithSpaces>3015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2026-01-26T15:38:00Z</dcterms:created>
  <dc:creator>凌依落**历历</dc:creator>
  <cp:lastModifiedBy>凌依落**历历</cp:lastModifiedBy>
  <dcterms:modified xsi:type="dcterms:W3CDTF">2026-01-27T07:25:26Z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05199EA4F00741FCB7C3A25C9F47E5CF_11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