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75E7">
      <w:pPr>
        <w:jc w:val="center"/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  <w:t xml:space="preserve">Table S3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 xml:space="preserve">Baseline characteristics participants according to the quartile of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  <w:t xml:space="preserve">cumulative average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>RCII</w:t>
      </w:r>
    </w:p>
    <w:tbl>
      <w:tblPr>
        <w:tblStyle w:val="2"/>
        <w:tblW w:w="117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2097"/>
        <w:gridCol w:w="2097"/>
        <w:gridCol w:w="2097"/>
        <w:gridCol w:w="2097"/>
        <w:gridCol w:w="2097"/>
        <w:gridCol w:w="916"/>
      </w:tblGrid>
      <w:tr w14:paraId="3317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30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8D97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Characteristic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AD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Overall</w:t>
            </w:r>
          </w:p>
        </w:tc>
        <w:tc>
          <w:tcPr>
            <w:tcW w:w="6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CF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RCII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 quartiles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F4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 w14:paraId="0639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30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A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97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A0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Q1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4B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1A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17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Q4</w:t>
            </w:r>
          </w:p>
        </w:tc>
        <w:tc>
          <w:tcPr>
            <w:tcW w:w="100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C8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F2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No. of subjects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E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1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A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018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7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1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5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4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7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F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1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</w:tr>
      <w:tr w14:paraId="27F4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C82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C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2671 (44.8)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0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 (48.2)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B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 (46.6)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 (42.0)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C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 (42.5)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4D7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C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7FA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5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3291 (55.2)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3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 (51.8)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0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 (53.4)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2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 (58.0)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6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 (57.5)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E1C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A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Age,year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9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58.30 (8.51)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E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57.69 (8.49)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1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58.56 (8.43)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8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58.35 (8.63)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F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58.58 (8.47)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4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</w:tr>
      <w:tr w14:paraId="6319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Marital status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2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0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4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1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F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</w:tr>
      <w:tr w14:paraId="385E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CCC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Marryed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4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 (85.8)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B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 (85.0)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0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 (87.0)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E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 (87.0)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C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 (84.2)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F8E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C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DF1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 (14.2)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 (15.0)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D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 (13.0)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A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 (13.0)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2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 (15.8)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057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C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6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ducation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level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0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4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2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D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2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9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</w:t>
            </w:r>
          </w:p>
        </w:tc>
      </w:tr>
      <w:tr w14:paraId="4CCA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F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Elementary school or below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4184 (70.2)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D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 (68.9)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0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 (71.1)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F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 (70.1)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1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 (70.6)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409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0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Middle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 (27.1)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F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 (28.6)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7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 (26.2)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F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 (27.4)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7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 (26.0)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1AC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A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College or above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7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F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 (2.5)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E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5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 (2.4)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(3.4)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CB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6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C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Residence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4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8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F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B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5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</w:tr>
      <w:tr w14:paraId="34BB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FF3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Rural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5054 (84.8)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7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 (85.8)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D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 (86.1)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 (85.3)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4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 (81.9)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CC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A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D7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7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 (15.2)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F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 (14.2)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F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 (13.9)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 (14.7)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7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 (18.1)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0E7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E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D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BMI,kg/m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23.24 [20.97, 25.92]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4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21.68 [20.00, 23.73]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3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23.03 [20.86, 25.51]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1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23.93 [21.69, 26.57]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E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24.64 [22.17, 27.57]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C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557A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4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SBP,mmHg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3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128.03 (20.61)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4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123.58 (19.18)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126.56 (20.01)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B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129.73 (20.26)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B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132.25 (21.89)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265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C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DBP,mmHg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7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74.79 (11.91)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4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72.15 (11.31)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6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73.78 (11.68)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0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75.99 (11.71)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D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77.25 (12.26)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9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0E2A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A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ing status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2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6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3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C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0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</w:tr>
      <w:tr w14:paraId="1A26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01E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 (62.2)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8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 (61.2)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9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 (61.0)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 (63.7)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3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 (62.8)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DE3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B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161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 (8.0)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 (6.8)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F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 (7.7)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4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 (8.6)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E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 (8.9)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E01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9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80C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F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 (29.8)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0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 (31.9)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3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 (31.3)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E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 (27.7)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F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 (28.3)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2A6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2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F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Drinking status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7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3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D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0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0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</w:tr>
      <w:tr w14:paraId="3AE4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162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3690 (61.9)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1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 (59.8)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F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 (60.8)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2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 (63.8)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0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 (63.1)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D5E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D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A83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7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 (7.8)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E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 (6.2)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5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 (9.0)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D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 (7.9)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D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 (8.2)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332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6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C5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9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 (30.3)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D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 (33.9)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2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 (30.2)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C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 (28.3)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D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 (28.6)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77A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7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6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Dyslipidemia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C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2896 (48.6)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C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 (23.3)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0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 (41.6)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4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 (56.6)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D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 (72.8)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3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32B6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0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ypertension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2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 (38.3)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6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 (27.2)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1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 (33.8)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6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 (42.6)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A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 (49.8)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9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3CC4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D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iabetes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D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 (16.3)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2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 ( 9.0)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 (14.2)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5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 (16.0)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2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 (25.8)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6D8E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C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Kidney disease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E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 (5.5)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F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 (5.8)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6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 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5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 (5.4)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2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</w:t>
            </w:r>
          </w:p>
        </w:tc>
      </w:tr>
      <w:tr w14:paraId="482C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Liver diseasee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9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 (3.4)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F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 (3.2)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9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B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 (4.1)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8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F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</w:t>
            </w:r>
          </w:p>
        </w:tc>
      </w:tr>
      <w:tr w14:paraId="621D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Lipid-lowering treatment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 (5.5)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7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2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9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 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7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 (10.4)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3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2B17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C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Antihypertensive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treatment (%)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6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 (18.8)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7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 (11.2)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B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 (15.0)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0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 (21.7)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 (27.4)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7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28CD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4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Hypoglycemic treatment(%)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F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 (3.9)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 (1.8)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 (3.7)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2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 (3.9)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3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 (6.0)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2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3C46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5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HbA1c,%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(mean (SD))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4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 (0.80)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1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 (0.58)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 (0.69)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0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5.27 (0.79)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9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 (1.02)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1535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102.24 [94.50, 112.32]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99.54 [92.88, 107.10]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D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101.79 [94.32, 111.06]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1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102.42 [94.50, 112.68]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105.84 [97.20, 121.77]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D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08F0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E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4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106.20 [75.22, 153.99]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77.00 [60.18, 100.89]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8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99.12 [74.34, 132.75]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1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117.71 [85.85, 165.49]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B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157.53 [106.20, 232.31]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1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2B57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0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8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190.21 [167.40, 214.56]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8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183.25 [160.44, 204.51]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2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188.27 [165.17, 212.15]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3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192.14 [170.10, 216.88]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5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199.87 [173.20, 225.39]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4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4851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B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HDL-c,mg/dl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49.48 [40.59, 59.92]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0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56.44 [47.17, 66.50]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0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51.22 [43.30, 60.70]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7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47.75 [39.14, 56.44]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41.75 [34.02, 51.80]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A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4DD7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LDL-c,mg/dl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F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114.05 [93.56, 136.86]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110.95 [91.82, 130.28]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5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114.43 [95.10, 136.86]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2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116.75 [96.26, 140.34]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114.82 [91.62, 141.50]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8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5AEE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C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hs-CRP,mg/l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3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 [0.54, 2.01]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9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 0.49 [0.34, 0.74]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2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 0.80 [0.53, 1.29]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9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 1.30 [0.76, 2.17]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 2.59 [1.27, 5.24]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7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4089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47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stroke (%)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AB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 (6.4)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DF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 (4.8)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50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 (5.8)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3C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 (6.4)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D4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 (8.5)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B8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</w:tbl>
    <w:p w14:paraId="202356A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BMI, body mass index; SBP, systolic blood pressure; DBP, diastolic blood pressure; HbA1c, glycosylated hemoglobin A1c; FBG, fasting blood glucose; TG, triglyceride; TC,total cholesterol; HDL-c, high-density lipoprotein cholesterol; LDL-c, low-density lipoprotein cholesterol;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hs-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CRP: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high-sensitivity C-reactive protein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RC: Residual cholesterol; RCII: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Residual cholesterol inflammatory index.</w:t>
      </w:r>
    </w:p>
    <w:p w14:paraId="02CBF3E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Values are presented as mean ± SD, median (IQR), or n (%), as appropriate. P-values were calculated using t-test, Mann-Whitney U test, or chi-square test as applicable. P-values &lt; 0.05 were considered statistically significant. </w:t>
      </w:r>
    </w:p>
    <w:p w14:paraId="388F670C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82D82"/>
    <w:rsid w:val="10CF7921"/>
    <w:rsid w:val="15082D82"/>
    <w:rsid w:val="46B30D85"/>
    <w:rsid w:val="535209BD"/>
    <w:rsid w:val="6878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3137</Characters>
  <Lines>0</Lines>
  <Paragraphs>0</Paragraphs>
  <TotalTime>3</TotalTime>
  <ScaleCrop>false</ScaleCrop>
  <LinksUpToDate>false</LinksUpToDate>
  <CharactersWithSpaces>3455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2026-01-26T15:25:00Z</dcterms:created>
  <dc:creator>凌依落**历历</dc:creator>
  <cp:lastModifiedBy>凌依落**历历</cp:lastModifiedBy>
  <dcterms:modified xsi:type="dcterms:W3CDTF">2026-01-27T07:33:40Z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71F9DCD182FC42C6B6763A6E7DC8C930_11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