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338E4">
      <w:pPr>
        <w:rPr>
          <w:b/>
          <w:bCs/>
        </w:rPr>
      </w:pPr>
      <w:bookmarkStart w:id="0" w:name="_GoBack"/>
      <w:r>
        <w:rPr>
          <w:b/>
          <w:bCs/>
        </w:rPr>
        <w:t>Table 3. Incremental predictive value of adding cumAIP or AFS to the baseline risk model for stroke.</w:t>
      </w:r>
    </w:p>
    <w:bookmarkEnd w:id="0"/>
    <w:p w14:paraId="24C89FE6"/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392"/>
        <w:gridCol w:w="1144"/>
        <w:gridCol w:w="2465"/>
        <w:gridCol w:w="1144"/>
        <w:gridCol w:w="2465"/>
        <w:gridCol w:w="1144"/>
      </w:tblGrid>
      <w:tr w14:paraId="1059F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F5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Models</w:t>
            </w:r>
          </w:p>
        </w:tc>
        <w:tc>
          <w:tcPr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FC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C-statistic (95% CI)</w:t>
            </w:r>
          </w:p>
        </w:tc>
        <w:tc>
          <w:tcPr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7B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P value</w:t>
            </w:r>
          </w:p>
        </w:tc>
        <w:tc>
          <w:tcPr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C7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IDI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 (95% CI)</w:t>
            </w:r>
          </w:p>
        </w:tc>
        <w:tc>
          <w:tcPr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D8E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P value</w:t>
            </w:r>
          </w:p>
        </w:tc>
        <w:tc>
          <w:tcPr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2D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NRI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 (95% CI)</w:t>
            </w:r>
          </w:p>
        </w:tc>
        <w:tc>
          <w:tcPr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F7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P value</w:t>
            </w:r>
          </w:p>
        </w:tc>
      </w:tr>
      <w:tr w14:paraId="62040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24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Model 1 (Baseline)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B36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0.681 (0.636–0.727)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81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Ref.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BE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Ref.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CE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-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30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Ref.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BA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-</w:t>
            </w:r>
          </w:p>
        </w:tc>
      </w:tr>
      <w:tr w14:paraId="7A0EC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2B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Model 2 (+ cumAIP)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80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0.691 (0.646–0.735)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00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0.215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8B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0.000 (-0.002, 0.006)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FB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0.583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897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0.111 (-0.019, 0.218)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F5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0.076</w:t>
            </w:r>
          </w:p>
        </w:tc>
      </w:tr>
      <w:tr w14:paraId="7C5BA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FD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Model 3 (+ AFS)</w:t>
            </w:r>
          </w:p>
        </w:tc>
        <w:tc>
          <w:tcPr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4A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0.706 (0.663–0.748)</w:t>
            </w:r>
          </w:p>
        </w:tc>
        <w:tc>
          <w:tcPr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83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FD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0.007 (-0.001, 0.024)</w:t>
            </w:r>
          </w:p>
        </w:tc>
        <w:tc>
          <w:tcPr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1E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0.088</w:t>
            </w:r>
          </w:p>
        </w:tc>
        <w:tc>
          <w:tcPr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BB8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0.154 (0.053, 0.277)</w:t>
            </w:r>
          </w:p>
        </w:tc>
        <w:tc>
          <w:tcPr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FE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</w:tbl>
    <w:p w14:paraId="7C4E40DE"/>
    <w:p w14:paraId="26114ABF">
      <w:r>
        <w:t xml:space="preserve">Abbreviations: AFS, Athero-Frailty Score; cumAIP, cumulative Atherogenic Index of Plasma; NRI, net reclassification improvement; IDI, integrated discrimination improvement; CI, confidence interval.
Model 1: Adjusted for </w:t>
      </w:r>
      <w:r>
        <w:rPr>
          <w:rFonts w:hint="eastAsia"/>
          <w:lang w:val="en-US" w:eastAsia="zh-CN"/>
        </w:rPr>
        <w:t>A</w:t>
      </w:r>
      <w:r>
        <w:t xml:space="preserve">ge, </w:t>
      </w:r>
      <w:r>
        <w:rPr>
          <w:rFonts w:hint="eastAsia"/>
          <w:lang w:val="en-US" w:eastAsia="zh-CN"/>
        </w:rPr>
        <w:t>S</w:t>
      </w:r>
      <w:r>
        <w:t xml:space="preserve">ex, </w:t>
      </w:r>
      <w:r>
        <w:rPr>
          <w:rFonts w:hint="eastAsia"/>
          <w:lang w:val="en-US" w:eastAsia="zh-CN"/>
        </w:rPr>
        <w:t>SBP</w:t>
      </w:r>
      <w:r>
        <w:t xml:space="preserve">, </w:t>
      </w:r>
      <w:r>
        <w:rPr>
          <w:rFonts w:hint="eastAsia"/>
          <w:lang w:val="en-US" w:eastAsia="zh-CN"/>
        </w:rPr>
        <w:t>FPG</w:t>
      </w:r>
      <w:r>
        <w:t xml:space="preserve">, </w:t>
      </w:r>
      <w:r>
        <w:rPr>
          <w:rFonts w:hint="eastAsia"/>
          <w:lang w:val="en-US" w:eastAsia="zh-CN"/>
        </w:rPr>
        <w:t>CRP</w:t>
      </w:r>
      <w:r>
        <w:t>, e</w:t>
      </w:r>
      <w:r>
        <w:rPr>
          <w:rFonts w:hint="eastAsia"/>
          <w:lang w:val="en-US" w:eastAsia="zh-CN"/>
        </w:rPr>
        <w:t>GFR</w:t>
      </w:r>
      <w:r>
        <w:t xml:space="preserve">, </w:t>
      </w:r>
      <w:r>
        <w:rPr>
          <w:rFonts w:hint="eastAsia"/>
          <w:lang w:val="en-US" w:eastAsia="zh-CN"/>
        </w:rPr>
        <w:t>BUN</w:t>
      </w:r>
      <w:r>
        <w:t>,</w:t>
      </w:r>
      <w:r>
        <w:rPr>
          <w:rFonts w:hint="eastAsia"/>
          <w:lang w:val="en-US" w:eastAsia="zh-CN"/>
        </w:rPr>
        <w:t xml:space="preserve"> Anti-hypertensive agents, Anti-diabetic agents, Lipid-lowering agents</w:t>
      </w:r>
      <w:r>
        <w:t>.
Model 2: Model 1 + cumAIP.
Model 3: Model 1 + AFS.</w:t>
      </w:r>
    </w:p>
    <w:sectPr>
      <w:type w:val="continuous"/>
      <w:pgSz w:w="16840" w:h="11900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ompat>
    <w:useFELayout/>
    <w:compatSetting w:name="compatibilityMode" w:uri="http://schemas.microsoft.com/office/word" w:val="15"/>
  </w:compat>
  <w:rsids>
    <w:rsidRoot w:val="00000000"/>
    <w:rsid w:val="08907C6B"/>
    <w:rsid w:val="225D3B84"/>
    <w:rsid w:val="316A69FC"/>
    <w:rsid w:val="35DE2FCA"/>
    <w:rsid w:val="39C909B2"/>
    <w:rsid w:val="783275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qFormat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7">
    <w:name w:val="toc 2"/>
    <w:basedOn w:val="1"/>
    <w:next w:val="1"/>
    <w:autoRedefine/>
    <w:unhideWhenUsed/>
    <w:uiPriority w:val="39"/>
    <w:pPr>
      <w:spacing w:after="100"/>
      <w:ind w:left="240"/>
    </w:pPr>
  </w:style>
  <w:style w:type="table" w:styleId="9">
    <w:name w:val="Table Professional"/>
    <w:basedOn w:val="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0">
    <w:name w:val="Light List Accent 2"/>
    <w:basedOn w:val="8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2">
    <w:name w:val="strong"/>
    <w:basedOn w:val="11"/>
    <w:qFormat/>
    <w:uiPriority w:val="1"/>
    <w:rPr>
      <w:b/>
    </w:rPr>
  </w:style>
  <w:style w:type="paragraph" w:customStyle="1" w:styleId="13">
    <w:name w:val="centered"/>
    <w:basedOn w:val="1"/>
    <w:qFormat/>
    <w:uiPriority w:val="0"/>
    <w:pPr>
      <w:jc w:val="center"/>
    </w:pPr>
  </w:style>
  <w:style w:type="table" w:customStyle="1" w:styleId="14">
    <w:name w:val="table_template"/>
    <w:basedOn w:val="8"/>
    <w:qFormat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Titre 3 C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8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19">
    <w:name w:val="Table Caption"/>
    <w:basedOn w:val="18"/>
    <w:qFormat/>
    <w:uiPriority w:val="0"/>
  </w:style>
  <w:style w:type="character" w:customStyle="1" w:styleId="20">
    <w:name w:val="Texte de bulles Car"/>
    <w:basedOn w:val="11"/>
    <w:link w:val="5"/>
    <w:semiHidden/>
    <w:qFormat/>
    <w:uiPriority w:val="99"/>
    <w:rPr>
      <w:rFonts w:ascii="Lucida Grande" w:hAnsi="Lucida Grande"/>
      <w:sz w:val="18"/>
      <w:szCs w:val="18"/>
    </w:rPr>
  </w:style>
  <w:style w:type="character" w:customStyle="1" w:styleId="21">
    <w:name w:val="reference_id"/>
    <w:basedOn w:val="11"/>
    <w:qFormat/>
    <w:uiPriority w:val="1"/>
    <w:rPr>
      <w:vertAlign w:val="superscript"/>
    </w:rPr>
  </w:style>
  <w:style w:type="paragraph" w:customStyle="1" w:styleId="22">
    <w:name w:val="graphic title"/>
    <w:basedOn w:val="18"/>
    <w:next w:val="1"/>
    <w:qFormat/>
    <w:uiPriority w:val="0"/>
  </w:style>
  <w:style w:type="paragraph" w:customStyle="1" w:styleId="23">
    <w:name w:val="table title"/>
    <w:basedOn w:val="19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695</Characters>
  <Lines>0</Lines>
  <Paragraphs>0</Paragraphs>
  <TotalTime>1</TotalTime>
  <ScaleCrop>false</ScaleCrop>
  <LinksUpToDate>false</LinksUpToDate>
  <CharactersWithSpaces>785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孙京先</dc:creator>
  <cp:lastModifiedBy>孙京先</cp:lastModifiedBy>
  <dcterms:modified xsi:type="dcterms:W3CDTF">2026-01-06T15:53:08Z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eyJoZGlkIjoiN2I0ZGUzOTRlODExZmUxYTg5YzZkNzYwYjRiZWNhMjkiLCJ1c2VySWQiOiIyNzE5OTU2MjgifQ==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2758ACC9F2544375B85776DBCD454194_12</vt:lpwstr>
  </property>
</Properties>
</file>