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F7157A" w14:textId="77777777" w:rsidR="00254D34" w:rsidRPr="00254D34" w:rsidRDefault="00254D34" w:rsidP="00254D34">
      <w:pPr>
        <w:spacing w:after="0" w:line="480" w:lineRule="auto"/>
        <w:jc w:val="center"/>
        <w:rPr>
          <w:rFonts w:ascii="Times New Roman" w:hAnsi="Times New Roman" w:cs="Times New Roman"/>
          <w:b/>
          <w:bCs/>
          <w:sz w:val="36"/>
          <w:szCs w:val="36"/>
        </w:rPr>
      </w:pPr>
    </w:p>
    <w:p w14:paraId="16FFE315" w14:textId="77777777" w:rsidR="00254D34" w:rsidRPr="00254D34" w:rsidRDefault="00254D34" w:rsidP="00254D34">
      <w:pPr>
        <w:spacing w:after="0" w:line="480" w:lineRule="auto"/>
        <w:jc w:val="center"/>
        <w:rPr>
          <w:rFonts w:ascii="Times New Roman" w:hAnsi="Times New Roman" w:cs="Times New Roman"/>
          <w:b/>
          <w:bCs/>
          <w:sz w:val="36"/>
          <w:szCs w:val="36"/>
        </w:rPr>
      </w:pPr>
    </w:p>
    <w:p w14:paraId="71B7568C" w14:textId="77777777" w:rsidR="00254D34" w:rsidRPr="00254D34" w:rsidRDefault="00254D34" w:rsidP="00254D34">
      <w:pPr>
        <w:spacing w:after="0" w:line="480" w:lineRule="auto"/>
        <w:jc w:val="center"/>
        <w:rPr>
          <w:rFonts w:ascii="Times New Roman" w:hAnsi="Times New Roman" w:cs="Times New Roman"/>
          <w:b/>
          <w:bCs/>
          <w:sz w:val="36"/>
          <w:szCs w:val="36"/>
        </w:rPr>
      </w:pPr>
    </w:p>
    <w:p w14:paraId="4BB2F3AB" w14:textId="2B1D0D98" w:rsidR="00254D34" w:rsidRDefault="00254D34" w:rsidP="00254D34">
      <w:pPr>
        <w:spacing w:after="0" w:line="480" w:lineRule="auto"/>
        <w:jc w:val="center"/>
        <w:rPr>
          <w:rFonts w:ascii="Times New Roman" w:hAnsi="Times New Roman" w:cs="Times New Roman"/>
          <w:b/>
          <w:bCs/>
          <w:sz w:val="36"/>
          <w:szCs w:val="36"/>
        </w:rPr>
      </w:pPr>
      <w:r w:rsidRPr="00254D34">
        <w:rPr>
          <w:rFonts w:ascii="Times New Roman" w:hAnsi="Times New Roman" w:cs="Times New Roman"/>
          <w:b/>
          <w:bCs/>
          <w:sz w:val="36"/>
          <w:szCs w:val="36"/>
        </w:rPr>
        <w:t xml:space="preserve">The hijacking of a wheat </w:t>
      </w:r>
      <w:r w:rsidRPr="00254D34">
        <w:rPr>
          <w:rFonts w:ascii="Times New Roman" w:hAnsi="Times New Roman" w:cs="Times New Roman"/>
          <w:b/>
          <w:bCs/>
          <w:i/>
          <w:iCs/>
          <w:sz w:val="36"/>
          <w:szCs w:val="36"/>
        </w:rPr>
        <w:t>Exo70</w:t>
      </w:r>
      <w:r w:rsidRPr="00254D34">
        <w:rPr>
          <w:rFonts w:ascii="Times New Roman" w:hAnsi="Times New Roman" w:cs="Times New Roman"/>
          <w:b/>
          <w:bCs/>
          <w:sz w:val="36"/>
          <w:szCs w:val="36"/>
        </w:rPr>
        <w:t>-like protein by a fungal pathogen triggers disease</w:t>
      </w:r>
    </w:p>
    <w:p w14:paraId="149F483A" w14:textId="77777777" w:rsidR="00254D34" w:rsidRPr="00254D34" w:rsidRDefault="00254D34" w:rsidP="00254D34">
      <w:pPr>
        <w:spacing w:after="0" w:line="480" w:lineRule="auto"/>
        <w:jc w:val="center"/>
        <w:rPr>
          <w:rFonts w:ascii="Times New Roman" w:hAnsi="Times New Roman" w:cs="Times New Roman"/>
          <w:b/>
          <w:bCs/>
          <w:sz w:val="36"/>
          <w:szCs w:val="36"/>
        </w:rPr>
      </w:pPr>
    </w:p>
    <w:p w14:paraId="2B3AD591" w14:textId="77777777" w:rsidR="00254D34" w:rsidRPr="00254D34" w:rsidRDefault="00254D34" w:rsidP="00254D34">
      <w:pPr>
        <w:jc w:val="center"/>
        <w:rPr>
          <w:rFonts w:ascii="Times New Roman" w:hAnsi="Times New Roman" w:cs="Times New Roman"/>
          <w:i/>
          <w:iCs/>
          <w:sz w:val="28"/>
        </w:rPr>
      </w:pPr>
      <w:r w:rsidRPr="00254D34">
        <w:rPr>
          <w:rFonts w:ascii="Times New Roman" w:hAnsi="Times New Roman" w:cs="Times New Roman"/>
          <w:sz w:val="28"/>
        </w:rPr>
        <w:t xml:space="preserve">Singh </w:t>
      </w:r>
      <w:r w:rsidRPr="00254D34">
        <w:rPr>
          <w:rFonts w:ascii="Times New Roman" w:hAnsi="Times New Roman" w:cs="Times New Roman"/>
          <w:i/>
          <w:iCs/>
          <w:sz w:val="28"/>
        </w:rPr>
        <w:t>et al.</w:t>
      </w:r>
    </w:p>
    <w:p w14:paraId="0B1FEB7A" w14:textId="77777777" w:rsidR="00254D34" w:rsidRPr="00254D34" w:rsidRDefault="00254D34" w:rsidP="00254D34">
      <w:pPr>
        <w:rPr>
          <w:rFonts w:ascii="Times New Roman" w:hAnsi="Times New Roman" w:cs="Times New Roman"/>
          <w:sz w:val="28"/>
        </w:rPr>
      </w:pPr>
    </w:p>
    <w:p w14:paraId="62996BF4" w14:textId="77777777" w:rsidR="00254D34" w:rsidRPr="00254D34" w:rsidRDefault="00254D34" w:rsidP="00254D34">
      <w:pPr>
        <w:rPr>
          <w:rFonts w:ascii="Times New Roman" w:hAnsi="Times New Roman" w:cs="Times New Roman"/>
        </w:rPr>
      </w:pPr>
    </w:p>
    <w:p w14:paraId="32CF582B" w14:textId="77777777" w:rsidR="00254D34" w:rsidRPr="00254D34" w:rsidRDefault="00254D34" w:rsidP="00254D34">
      <w:pPr>
        <w:spacing w:line="259" w:lineRule="auto"/>
        <w:rPr>
          <w:rFonts w:ascii="Times New Roman" w:hAnsi="Times New Roman" w:cs="Times New Roman"/>
        </w:rPr>
      </w:pPr>
      <w:r w:rsidRPr="00254D34">
        <w:rPr>
          <w:rFonts w:ascii="Times New Roman" w:hAnsi="Times New Roman" w:cs="Times New Roman"/>
        </w:rPr>
        <w:br w:type="page"/>
      </w:r>
    </w:p>
    <w:p w14:paraId="2F9A411F" w14:textId="41A5813C" w:rsidR="00254D34" w:rsidRPr="000F1B80" w:rsidRDefault="00254D34" w:rsidP="0066647A">
      <w:pPr>
        <w:spacing w:after="0"/>
        <w:rPr>
          <w:rFonts w:ascii="Times New Roman" w:hAnsi="Times New Roman" w:cs="Times New Roman"/>
          <w:b/>
          <w:bCs/>
        </w:rPr>
      </w:pPr>
      <w:r w:rsidRPr="000F1B80">
        <w:rPr>
          <w:rFonts w:ascii="Times New Roman" w:hAnsi="Times New Roman" w:cs="Times New Roman"/>
          <w:b/>
          <w:bCs/>
        </w:rPr>
        <w:lastRenderedPageBreak/>
        <w:t xml:space="preserve">Supplementary </w:t>
      </w:r>
      <w:r w:rsidR="00654F28">
        <w:rPr>
          <w:rFonts w:ascii="Times New Roman" w:hAnsi="Times New Roman" w:cs="Times New Roman"/>
          <w:b/>
          <w:bCs/>
        </w:rPr>
        <w:t>figure legends</w:t>
      </w:r>
    </w:p>
    <w:p w14:paraId="1430F618" w14:textId="77777777" w:rsidR="00254D34" w:rsidRPr="000F1B80" w:rsidRDefault="00254D34" w:rsidP="0066647A">
      <w:pPr>
        <w:spacing w:after="0"/>
        <w:rPr>
          <w:rFonts w:ascii="Times New Roman" w:hAnsi="Times New Roman" w:cs="Times New Roman"/>
          <w:b/>
          <w:bCs/>
        </w:rPr>
      </w:pPr>
    </w:p>
    <w:p w14:paraId="2A6DBE7B" w14:textId="7E871366" w:rsidR="00254D34" w:rsidRPr="000F1B80" w:rsidRDefault="00254D34" w:rsidP="00254D34">
      <w:pPr>
        <w:spacing w:after="0"/>
        <w:rPr>
          <w:rFonts w:ascii="Times New Roman" w:hAnsi="Times New Roman" w:cs="Times New Roman"/>
        </w:rPr>
      </w:pPr>
      <w:r w:rsidRPr="000F1B80">
        <w:rPr>
          <w:rFonts w:ascii="Times New Roman" w:hAnsi="Times New Roman" w:cs="Times New Roman"/>
          <w:b/>
          <w:bCs/>
        </w:rPr>
        <w:t>Supplementary Figure 1.</w:t>
      </w:r>
      <w:r w:rsidRPr="000F1B80">
        <w:rPr>
          <w:rFonts w:ascii="Times New Roman" w:hAnsi="Times New Roman" w:cs="Times New Roman"/>
        </w:rPr>
        <w:t xml:space="preserve"> </w:t>
      </w:r>
      <w:r w:rsidR="001129EB" w:rsidRPr="001129EB">
        <w:rPr>
          <w:rFonts w:ascii="Times New Roman" w:hAnsi="Times New Roman" w:cs="Times New Roman"/>
        </w:rPr>
        <w:t xml:space="preserve">Leaf infiltrations and TtExo70FX15 (Tsc2) protein structure visualizations for Kronos wild type (WT), four </w:t>
      </w:r>
      <w:proofErr w:type="spellStart"/>
      <w:r w:rsidR="001129EB" w:rsidRPr="001129EB">
        <w:rPr>
          <w:rFonts w:ascii="Times New Roman" w:hAnsi="Times New Roman" w:cs="Times New Roman"/>
        </w:rPr>
        <w:t>Ptr</w:t>
      </w:r>
      <w:proofErr w:type="spellEnd"/>
      <w:r w:rsidR="001129EB" w:rsidRPr="001129EB">
        <w:rPr>
          <w:rFonts w:ascii="Times New Roman" w:hAnsi="Times New Roman" w:cs="Times New Roman"/>
        </w:rPr>
        <w:t xml:space="preserve"> </w:t>
      </w:r>
      <w:proofErr w:type="spellStart"/>
      <w:r w:rsidR="001129EB" w:rsidRPr="001129EB">
        <w:rPr>
          <w:rFonts w:ascii="Times New Roman" w:hAnsi="Times New Roman" w:cs="Times New Roman"/>
        </w:rPr>
        <w:t>ToxB</w:t>
      </w:r>
      <w:proofErr w:type="spellEnd"/>
      <w:r w:rsidR="001129EB">
        <w:rPr>
          <w:rFonts w:ascii="Times New Roman" w:hAnsi="Times New Roman" w:cs="Times New Roman"/>
        </w:rPr>
        <w:t>-</w:t>
      </w:r>
      <w:r w:rsidR="001129EB" w:rsidRPr="001129EB">
        <w:rPr>
          <w:rFonts w:ascii="Times New Roman" w:hAnsi="Times New Roman" w:cs="Times New Roman"/>
        </w:rPr>
        <w:t xml:space="preserve">insensitive Kronos TILLING mutants with missense mutations, and one Kronos TILLING mutant with a missense mutation that was </w:t>
      </w:r>
      <w:proofErr w:type="spellStart"/>
      <w:r w:rsidR="001129EB" w:rsidRPr="001129EB">
        <w:rPr>
          <w:rFonts w:ascii="Times New Roman" w:hAnsi="Times New Roman" w:cs="Times New Roman"/>
        </w:rPr>
        <w:t>Ptr</w:t>
      </w:r>
      <w:proofErr w:type="spellEnd"/>
      <w:r w:rsidR="001129EB" w:rsidRPr="001129EB">
        <w:rPr>
          <w:rFonts w:ascii="Times New Roman" w:hAnsi="Times New Roman" w:cs="Times New Roman"/>
        </w:rPr>
        <w:t xml:space="preserve"> </w:t>
      </w:r>
      <w:proofErr w:type="spellStart"/>
      <w:r w:rsidR="001129EB" w:rsidRPr="001129EB">
        <w:rPr>
          <w:rFonts w:ascii="Times New Roman" w:hAnsi="Times New Roman" w:cs="Times New Roman"/>
        </w:rPr>
        <w:t>ToxB</w:t>
      </w:r>
      <w:proofErr w:type="spellEnd"/>
      <w:r w:rsidR="001129EB">
        <w:rPr>
          <w:rFonts w:ascii="Times New Roman" w:hAnsi="Times New Roman" w:cs="Times New Roman"/>
        </w:rPr>
        <w:t>-</w:t>
      </w:r>
      <w:r w:rsidR="001129EB" w:rsidRPr="001129EB">
        <w:rPr>
          <w:rFonts w:ascii="Times New Roman" w:hAnsi="Times New Roman" w:cs="Times New Roman"/>
        </w:rPr>
        <w:t xml:space="preserve">sensitive. Protein structures depict the AlphaFold-predicted wild-type TtExo70FX15 (Tsc2) protein, with missense mutation sites highlighted to indicate their spatial positions. The locations of the point mutations are shown in red and labeled next to orange arrows. Representative </w:t>
      </w:r>
      <w:proofErr w:type="spellStart"/>
      <w:r w:rsidR="001129EB" w:rsidRPr="001129EB">
        <w:rPr>
          <w:rFonts w:ascii="Times New Roman" w:hAnsi="Times New Roman" w:cs="Times New Roman"/>
        </w:rPr>
        <w:t>Ptr</w:t>
      </w:r>
      <w:proofErr w:type="spellEnd"/>
      <w:r w:rsidR="001129EB" w:rsidRPr="001129EB">
        <w:rPr>
          <w:rFonts w:ascii="Times New Roman" w:hAnsi="Times New Roman" w:cs="Times New Roman"/>
        </w:rPr>
        <w:t xml:space="preserve"> </w:t>
      </w:r>
      <w:proofErr w:type="spellStart"/>
      <w:r w:rsidR="001129EB" w:rsidRPr="001129EB">
        <w:rPr>
          <w:rFonts w:ascii="Times New Roman" w:hAnsi="Times New Roman" w:cs="Times New Roman"/>
        </w:rPr>
        <w:t>ToxB</w:t>
      </w:r>
      <w:proofErr w:type="spellEnd"/>
      <w:r w:rsidR="001129EB" w:rsidRPr="001129EB">
        <w:rPr>
          <w:rFonts w:ascii="Times New Roman" w:hAnsi="Times New Roman" w:cs="Times New Roman"/>
        </w:rPr>
        <w:t xml:space="preserve"> infiltration reactions for each mutant are shown on the right.</w:t>
      </w:r>
    </w:p>
    <w:p w14:paraId="151ACAE0" w14:textId="3FE5B28A" w:rsidR="00254D34" w:rsidRPr="000F1B80" w:rsidRDefault="00254D34" w:rsidP="00254D34">
      <w:pPr>
        <w:spacing w:after="0"/>
        <w:rPr>
          <w:rFonts w:ascii="Times New Roman" w:hAnsi="Times New Roman" w:cs="Times New Roman"/>
        </w:rPr>
      </w:pPr>
    </w:p>
    <w:p w14:paraId="4032AD7D" w14:textId="67BC4D24" w:rsidR="00254D34" w:rsidRPr="000F1B80" w:rsidRDefault="00254D34" w:rsidP="00254D34">
      <w:pPr>
        <w:spacing w:after="0"/>
        <w:rPr>
          <w:rFonts w:ascii="Times New Roman" w:hAnsi="Times New Roman" w:cs="Times New Roman"/>
        </w:rPr>
      </w:pPr>
      <w:r w:rsidRPr="000F1B80">
        <w:rPr>
          <w:rFonts w:ascii="Times New Roman" w:hAnsi="Times New Roman" w:cs="Times New Roman"/>
          <w:b/>
          <w:bCs/>
        </w:rPr>
        <w:t>Supplementary Figure 2.</w:t>
      </w:r>
      <w:r w:rsidRPr="000F1B80">
        <w:rPr>
          <w:rFonts w:ascii="Times New Roman" w:hAnsi="Times New Roman" w:cs="Times New Roman"/>
        </w:rPr>
        <w:t xml:space="preserve"> </w:t>
      </w:r>
      <w:r w:rsidR="001129EB" w:rsidRPr="001129EB">
        <w:rPr>
          <w:rFonts w:ascii="Times New Roman" w:hAnsi="Times New Roman" w:cs="Times New Roman"/>
        </w:rPr>
        <w:t xml:space="preserve">Leaf infiltrations and TtExo70FX15 (Tsc2) protein structure visualizations for Prosper wild type (WT) and eleven EMS-induced </w:t>
      </w:r>
      <w:proofErr w:type="spellStart"/>
      <w:r w:rsidR="001129EB" w:rsidRPr="001129EB">
        <w:rPr>
          <w:rFonts w:ascii="Times New Roman" w:hAnsi="Times New Roman" w:cs="Times New Roman"/>
        </w:rPr>
        <w:t>Ptr</w:t>
      </w:r>
      <w:proofErr w:type="spellEnd"/>
      <w:r w:rsidR="001129EB" w:rsidRPr="001129EB">
        <w:rPr>
          <w:rFonts w:ascii="Times New Roman" w:hAnsi="Times New Roman" w:cs="Times New Roman"/>
        </w:rPr>
        <w:t xml:space="preserve"> </w:t>
      </w:r>
      <w:proofErr w:type="spellStart"/>
      <w:r w:rsidR="001129EB" w:rsidRPr="001129EB">
        <w:rPr>
          <w:rFonts w:ascii="Times New Roman" w:hAnsi="Times New Roman" w:cs="Times New Roman"/>
        </w:rPr>
        <w:t>ToxB</w:t>
      </w:r>
      <w:proofErr w:type="spellEnd"/>
      <w:r w:rsidR="001129EB">
        <w:rPr>
          <w:rFonts w:ascii="Times New Roman" w:hAnsi="Times New Roman" w:cs="Times New Roman"/>
        </w:rPr>
        <w:t>-</w:t>
      </w:r>
      <w:r w:rsidR="001129EB" w:rsidRPr="001129EB">
        <w:rPr>
          <w:rFonts w:ascii="Times New Roman" w:hAnsi="Times New Roman" w:cs="Times New Roman"/>
        </w:rPr>
        <w:t xml:space="preserve">insensitive missense mutants identified in Prosper. Protein structures depict the AlphaFold-predicted wild-type TtExo70FX15 (Tsc2) protein, with missense mutation sites highlighted to indicate their spatial positions. The locations of the point mutations are shown in red and labeled next to orange arrows. Representative </w:t>
      </w:r>
      <w:proofErr w:type="spellStart"/>
      <w:r w:rsidR="001129EB" w:rsidRPr="001129EB">
        <w:rPr>
          <w:rFonts w:ascii="Times New Roman" w:hAnsi="Times New Roman" w:cs="Times New Roman"/>
        </w:rPr>
        <w:t>Ptr</w:t>
      </w:r>
      <w:proofErr w:type="spellEnd"/>
      <w:r w:rsidR="001129EB" w:rsidRPr="001129EB">
        <w:rPr>
          <w:rFonts w:ascii="Times New Roman" w:hAnsi="Times New Roman" w:cs="Times New Roman"/>
        </w:rPr>
        <w:t xml:space="preserve"> </w:t>
      </w:r>
      <w:proofErr w:type="spellStart"/>
      <w:r w:rsidR="001129EB" w:rsidRPr="001129EB">
        <w:rPr>
          <w:rFonts w:ascii="Times New Roman" w:hAnsi="Times New Roman" w:cs="Times New Roman"/>
        </w:rPr>
        <w:t>ToxB</w:t>
      </w:r>
      <w:proofErr w:type="spellEnd"/>
      <w:r w:rsidR="001129EB" w:rsidRPr="001129EB">
        <w:rPr>
          <w:rFonts w:ascii="Times New Roman" w:hAnsi="Times New Roman" w:cs="Times New Roman"/>
        </w:rPr>
        <w:t xml:space="preserve"> infiltration reactions for each mutant are shown on the right.</w:t>
      </w:r>
      <w:r w:rsidRPr="000F1B80">
        <w:rPr>
          <w:rFonts w:ascii="Times New Roman" w:hAnsi="Times New Roman" w:cs="Times New Roman"/>
        </w:rPr>
        <w:t xml:space="preserve"> </w:t>
      </w:r>
    </w:p>
    <w:p w14:paraId="69FF36B1" w14:textId="77777777" w:rsidR="00254D34" w:rsidRPr="000F1B80" w:rsidRDefault="00254D34" w:rsidP="00254D34">
      <w:pPr>
        <w:spacing w:after="0"/>
        <w:rPr>
          <w:rFonts w:ascii="Times New Roman" w:hAnsi="Times New Roman" w:cs="Times New Roman"/>
        </w:rPr>
      </w:pPr>
    </w:p>
    <w:p w14:paraId="0BFC4A3C" w14:textId="7D3FA7F0" w:rsidR="00254D34" w:rsidRPr="000F1B80" w:rsidRDefault="00254D34" w:rsidP="00254D34">
      <w:pPr>
        <w:spacing w:after="0"/>
        <w:rPr>
          <w:rFonts w:ascii="Times New Roman" w:hAnsi="Times New Roman" w:cs="Times New Roman"/>
        </w:rPr>
      </w:pPr>
      <w:r w:rsidRPr="000F1B80">
        <w:rPr>
          <w:rFonts w:ascii="Times New Roman" w:hAnsi="Times New Roman" w:cs="Times New Roman"/>
          <w:b/>
          <w:bCs/>
        </w:rPr>
        <w:t>Supplementary Figure 3</w:t>
      </w:r>
      <w:r w:rsidRPr="000F1B80">
        <w:rPr>
          <w:rFonts w:ascii="Times New Roman" w:hAnsi="Times New Roman" w:cs="Times New Roman"/>
        </w:rPr>
        <w:t xml:space="preserve">. Yeast two-hybrid (Y2H) assay to test the interaction between Tsc2 and </w:t>
      </w:r>
      <w:proofErr w:type="spellStart"/>
      <w:r w:rsidRPr="000F1B80">
        <w:rPr>
          <w:rFonts w:ascii="Times New Roman" w:hAnsi="Times New Roman" w:cs="Times New Roman"/>
        </w:rPr>
        <w:t>Ptr</w:t>
      </w:r>
      <w:proofErr w:type="spellEnd"/>
      <w:r w:rsidRPr="000F1B80">
        <w:rPr>
          <w:rFonts w:ascii="Times New Roman" w:hAnsi="Times New Roman" w:cs="Times New Roman"/>
        </w:rPr>
        <w:t xml:space="preserve"> </w:t>
      </w:r>
      <w:proofErr w:type="spellStart"/>
      <w:r w:rsidRPr="000F1B80">
        <w:rPr>
          <w:rFonts w:ascii="Times New Roman" w:hAnsi="Times New Roman" w:cs="Times New Roman"/>
        </w:rPr>
        <w:t>ToxB</w:t>
      </w:r>
      <w:proofErr w:type="spellEnd"/>
      <w:r w:rsidRPr="000F1B80">
        <w:rPr>
          <w:rFonts w:ascii="Times New Roman" w:hAnsi="Times New Roman" w:cs="Times New Roman"/>
        </w:rPr>
        <w:t>. Yeast co-transformants carrying pGBKT7-ToxB and pGADT7-Tsc2 grew on SD/-Leu/-</w:t>
      </w:r>
      <w:proofErr w:type="spellStart"/>
      <w:r w:rsidRPr="000F1B80">
        <w:rPr>
          <w:rFonts w:ascii="Times New Roman" w:hAnsi="Times New Roman" w:cs="Times New Roman"/>
        </w:rPr>
        <w:t>Trp</w:t>
      </w:r>
      <w:proofErr w:type="spellEnd"/>
      <w:r w:rsidRPr="000F1B80">
        <w:rPr>
          <w:rFonts w:ascii="Times New Roman" w:hAnsi="Times New Roman" w:cs="Times New Roman"/>
        </w:rPr>
        <w:t xml:space="preserve"> (DDO), confirming successful co-transformation. However, no growth was observed on QDO/X-α-gal, indicating that the downstream reporter gene</w:t>
      </w:r>
      <w:r w:rsidR="000977BE">
        <w:rPr>
          <w:rFonts w:ascii="Times New Roman" w:hAnsi="Times New Roman" w:cs="Times New Roman"/>
        </w:rPr>
        <w:t>s</w:t>
      </w:r>
      <w:r w:rsidRPr="000F1B80">
        <w:rPr>
          <w:rFonts w:ascii="Times New Roman" w:hAnsi="Times New Roman" w:cs="Times New Roman"/>
        </w:rPr>
        <w:t xml:space="preserve"> </w:t>
      </w:r>
      <w:r w:rsidR="000977BE">
        <w:rPr>
          <w:rFonts w:ascii="Times New Roman" w:hAnsi="Times New Roman" w:cs="Times New Roman"/>
        </w:rPr>
        <w:t>were</w:t>
      </w:r>
      <w:r w:rsidRPr="000F1B80">
        <w:rPr>
          <w:rFonts w:ascii="Times New Roman" w:hAnsi="Times New Roman" w:cs="Times New Roman"/>
        </w:rPr>
        <w:t xml:space="preserve"> not activated, and no direct interaction occurred. The positive control (pGBKT7-53 × pGADT7-T) showed strong growth on both DDO and QDO/X-α-gal, leading to blue coloration, while the negative control (pGBKT7-Lam × pGADT7-T) grew on DDO but failed to grow on QDO/X-α-gal.</w:t>
      </w:r>
    </w:p>
    <w:p w14:paraId="4F313C2A" w14:textId="77777777" w:rsidR="00254D34" w:rsidRPr="000F1B80" w:rsidRDefault="00254D34" w:rsidP="00254D34">
      <w:pPr>
        <w:spacing w:after="0"/>
        <w:rPr>
          <w:rFonts w:ascii="Times New Roman" w:hAnsi="Times New Roman" w:cs="Times New Roman"/>
        </w:rPr>
      </w:pPr>
    </w:p>
    <w:p w14:paraId="48E7540F" w14:textId="4065B139" w:rsidR="00254D34" w:rsidRDefault="00254D34">
      <w:pPr>
        <w:rPr>
          <w:rFonts w:ascii="Times New Roman" w:hAnsi="Times New Roman" w:cs="Times New Roman"/>
          <w:b/>
          <w:bCs/>
          <w:sz w:val="22"/>
          <w:szCs w:val="22"/>
        </w:rPr>
      </w:pPr>
      <w:r>
        <w:rPr>
          <w:rFonts w:ascii="Times New Roman" w:hAnsi="Times New Roman" w:cs="Times New Roman"/>
          <w:b/>
          <w:bCs/>
          <w:sz w:val="22"/>
          <w:szCs w:val="22"/>
        </w:rPr>
        <w:br w:type="page"/>
      </w:r>
    </w:p>
    <w:p w14:paraId="184CAB2E" w14:textId="77777777" w:rsidR="00254D34" w:rsidRDefault="00254D34" w:rsidP="0066647A">
      <w:pPr>
        <w:spacing w:after="0"/>
        <w:rPr>
          <w:rFonts w:ascii="Times New Roman" w:hAnsi="Times New Roman" w:cs="Times New Roman"/>
          <w:b/>
          <w:bCs/>
          <w:sz w:val="22"/>
          <w:szCs w:val="22"/>
        </w:rPr>
      </w:pPr>
    </w:p>
    <w:p w14:paraId="4EF6EF3E" w14:textId="4102AF24" w:rsidR="00397F40" w:rsidRDefault="00254D34" w:rsidP="0066647A">
      <w:pPr>
        <w:spacing w:after="0"/>
        <w:rPr>
          <w:rFonts w:ascii="Times New Roman" w:hAnsi="Times New Roman" w:cs="Times New Roman"/>
        </w:rPr>
      </w:pPr>
      <w:r w:rsidRPr="000F1B80">
        <w:rPr>
          <w:rFonts w:ascii="Times New Roman" w:hAnsi="Times New Roman" w:cs="Times New Roman"/>
          <w:b/>
          <w:bCs/>
        </w:rPr>
        <w:t>Supplementary</w:t>
      </w:r>
      <w:r w:rsidR="0066647A" w:rsidRPr="000F1B80">
        <w:rPr>
          <w:rFonts w:ascii="Times New Roman" w:hAnsi="Times New Roman" w:cs="Times New Roman"/>
          <w:b/>
          <w:bCs/>
        </w:rPr>
        <w:t xml:space="preserve"> </w:t>
      </w:r>
      <w:r w:rsidR="00DA6730" w:rsidRPr="000F1B80">
        <w:rPr>
          <w:rFonts w:ascii="Times New Roman" w:hAnsi="Times New Roman" w:cs="Times New Roman"/>
          <w:b/>
          <w:bCs/>
        </w:rPr>
        <w:t>F</w:t>
      </w:r>
      <w:r w:rsidR="0066647A" w:rsidRPr="000F1B80">
        <w:rPr>
          <w:rFonts w:ascii="Times New Roman" w:hAnsi="Times New Roman" w:cs="Times New Roman"/>
          <w:b/>
          <w:bCs/>
        </w:rPr>
        <w:t>igure 1.</w:t>
      </w:r>
      <w:r w:rsidR="0066647A" w:rsidRPr="000F1B80">
        <w:rPr>
          <w:rFonts w:ascii="Times New Roman" w:hAnsi="Times New Roman" w:cs="Times New Roman"/>
        </w:rPr>
        <w:t xml:space="preserve"> </w:t>
      </w:r>
      <w:r w:rsidR="001129EB" w:rsidRPr="001129EB">
        <w:rPr>
          <w:rFonts w:ascii="Times New Roman" w:hAnsi="Times New Roman" w:cs="Times New Roman"/>
        </w:rPr>
        <w:t xml:space="preserve">Leaf infiltrations and TtExo70FX15 (Tsc2) protein structure visualizations for Kronos wild type (WT), four </w:t>
      </w:r>
      <w:proofErr w:type="spellStart"/>
      <w:r w:rsidR="001129EB" w:rsidRPr="001129EB">
        <w:rPr>
          <w:rFonts w:ascii="Times New Roman" w:hAnsi="Times New Roman" w:cs="Times New Roman"/>
        </w:rPr>
        <w:t>Ptr</w:t>
      </w:r>
      <w:proofErr w:type="spellEnd"/>
      <w:r w:rsidR="001129EB" w:rsidRPr="001129EB">
        <w:rPr>
          <w:rFonts w:ascii="Times New Roman" w:hAnsi="Times New Roman" w:cs="Times New Roman"/>
        </w:rPr>
        <w:t xml:space="preserve"> </w:t>
      </w:r>
      <w:proofErr w:type="spellStart"/>
      <w:r w:rsidR="001129EB" w:rsidRPr="001129EB">
        <w:rPr>
          <w:rFonts w:ascii="Times New Roman" w:hAnsi="Times New Roman" w:cs="Times New Roman"/>
        </w:rPr>
        <w:t>ToxB</w:t>
      </w:r>
      <w:proofErr w:type="spellEnd"/>
      <w:r w:rsidR="001129EB">
        <w:rPr>
          <w:rFonts w:ascii="Times New Roman" w:hAnsi="Times New Roman" w:cs="Times New Roman"/>
        </w:rPr>
        <w:t>-</w:t>
      </w:r>
      <w:r w:rsidR="001129EB" w:rsidRPr="001129EB">
        <w:rPr>
          <w:rFonts w:ascii="Times New Roman" w:hAnsi="Times New Roman" w:cs="Times New Roman"/>
        </w:rPr>
        <w:t xml:space="preserve">insensitive Kronos TILLING mutants with missense mutations, and one Kronos TILLING mutant with a missense mutation that was </w:t>
      </w:r>
      <w:proofErr w:type="spellStart"/>
      <w:r w:rsidR="001129EB" w:rsidRPr="001129EB">
        <w:rPr>
          <w:rFonts w:ascii="Times New Roman" w:hAnsi="Times New Roman" w:cs="Times New Roman"/>
        </w:rPr>
        <w:t>Ptr</w:t>
      </w:r>
      <w:proofErr w:type="spellEnd"/>
      <w:r w:rsidR="001129EB" w:rsidRPr="001129EB">
        <w:rPr>
          <w:rFonts w:ascii="Times New Roman" w:hAnsi="Times New Roman" w:cs="Times New Roman"/>
        </w:rPr>
        <w:t xml:space="preserve"> </w:t>
      </w:r>
      <w:proofErr w:type="spellStart"/>
      <w:r w:rsidR="001129EB" w:rsidRPr="001129EB">
        <w:rPr>
          <w:rFonts w:ascii="Times New Roman" w:hAnsi="Times New Roman" w:cs="Times New Roman"/>
        </w:rPr>
        <w:t>ToxB</w:t>
      </w:r>
      <w:proofErr w:type="spellEnd"/>
      <w:r w:rsidR="001129EB">
        <w:rPr>
          <w:rFonts w:ascii="Times New Roman" w:hAnsi="Times New Roman" w:cs="Times New Roman"/>
        </w:rPr>
        <w:t>-</w:t>
      </w:r>
      <w:r w:rsidR="001129EB" w:rsidRPr="001129EB">
        <w:rPr>
          <w:rFonts w:ascii="Times New Roman" w:hAnsi="Times New Roman" w:cs="Times New Roman"/>
        </w:rPr>
        <w:t xml:space="preserve">sensitive. Protein structures depict the AlphaFold-predicted wild-type TtExo70FX15 (Tsc2) protein, with missense mutation sites highlighted to indicate their spatial positions. The locations of the point mutations are shown in red and labeled next to orange arrows. Representative </w:t>
      </w:r>
      <w:proofErr w:type="spellStart"/>
      <w:r w:rsidR="001129EB" w:rsidRPr="001129EB">
        <w:rPr>
          <w:rFonts w:ascii="Times New Roman" w:hAnsi="Times New Roman" w:cs="Times New Roman"/>
        </w:rPr>
        <w:t>Ptr</w:t>
      </w:r>
      <w:proofErr w:type="spellEnd"/>
      <w:r w:rsidR="001129EB" w:rsidRPr="001129EB">
        <w:rPr>
          <w:rFonts w:ascii="Times New Roman" w:hAnsi="Times New Roman" w:cs="Times New Roman"/>
        </w:rPr>
        <w:t xml:space="preserve"> </w:t>
      </w:r>
      <w:proofErr w:type="spellStart"/>
      <w:r w:rsidR="001129EB" w:rsidRPr="001129EB">
        <w:rPr>
          <w:rFonts w:ascii="Times New Roman" w:hAnsi="Times New Roman" w:cs="Times New Roman"/>
        </w:rPr>
        <w:t>ToxB</w:t>
      </w:r>
      <w:proofErr w:type="spellEnd"/>
      <w:r w:rsidR="001129EB" w:rsidRPr="001129EB">
        <w:rPr>
          <w:rFonts w:ascii="Times New Roman" w:hAnsi="Times New Roman" w:cs="Times New Roman"/>
        </w:rPr>
        <w:t xml:space="preserve"> infiltration reactions for each mutant are shown on the right.</w:t>
      </w:r>
    </w:p>
    <w:p w14:paraId="1F05CF86" w14:textId="77777777" w:rsidR="001129EB" w:rsidRPr="000F1B80" w:rsidRDefault="001129EB" w:rsidP="0066647A">
      <w:pPr>
        <w:spacing w:after="0"/>
        <w:rPr>
          <w:rFonts w:ascii="Times New Roman" w:hAnsi="Times New Roman" w:cs="Times New Roman"/>
        </w:rPr>
      </w:pPr>
    </w:p>
    <w:p w14:paraId="5A56D89A" w14:textId="50C07C43" w:rsidR="00FD3B1A" w:rsidRPr="00254D34" w:rsidRDefault="00FD3B1A" w:rsidP="0066647A">
      <w:pPr>
        <w:spacing w:after="0"/>
        <w:rPr>
          <w:rFonts w:ascii="Times New Roman" w:hAnsi="Times New Roman" w:cs="Times New Roman"/>
          <w:sz w:val="22"/>
          <w:szCs w:val="22"/>
        </w:rPr>
      </w:pPr>
    </w:p>
    <w:p w14:paraId="398F2B81" w14:textId="28A8E58E" w:rsidR="00FD3B1A" w:rsidRPr="00254D34" w:rsidRDefault="00FD3B1A" w:rsidP="0066647A">
      <w:pPr>
        <w:spacing w:after="0"/>
        <w:rPr>
          <w:rFonts w:ascii="Times New Roman" w:hAnsi="Times New Roman" w:cs="Times New Roman"/>
          <w:sz w:val="22"/>
          <w:szCs w:val="22"/>
        </w:rPr>
      </w:pPr>
      <w:r w:rsidRPr="00254D34">
        <w:rPr>
          <w:rFonts w:ascii="Times New Roman" w:hAnsi="Times New Roman" w:cs="Times New Roman"/>
          <w:noProof/>
          <w:sz w:val="22"/>
          <w:szCs w:val="22"/>
        </w:rPr>
        <w:drawing>
          <wp:inline distT="0" distB="0" distL="0" distR="0" wp14:anchorId="678D3D5B" wp14:editId="3077A97F">
            <wp:extent cx="5919035" cy="566737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 cstate="hqprint">
                      <a:extLst>
                        <a:ext uri="{28A0092B-C50C-407E-A947-70E740481C1C}">
                          <a14:useLocalDpi xmlns:a14="http://schemas.microsoft.com/office/drawing/2010/main" val="0"/>
                        </a:ext>
                      </a:extLst>
                    </a:blip>
                    <a:srcRect l="2404" t="3525" r="3365" b="6250"/>
                    <a:stretch/>
                  </pic:blipFill>
                  <pic:spPr bwMode="auto">
                    <a:xfrm>
                      <a:off x="0" y="0"/>
                      <a:ext cx="5921285" cy="5669529"/>
                    </a:xfrm>
                    <a:prstGeom prst="rect">
                      <a:avLst/>
                    </a:prstGeom>
                    <a:ln>
                      <a:noFill/>
                    </a:ln>
                    <a:extLst>
                      <a:ext uri="{53640926-AAD7-44D8-BBD7-CCE9431645EC}">
                        <a14:shadowObscured xmlns:a14="http://schemas.microsoft.com/office/drawing/2010/main"/>
                      </a:ext>
                    </a:extLst>
                  </pic:spPr>
                </pic:pic>
              </a:graphicData>
            </a:graphic>
          </wp:inline>
        </w:drawing>
      </w:r>
    </w:p>
    <w:p w14:paraId="36ABDA5D" w14:textId="27A07C5B" w:rsidR="00FD3B1A" w:rsidRPr="00254D34" w:rsidRDefault="00FD3B1A">
      <w:pPr>
        <w:rPr>
          <w:rFonts w:ascii="Times New Roman" w:hAnsi="Times New Roman" w:cs="Times New Roman"/>
          <w:sz w:val="22"/>
          <w:szCs w:val="22"/>
        </w:rPr>
      </w:pPr>
      <w:r w:rsidRPr="00254D34">
        <w:rPr>
          <w:rFonts w:ascii="Times New Roman" w:hAnsi="Times New Roman" w:cs="Times New Roman"/>
          <w:sz w:val="22"/>
          <w:szCs w:val="22"/>
        </w:rPr>
        <w:br w:type="page"/>
      </w:r>
    </w:p>
    <w:p w14:paraId="52CF709F" w14:textId="77777777" w:rsidR="00FD3B1A" w:rsidRPr="00254D34" w:rsidRDefault="00FD3B1A" w:rsidP="0066647A">
      <w:pPr>
        <w:spacing w:after="0"/>
        <w:rPr>
          <w:rFonts w:ascii="Times New Roman" w:hAnsi="Times New Roman" w:cs="Times New Roman"/>
          <w:sz w:val="22"/>
          <w:szCs w:val="22"/>
        </w:rPr>
      </w:pPr>
    </w:p>
    <w:p w14:paraId="68672665" w14:textId="1F615758" w:rsidR="0066647A" w:rsidRPr="000F1B80" w:rsidRDefault="00254D34" w:rsidP="0066647A">
      <w:pPr>
        <w:spacing w:after="0"/>
        <w:rPr>
          <w:rFonts w:ascii="Times New Roman" w:hAnsi="Times New Roman" w:cs="Times New Roman"/>
        </w:rPr>
      </w:pPr>
      <w:r w:rsidRPr="000F1B80">
        <w:rPr>
          <w:rFonts w:ascii="Times New Roman" w:hAnsi="Times New Roman" w:cs="Times New Roman"/>
          <w:b/>
          <w:bCs/>
        </w:rPr>
        <w:t>Supplementary</w:t>
      </w:r>
      <w:r w:rsidR="00397F40" w:rsidRPr="000F1B80">
        <w:rPr>
          <w:rFonts w:ascii="Times New Roman" w:hAnsi="Times New Roman" w:cs="Times New Roman"/>
          <w:b/>
          <w:bCs/>
        </w:rPr>
        <w:t xml:space="preserve"> Figure 2.</w:t>
      </w:r>
      <w:r w:rsidR="00397F40" w:rsidRPr="000F1B80">
        <w:rPr>
          <w:rFonts w:ascii="Times New Roman" w:hAnsi="Times New Roman" w:cs="Times New Roman"/>
        </w:rPr>
        <w:t xml:space="preserve"> </w:t>
      </w:r>
      <w:r w:rsidR="001129EB" w:rsidRPr="001129EB">
        <w:rPr>
          <w:rFonts w:ascii="Times New Roman" w:hAnsi="Times New Roman" w:cs="Times New Roman"/>
        </w:rPr>
        <w:t xml:space="preserve">Leaf infiltrations and TtExo70FX15 (Tsc2) protein structure visualizations for Prosper wild type (WT) and eleven EMS-induced </w:t>
      </w:r>
      <w:proofErr w:type="spellStart"/>
      <w:r w:rsidR="001129EB" w:rsidRPr="001129EB">
        <w:rPr>
          <w:rFonts w:ascii="Times New Roman" w:hAnsi="Times New Roman" w:cs="Times New Roman"/>
        </w:rPr>
        <w:t>Ptr</w:t>
      </w:r>
      <w:proofErr w:type="spellEnd"/>
      <w:r w:rsidR="001129EB" w:rsidRPr="001129EB">
        <w:rPr>
          <w:rFonts w:ascii="Times New Roman" w:hAnsi="Times New Roman" w:cs="Times New Roman"/>
        </w:rPr>
        <w:t xml:space="preserve"> </w:t>
      </w:r>
      <w:proofErr w:type="spellStart"/>
      <w:r w:rsidR="001129EB" w:rsidRPr="001129EB">
        <w:rPr>
          <w:rFonts w:ascii="Times New Roman" w:hAnsi="Times New Roman" w:cs="Times New Roman"/>
        </w:rPr>
        <w:t>ToxB</w:t>
      </w:r>
      <w:proofErr w:type="spellEnd"/>
      <w:r w:rsidR="001129EB">
        <w:rPr>
          <w:rFonts w:ascii="Times New Roman" w:hAnsi="Times New Roman" w:cs="Times New Roman"/>
        </w:rPr>
        <w:t>-</w:t>
      </w:r>
      <w:r w:rsidR="001129EB" w:rsidRPr="001129EB">
        <w:rPr>
          <w:rFonts w:ascii="Times New Roman" w:hAnsi="Times New Roman" w:cs="Times New Roman"/>
        </w:rPr>
        <w:t xml:space="preserve">insensitive missense mutants identified in Prosper. Protein structures depict the AlphaFold-predicted wild-type TtExo70FX15 (Tsc2) protein, with missense mutation sites highlighted to indicate their spatial positions. The locations of the point mutations are shown in red and labeled next to orange arrows. Representative </w:t>
      </w:r>
      <w:proofErr w:type="spellStart"/>
      <w:r w:rsidR="001129EB" w:rsidRPr="001129EB">
        <w:rPr>
          <w:rFonts w:ascii="Times New Roman" w:hAnsi="Times New Roman" w:cs="Times New Roman"/>
        </w:rPr>
        <w:t>Ptr</w:t>
      </w:r>
      <w:proofErr w:type="spellEnd"/>
      <w:r w:rsidR="001129EB" w:rsidRPr="001129EB">
        <w:rPr>
          <w:rFonts w:ascii="Times New Roman" w:hAnsi="Times New Roman" w:cs="Times New Roman"/>
        </w:rPr>
        <w:t xml:space="preserve"> </w:t>
      </w:r>
      <w:proofErr w:type="spellStart"/>
      <w:r w:rsidR="001129EB" w:rsidRPr="001129EB">
        <w:rPr>
          <w:rFonts w:ascii="Times New Roman" w:hAnsi="Times New Roman" w:cs="Times New Roman"/>
        </w:rPr>
        <w:t>ToxB</w:t>
      </w:r>
      <w:proofErr w:type="spellEnd"/>
      <w:r w:rsidR="001129EB" w:rsidRPr="001129EB">
        <w:rPr>
          <w:rFonts w:ascii="Times New Roman" w:hAnsi="Times New Roman" w:cs="Times New Roman"/>
        </w:rPr>
        <w:t xml:space="preserve"> infiltration reactions for each mutant are shown on the right.</w:t>
      </w:r>
      <w:r w:rsidR="005D653C" w:rsidRPr="000F1B80">
        <w:rPr>
          <w:rFonts w:ascii="Times New Roman" w:hAnsi="Times New Roman" w:cs="Times New Roman"/>
        </w:rPr>
        <w:t xml:space="preserve"> </w:t>
      </w:r>
      <w:r w:rsidR="00A26AC1">
        <w:rPr>
          <w:rFonts w:ascii="Times New Roman" w:hAnsi="Times New Roman" w:cs="Times New Roman"/>
        </w:rPr>
        <w:t>(Continued on next page)</w:t>
      </w:r>
    </w:p>
    <w:p w14:paraId="563AD252" w14:textId="77777777" w:rsidR="00FD3B1A" w:rsidRPr="00254D34" w:rsidRDefault="00FD3B1A" w:rsidP="00FD3B1A">
      <w:pPr>
        <w:spacing w:after="0"/>
        <w:rPr>
          <w:rFonts w:ascii="Times New Roman" w:hAnsi="Times New Roman" w:cs="Times New Roman"/>
          <w:sz w:val="22"/>
          <w:szCs w:val="22"/>
        </w:rPr>
      </w:pPr>
    </w:p>
    <w:p w14:paraId="29A36683" w14:textId="77777777" w:rsidR="00FD3B1A" w:rsidRPr="00254D34" w:rsidRDefault="00FD3B1A" w:rsidP="00FD3B1A">
      <w:pPr>
        <w:spacing w:after="0"/>
        <w:rPr>
          <w:rFonts w:ascii="Times New Roman" w:hAnsi="Times New Roman" w:cs="Times New Roman"/>
          <w:sz w:val="22"/>
          <w:szCs w:val="22"/>
        </w:rPr>
      </w:pPr>
      <w:r w:rsidRPr="00254D34">
        <w:rPr>
          <w:rFonts w:ascii="Times New Roman" w:hAnsi="Times New Roman" w:cs="Times New Roman"/>
          <w:noProof/>
          <w:sz w:val="22"/>
          <w:szCs w:val="22"/>
        </w:rPr>
        <w:drawing>
          <wp:inline distT="0" distB="0" distL="0" distR="0" wp14:anchorId="331331AC" wp14:editId="026564A3">
            <wp:extent cx="5910237" cy="56102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5" cstate="hqprint">
                      <a:extLst>
                        <a:ext uri="{28A0092B-C50C-407E-A947-70E740481C1C}">
                          <a14:useLocalDpi xmlns:a14="http://schemas.microsoft.com/office/drawing/2010/main" val="0"/>
                        </a:ext>
                      </a:extLst>
                    </a:blip>
                    <a:srcRect l="2403" t="3366" r="2884" b="6730"/>
                    <a:stretch/>
                  </pic:blipFill>
                  <pic:spPr bwMode="auto">
                    <a:xfrm>
                      <a:off x="0" y="0"/>
                      <a:ext cx="5912206" cy="5612094"/>
                    </a:xfrm>
                    <a:prstGeom prst="rect">
                      <a:avLst/>
                    </a:prstGeom>
                    <a:ln>
                      <a:noFill/>
                    </a:ln>
                    <a:extLst>
                      <a:ext uri="{53640926-AAD7-44D8-BBD7-CCE9431645EC}">
                        <a14:shadowObscured xmlns:a14="http://schemas.microsoft.com/office/drawing/2010/main"/>
                      </a:ext>
                    </a:extLst>
                  </pic:spPr>
                </pic:pic>
              </a:graphicData>
            </a:graphic>
          </wp:inline>
        </w:drawing>
      </w:r>
    </w:p>
    <w:p w14:paraId="7CA07771" w14:textId="77777777" w:rsidR="00FD3B1A" w:rsidRPr="00254D34" w:rsidRDefault="00FD3B1A" w:rsidP="00FD3B1A">
      <w:pPr>
        <w:rPr>
          <w:rFonts w:ascii="Times New Roman" w:hAnsi="Times New Roman" w:cs="Times New Roman"/>
          <w:sz w:val="22"/>
          <w:szCs w:val="22"/>
        </w:rPr>
      </w:pPr>
      <w:r w:rsidRPr="00254D34">
        <w:rPr>
          <w:rFonts w:ascii="Times New Roman" w:hAnsi="Times New Roman" w:cs="Times New Roman"/>
          <w:sz w:val="22"/>
          <w:szCs w:val="22"/>
        </w:rPr>
        <w:br w:type="page"/>
      </w:r>
    </w:p>
    <w:p w14:paraId="042E7948" w14:textId="77777777" w:rsidR="000F1B80" w:rsidRDefault="000F1B80" w:rsidP="00254D34">
      <w:pPr>
        <w:spacing w:after="0"/>
        <w:rPr>
          <w:rFonts w:ascii="Times New Roman" w:hAnsi="Times New Roman" w:cs="Times New Roman"/>
          <w:b/>
          <w:bCs/>
          <w:sz w:val="22"/>
          <w:szCs w:val="22"/>
        </w:rPr>
      </w:pPr>
    </w:p>
    <w:p w14:paraId="1A57D678" w14:textId="2CD74BF7" w:rsidR="00254D34" w:rsidRPr="000F1B80" w:rsidRDefault="00254D34" w:rsidP="00254D34">
      <w:pPr>
        <w:spacing w:after="0"/>
        <w:rPr>
          <w:rFonts w:ascii="Times New Roman" w:hAnsi="Times New Roman" w:cs="Times New Roman"/>
        </w:rPr>
      </w:pPr>
      <w:r w:rsidRPr="000F1B80">
        <w:rPr>
          <w:rFonts w:ascii="Times New Roman" w:hAnsi="Times New Roman" w:cs="Times New Roman"/>
          <w:b/>
          <w:bCs/>
        </w:rPr>
        <w:t>Supplementary Figure 2</w:t>
      </w:r>
      <w:r w:rsidR="004D3AC1">
        <w:rPr>
          <w:rFonts w:ascii="Times New Roman" w:hAnsi="Times New Roman" w:cs="Times New Roman"/>
          <w:b/>
          <w:bCs/>
        </w:rPr>
        <w:t xml:space="preserve"> </w:t>
      </w:r>
      <w:r w:rsidR="004A2DAF">
        <w:rPr>
          <w:rFonts w:ascii="Times New Roman" w:hAnsi="Times New Roman" w:cs="Times New Roman"/>
          <w:b/>
          <w:bCs/>
        </w:rPr>
        <w:t>(continued</w:t>
      </w:r>
      <w:r w:rsidR="00A26AC1">
        <w:rPr>
          <w:rFonts w:ascii="Times New Roman" w:hAnsi="Times New Roman" w:cs="Times New Roman"/>
          <w:b/>
          <w:bCs/>
        </w:rPr>
        <w:t xml:space="preserve"> from previous page</w:t>
      </w:r>
      <w:r w:rsidR="004A2DAF">
        <w:rPr>
          <w:rFonts w:ascii="Times New Roman" w:hAnsi="Times New Roman" w:cs="Times New Roman"/>
          <w:b/>
          <w:bCs/>
        </w:rPr>
        <w:t>)</w:t>
      </w:r>
      <w:r w:rsidRPr="000F1B80">
        <w:rPr>
          <w:rFonts w:ascii="Times New Roman" w:hAnsi="Times New Roman" w:cs="Times New Roman"/>
          <w:b/>
          <w:bCs/>
        </w:rPr>
        <w:t>.</w:t>
      </w:r>
      <w:r w:rsidRPr="000F1B80">
        <w:rPr>
          <w:rFonts w:ascii="Times New Roman" w:hAnsi="Times New Roman" w:cs="Times New Roman"/>
        </w:rPr>
        <w:t xml:space="preserve"> </w:t>
      </w:r>
    </w:p>
    <w:p w14:paraId="2D59B055" w14:textId="77777777" w:rsidR="00D04019" w:rsidRPr="00254D34" w:rsidRDefault="00D04019" w:rsidP="0066647A">
      <w:pPr>
        <w:spacing w:after="0"/>
        <w:rPr>
          <w:rFonts w:ascii="Times New Roman" w:hAnsi="Times New Roman" w:cs="Times New Roman"/>
          <w:sz w:val="22"/>
          <w:szCs w:val="22"/>
        </w:rPr>
      </w:pPr>
    </w:p>
    <w:p w14:paraId="0AC7EE95" w14:textId="0E99D777" w:rsidR="00D04019" w:rsidRPr="00254D34" w:rsidRDefault="00FC614C" w:rsidP="0066647A">
      <w:pPr>
        <w:spacing w:after="0"/>
        <w:rPr>
          <w:rFonts w:ascii="Times New Roman" w:hAnsi="Times New Roman" w:cs="Times New Roman"/>
          <w:sz w:val="22"/>
          <w:szCs w:val="22"/>
        </w:rPr>
      </w:pPr>
      <w:r w:rsidRPr="00254D34">
        <w:rPr>
          <w:rFonts w:ascii="Times New Roman" w:hAnsi="Times New Roman" w:cs="Times New Roman"/>
          <w:noProof/>
          <w:sz w:val="22"/>
          <w:szCs w:val="22"/>
        </w:rPr>
        <w:drawing>
          <wp:inline distT="0" distB="0" distL="0" distR="0" wp14:anchorId="3EEBB52A" wp14:editId="0D96FB99">
            <wp:extent cx="5979853" cy="568642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6" cstate="hqprint">
                      <a:extLst>
                        <a:ext uri="{28A0092B-C50C-407E-A947-70E740481C1C}">
                          <a14:useLocalDpi xmlns:a14="http://schemas.microsoft.com/office/drawing/2010/main" val="0"/>
                        </a:ext>
                      </a:extLst>
                    </a:blip>
                    <a:srcRect l="2243" t="3525" r="3045" b="6411"/>
                    <a:stretch/>
                  </pic:blipFill>
                  <pic:spPr bwMode="auto">
                    <a:xfrm>
                      <a:off x="0" y="0"/>
                      <a:ext cx="5981871" cy="5688344"/>
                    </a:xfrm>
                    <a:prstGeom prst="rect">
                      <a:avLst/>
                    </a:prstGeom>
                    <a:ln>
                      <a:noFill/>
                    </a:ln>
                    <a:extLst>
                      <a:ext uri="{53640926-AAD7-44D8-BBD7-CCE9431645EC}">
                        <a14:shadowObscured xmlns:a14="http://schemas.microsoft.com/office/drawing/2010/main"/>
                      </a:ext>
                    </a:extLst>
                  </pic:spPr>
                </pic:pic>
              </a:graphicData>
            </a:graphic>
          </wp:inline>
        </w:drawing>
      </w:r>
    </w:p>
    <w:p w14:paraId="1273A958" w14:textId="77777777" w:rsidR="00D04019" w:rsidRPr="00254D34" w:rsidRDefault="00D04019">
      <w:pPr>
        <w:rPr>
          <w:rFonts w:ascii="Times New Roman" w:hAnsi="Times New Roman" w:cs="Times New Roman"/>
          <w:sz w:val="22"/>
          <w:szCs w:val="22"/>
        </w:rPr>
      </w:pPr>
    </w:p>
    <w:p w14:paraId="44F6D620" w14:textId="77777777" w:rsidR="00D04019" w:rsidRPr="00254D34" w:rsidRDefault="00D04019">
      <w:pPr>
        <w:rPr>
          <w:rFonts w:ascii="Times New Roman" w:hAnsi="Times New Roman" w:cs="Times New Roman"/>
          <w:sz w:val="22"/>
          <w:szCs w:val="22"/>
        </w:rPr>
      </w:pPr>
      <w:r w:rsidRPr="00254D34">
        <w:rPr>
          <w:rFonts w:ascii="Times New Roman" w:hAnsi="Times New Roman" w:cs="Times New Roman"/>
          <w:sz w:val="22"/>
          <w:szCs w:val="22"/>
        </w:rPr>
        <w:br w:type="page"/>
      </w:r>
    </w:p>
    <w:p w14:paraId="1C4D0CD5" w14:textId="77777777" w:rsidR="00D04019" w:rsidRPr="00254D34" w:rsidRDefault="00D04019">
      <w:pPr>
        <w:rPr>
          <w:rFonts w:ascii="Times New Roman" w:hAnsi="Times New Roman" w:cs="Times New Roman"/>
          <w:sz w:val="22"/>
          <w:szCs w:val="22"/>
        </w:rPr>
      </w:pPr>
    </w:p>
    <w:p w14:paraId="7F8EF012" w14:textId="77777777" w:rsidR="000977BE" w:rsidRPr="000F1B80" w:rsidRDefault="00254D34" w:rsidP="000977BE">
      <w:pPr>
        <w:spacing w:after="0"/>
        <w:rPr>
          <w:rFonts w:ascii="Times New Roman" w:hAnsi="Times New Roman" w:cs="Times New Roman"/>
        </w:rPr>
      </w:pPr>
      <w:r w:rsidRPr="000F1B80">
        <w:rPr>
          <w:rFonts w:ascii="Times New Roman" w:hAnsi="Times New Roman" w:cs="Times New Roman"/>
          <w:b/>
          <w:bCs/>
        </w:rPr>
        <w:t>Supplementary</w:t>
      </w:r>
      <w:r w:rsidR="003107A8" w:rsidRPr="000F1B80">
        <w:rPr>
          <w:rFonts w:ascii="Times New Roman" w:hAnsi="Times New Roman" w:cs="Times New Roman"/>
          <w:b/>
          <w:bCs/>
        </w:rPr>
        <w:t xml:space="preserve"> </w:t>
      </w:r>
      <w:r w:rsidR="00DA6730" w:rsidRPr="000F1B80">
        <w:rPr>
          <w:rFonts w:ascii="Times New Roman" w:hAnsi="Times New Roman" w:cs="Times New Roman"/>
          <w:b/>
          <w:bCs/>
        </w:rPr>
        <w:t>F</w:t>
      </w:r>
      <w:r w:rsidR="003107A8" w:rsidRPr="000F1B80">
        <w:rPr>
          <w:rFonts w:ascii="Times New Roman" w:hAnsi="Times New Roman" w:cs="Times New Roman"/>
          <w:b/>
          <w:bCs/>
        </w:rPr>
        <w:t xml:space="preserve">igure </w:t>
      </w:r>
      <w:r w:rsidR="001A3EB6" w:rsidRPr="000F1B80">
        <w:rPr>
          <w:rFonts w:ascii="Times New Roman" w:hAnsi="Times New Roman" w:cs="Times New Roman"/>
          <w:b/>
          <w:bCs/>
        </w:rPr>
        <w:t>3</w:t>
      </w:r>
      <w:r w:rsidR="003107A8" w:rsidRPr="000F1B80">
        <w:rPr>
          <w:rFonts w:ascii="Times New Roman" w:hAnsi="Times New Roman" w:cs="Times New Roman"/>
        </w:rPr>
        <w:t xml:space="preserve">. </w:t>
      </w:r>
      <w:r w:rsidR="000977BE" w:rsidRPr="000F1B80">
        <w:rPr>
          <w:rFonts w:ascii="Times New Roman" w:hAnsi="Times New Roman" w:cs="Times New Roman"/>
        </w:rPr>
        <w:t xml:space="preserve">Yeast two-hybrid (Y2H) assay to test the interaction between Tsc2 and </w:t>
      </w:r>
      <w:proofErr w:type="spellStart"/>
      <w:r w:rsidR="000977BE" w:rsidRPr="000F1B80">
        <w:rPr>
          <w:rFonts w:ascii="Times New Roman" w:hAnsi="Times New Roman" w:cs="Times New Roman"/>
        </w:rPr>
        <w:t>Ptr</w:t>
      </w:r>
      <w:proofErr w:type="spellEnd"/>
      <w:r w:rsidR="000977BE" w:rsidRPr="000F1B80">
        <w:rPr>
          <w:rFonts w:ascii="Times New Roman" w:hAnsi="Times New Roman" w:cs="Times New Roman"/>
        </w:rPr>
        <w:t xml:space="preserve"> </w:t>
      </w:r>
      <w:proofErr w:type="spellStart"/>
      <w:r w:rsidR="000977BE" w:rsidRPr="000F1B80">
        <w:rPr>
          <w:rFonts w:ascii="Times New Roman" w:hAnsi="Times New Roman" w:cs="Times New Roman"/>
        </w:rPr>
        <w:t>ToxB</w:t>
      </w:r>
      <w:proofErr w:type="spellEnd"/>
      <w:r w:rsidR="000977BE" w:rsidRPr="000F1B80">
        <w:rPr>
          <w:rFonts w:ascii="Times New Roman" w:hAnsi="Times New Roman" w:cs="Times New Roman"/>
        </w:rPr>
        <w:t>. Yeast co-transformants carrying pGBKT7-ToxB and pGADT7-Tsc2 grew on SD/-Leu/-</w:t>
      </w:r>
      <w:proofErr w:type="spellStart"/>
      <w:r w:rsidR="000977BE" w:rsidRPr="000F1B80">
        <w:rPr>
          <w:rFonts w:ascii="Times New Roman" w:hAnsi="Times New Roman" w:cs="Times New Roman"/>
        </w:rPr>
        <w:t>Trp</w:t>
      </w:r>
      <w:proofErr w:type="spellEnd"/>
      <w:r w:rsidR="000977BE" w:rsidRPr="000F1B80">
        <w:rPr>
          <w:rFonts w:ascii="Times New Roman" w:hAnsi="Times New Roman" w:cs="Times New Roman"/>
        </w:rPr>
        <w:t xml:space="preserve"> (DDO), confirming successful co-transformation. However, no growth was observed on QDO/X-α-gal, indicating that the downstream reporter gene</w:t>
      </w:r>
      <w:r w:rsidR="000977BE">
        <w:rPr>
          <w:rFonts w:ascii="Times New Roman" w:hAnsi="Times New Roman" w:cs="Times New Roman"/>
        </w:rPr>
        <w:t>s</w:t>
      </w:r>
      <w:r w:rsidR="000977BE" w:rsidRPr="000F1B80">
        <w:rPr>
          <w:rFonts w:ascii="Times New Roman" w:hAnsi="Times New Roman" w:cs="Times New Roman"/>
        </w:rPr>
        <w:t xml:space="preserve"> </w:t>
      </w:r>
      <w:r w:rsidR="000977BE">
        <w:rPr>
          <w:rFonts w:ascii="Times New Roman" w:hAnsi="Times New Roman" w:cs="Times New Roman"/>
        </w:rPr>
        <w:t>were</w:t>
      </w:r>
      <w:r w:rsidR="000977BE" w:rsidRPr="000F1B80">
        <w:rPr>
          <w:rFonts w:ascii="Times New Roman" w:hAnsi="Times New Roman" w:cs="Times New Roman"/>
        </w:rPr>
        <w:t xml:space="preserve"> not activated, and no direct interaction occurred. The positive control (pGBKT7-53 × pGADT7-T) showed strong growth on both DDO and QDO/X-α-gal, leading to blue coloration, while the negative control (pGBKT7-Lam × pGADT7-T) grew on DDO but failed to grow on QDO/X-α-gal.</w:t>
      </w:r>
    </w:p>
    <w:p w14:paraId="7C708A0C" w14:textId="299CEAD6" w:rsidR="001D3D87" w:rsidRDefault="001D3D87" w:rsidP="0066647A">
      <w:pPr>
        <w:spacing w:after="0"/>
        <w:rPr>
          <w:rFonts w:ascii="Times New Roman" w:hAnsi="Times New Roman" w:cs="Times New Roman"/>
          <w:sz w:val="22"/>
          <w:szCs w:val="22"/>
        </w:rPr>
      </w:pPr>
    </w:p>
    <w:p w14:paraId="4F861195" w14:textId="77777777" w:rsidR="000F1B80" w:rsidRPr="00254D34" w:rsidRDefault="000F1B80" w:rsidP="0066647A">
      <w:pPr>
        <w:spacing w:after="0"/>
        <w:rPr>
          <w:rFonts w:ascii="Times New Roman" w:hAnsi="Times New Roman" w:cs="Times New Roman"/>
          <w:sz w:val="22"/>
          <w:szCs w:val="22"/>
        </w:rPr>
      </w:pPr>
    </w:p>
    <w:p w14:paraId="719E3111" w14:textId="36EA578E" w:rsidR="001D3D87" w:rsidRPr="00254D34" w:rsidRDefault="00FC614C" w:rsidP="0066647A">
      <w:pPr>
        <w:spacing w:after="0"/>
        <w:rPr>
          <w:rFonts w:ascii="Times New Roman" w:hAnsi="Times New Roman" w:cs="Times New Roman"/>
          <w:sz w:val="22"/>
          <w:szCs w:val="22"/>
        </w:rPr>
      </w:pPr>
      <w:r w:rsidRPr="00254D34">
        <w:rPr>
          <w:rFonts w:ascii="Times New Roman" w:hAnsi="Times New Roman" w:cs="Times New Roman"/>
          <w:noProof/>
          <w:sz w:val="22"/>
          <w:szCs w:val="22"/>
        </w:rPr>
        <w:drawing>
          <wp:inline distT="0" distB="0" distL="0" distR="0" wp14:anchorId="572DB229" wp14:editId="6B4725F3">
            <wp:extent cx="5943600" cy="25342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cstate="hqprint">
                      <a:extLst>
                        <a:ext uri="{28A0092B-C50C-407E-A947-70E740481C1C}">
                          <a14:useLocalDpi xmlns:a14="http://schemas.microsoft.com/office/drawing/2010/main" val="0"/>
                        </a:ext>
                      </a:extLst>
                    </a:blip>
                    <a:stretch>
                      <a:fillRect/>
                    </a:stretch>
                  </pic:blipFill>
                  <pic:spPr>
                    <a:xfrm>
                      <a:off x="0" y="0"/>
                      <a:ext cx="5943600" cy="2534285"/>
                    </a:xfrm>
                    <a:prstGeom prst="rect">
                      <a:avLst/>
                    </a:prstGeom>
                  </pic:spPr>
                </pic:pic>
              </a:graphicData>
            </a:graphic>
          </wp:inline>
        </w:drawing>
      </w:r>
    </w:p>
    <w:p w14:paraId="5EA4C31D" w14:textId="77777777" w:rsidR="001D3D87" w:rsidRPr="00254D34" w:rsidRDefault="001D3D87" w:rsidP="0066647A">
      <w:pPr>
        <w:spacing w:after="0"/>
        <w:rPr>
          <w:rFonts w:ascii="Times New Roman" w:hAnsi="Times New Roman" w:cs="Times New Roman"/>
          <w:sz w:val="22"/>
          <w:szCs w:val="22"/>
        </w:rPr>
      </w:pPr>
    </w:p>
    <w:p w14:paraId="5424BAD4" w14:textId="17E81DC3" w:rsidR="0066647A" w:rsidRPr="00254D34" w:rsidRDefault="0066647A" w:rsidP="0066647A">
      <w:pPr>
        <w:spacing w:after="0"/>
        <w:rPr>
          <w:rFonts w:ascii="Times New Roman" w:hAnsi="Times New Roman" w:cs="Times New Roman"/>
          <w:sz w:val="22"/>
          <w:szCs w:val="22"/>
        </w:rPr>
      </w:pPr>
    </w:p>
    <w:p w14:paraId="3ECA838D" w14:textId="77777777" w:rsidR="003D4B32" w:rsidRPr="00254D34" w:rsidRDefault="003D4B32" w:rsidP="0066647A">
      <w:pPr>
        <w:spacing w:after="0"/>
        <w:rPr>
          <w:rFonts w:ascii="Times New Roman" w:hAnsi="Times New Roman" w:cs="Times New Roman"/>
          <w:sz w:val="22"/>
          <w:szCs w:val="22"/>
        </w:rPr>
      </w:pPr>
    </w:p>
    <w:sectPr w:rsidR="003D4B32" w:rsidRPr="00254D3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647A"/>
    <w:rsid w:val="000128D6"/>
    <w:rsid w:val="00090FE8"/>
    <w:rsid w:val="000977BE"/>
    <w:rsid w:val="000E1E83"/>
    <w:rsid w:val="000E7472"/>
    <w:rsid w:val="000F1B80"/>
    <w:rsid w:val="000F78E3"/>
    <w:rsid w:val="001129EB"/>
    <w:rsid w:val="00144DF8"/>
    <w:rsid w:val="00176648"/>
    <w:rsid w:val="00180352"/>
    <w:rsid w:val="001A3EB6"/>
    <w:rsid w:val="001D3D87"/>
    <w:rsid w:val="00216401"/>
    <w:rsid w:val="0022241E"/>
    <w:rsid w:val="00254D34"/>
    <w:rsid w:val="002669A3"/>
    <w:rsid w:val="00292290"/>
    <w:rsid w:val="002C00DA"/>
    <w:rsid w:val="002F4EC2"/>
    <w:rsid w:val="003107A8"/>
    <w:rsid w:val="00315378"/>
    <w:rsid w:val="0036368C"/>
    <w:rsid w:val="003915A8"/>
    <w:rsid w:val="00397F40"/>
    <w:rsid w:val="003D4B32"/>
    <w:rsid w:val="003F237F"/>
    <w:rsid w:val="0040396E"/>
    <w:rsid w:val="00413F8D"/>
    <w:rsid w:val="00435874"/>
    <w:rsid w:val="00454A5E"/>
    <w:rsid w:val="004A2DAF"/>
    <w:rsid w:val="004B610D"/>
    <w:rsid w:val="004C769C"/>
    <w:rsid w:val="004D3AC1"/>
    <w:rsid w:val="004E4A13"/>
    <w:rsid w:val="00560CB4"/>
    <w:rsid w:val="00567149"/>
    <w:rsid w:val="005D653C"/>
    <w:rsid w:val="00606522"/>
    <w:rsid w:val="006454DF"/>
    <w:rsid w:val="00654F28"/>
    <w:rsid w:val="0066647A"/>
    <w:rsid w:val="0069187F"/>
    <w:rsid w:val="007B0A28"/>
    <w:rsid w:val="007D434B"/>
    <w:rsid w:val="00812851"/>
    <w:rsid w:val="0084271C"/>
    <w:rsid w:val="00844356"/>
    <w:rsid w:val="009236D8"/>
    <w:rsid w:val="0097539C"/>
    <w:rsid w:val="009D45E4"/>
    <w:rsid w:val="00A26AC1"/>
    <w:rsid w:val="00A82961"/>
    <w:rsid w:val="00B05031"/>
    <w:rsid w:val="00BC4269"/>
    <w:rsid w:val="00C46B70"/>
    <w:rsid w:val="00C553A3"/>
    <w:rsid w:val="00C83088"/>
    <w:rsid w:val="00D04019"/>
    <w:rsid w:val="00DA6730"/>
    <w:rsid w:val="00DD4F3B"/>
    <w:rsid w:val="00E14CEF"/>
    <w:rsid w:val="00E84AED"/>
    <w:rsid w:val="00E85B8D"/>
    <w:rsid w:val="00ED12A0"/>
    <w:rsid w:val="00ED3191"/>
    <w:rsid w:val="00F71E49"/>
    <w:rsid w:val="00F733E4"/>
    <w:rsid w:val="00FC614C"/>
    <w:rsid w:val="00FD3B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95FA7C5"/>
  <w14:defaultImageDpi w14:val="330"/>
  <w15:chartTrackingRefBased/>
  <w15:docId w15:val="{8337D79E-B0DB-44A2-A963-A1DA324626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6647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6647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6647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6647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6647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6647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6647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6647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6647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647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6647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6647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6647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6647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6647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6647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6647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6647A"/>
    <w:rPr>
      <w:rFonts w:eastAsiaTheme="majorEastAsia" w:cstheme="majorBidi"/>
      <w:color w:val="272727" w:themeColor="text1" w:themeTint="D8"/>
    </w:rPr>
  </w:style>
  <w:style w:type="paragraph" w:styleId="Title">
    <w:name w:val="Title"/>
    <w:basedOn w:val="Normal"/>
    <w:next w:val="Normal"/>
    <w:link w:val="TitleChar"/>
    <w:uiPriority w:val="10"/>
    <w:qFormat/>
    <w:rsid w:val="0066647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647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6647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6647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6647A"/>
    <w:pPr>
      <w:spacing w:before="160"/>
      <w:jc w:val="center"/>
    </w:pPr>
    <w:rPr>
      <w:i/>
      <w:iCs/>
      <w:color w:val="404040" w:themeColor="text1" w:themeTint="BF"/>
    </w:rPr>
  </w:style>
  <w:style w:type="character" w:customStyle="1" w:styleId="QuoteChar">
    <w:name w:val="Quote Char"/>
    <w:basedOn w:val="DefaultParagraphFont"/>
    <w:link w:val="Quote"/>
    <w:uiPriority w:val="29"/>
    <w:rsid w:val="0066647A"/>
    <w:rPr>
      <w:i/>
      <w:iCs/>
      <w:color w:val="404040" w:themeColor="text1" w:themeTint="BF"/>
    </w:rPr>
  </w:style>
  <w:style w:type="paragraph" w:styleId="ListParagraph">
    <w:name w:val="List Paragraph"/>
    <w:basedOn w:val="Normal"/>
    <w:uiPriority w:val="34"/>
    <w:qFormat/>
    <w:rsid w:val="0066647A"/>
    <w:pPr>
      <w:ind w:left="720"/>
      <w:contextualSpacing/>
    </w:pPr>
  </w:style>
  <w:style w:type="character" w:styleId="IntenseEmphasis">
    <w:name w:val="Intense Emphasis"/>
    <w:basedOn w:val="DefaultParagraphFont"/>
    <w:uiPriority w:val="21"/>
    <w:qFormat/>
    <w:rsid w:val="0066647A"/>
    <w:rPr>
      <w:i/>
      <w:iCs/>
      <w:color w:val="0F4761" w:themeColor="accent1" w:themeShade="BF"/>
    </w:rPr>
  </w:style>
  <w:style w:type="paragraph" w:styleId="IntenseQuote">
    <w:name w:val="Intense Quote"/>
    <w:basedOn w:val="Normal"/>
    <w:next w:val="Normal"/>
    <w:link w:val="IntenseQuoteChar"/>
    <w:uiPriority w:val="30"/>
    <w:qFormat/>
    <w:rsid w:val="0066647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6647A"/>
    <w:rPr>
      <w:i/>
      <w:iCs/>
      <w:color w:val="0F4761" w:themeColor="accent1" w:themeShade="BF"/>
    </w:rPr>
  </w:style>
  <w:style w:type="character" w:styleId="IntenseReference">
    <w:name w:val="Intense Reference"/>
    <w:basedOn w:val="DefaultParagraphFont"/>
    <w:uiPriority w:val="32"/>
    <w:qFormat/>
    <w:rsid w:val="0066647A"/>
    <w:rPr>
      <w:b/>
      <w:bCs/>
      <w:smallCaps/>
      <w:color w:val="0F4761" w:themeColor="accent1" w:themeShade="BF"/>
      <w:spacing w:val="5"/>
    </w:rPr>
  </w:style>
  <w:style w:type="paragraph" w:styleId="Revision">
    <w:name w:val="Revision"/>
    <w:hidden/>
    <w:uiPriority w:val="99"/>
    <w:semiHidden/>
    <w:rsid w:val="007B0A28"/>
    <w:pPr>
      <w:spacing w:after="0" w:line="240" w:lineRule="auto"/>
    </w:pPr>
  </w:style>
  <w:style w:type="character" w:styleId="CommentReference">
    <w:name w:val="annotation reference"/>
    <w:basedOn w:val="DefaultParagraphFont"/>
    <w:uiPriority w:val="99"/>
    <w:semiHidden/>
    <w:unhideWhenUsed/>
    <w:rsid w:val="002F4EC2"/>
    <w:rPr>
      <w:sz w:val="16"/>
      <w:szCs w:val="16"/>
    </w:rPr>
  </w:style>
  <w:style w:type="paragraph" w:styleId="CommentText">
    <w:name w:val="annotation text"/>
    <w:basedOn w:val="Normal"/>
    <w:link w:val="CommentTextChar"/>
    <w:uiPriority w:val="99"/>
    <w:unhideWhenUsed/>
    <w:rsid w:val="002F4EC2"/>
    <w:pPr>
      <w:spacing w:line="240" w:lineRule="auto"/>
    </w:pPr>
    <w:rPr>
      <w:sz w:val="20"/>
      <w:szCs w:val="20"/>
    </w:rPr>
  </w:style>
  <w:style w:type="character" w:customStyle="1" w:styleId="CommentTextChar">
    <w:name w:val="Comment Text Char"/>
    <w:basedOn w:val="DefaultParagraphFont"/>
    <w:link w:val="CommentText"/>
    <w:uiPriority w:val="99"/>
    <w:rsid w:val="002F4EC2"/>
    <w:rPr>
      <w:sz w:val="20"/>
      <w:szCs w:val="20"/>
    </w:rPr>
  </w:style>
  <w:style w:type="paragraph" w:styleId="CommentSubject">
    <w:name w:val="annotation subject"/>
    <w:basedOn w:val="CommentText"/>
    <w:next w:val="CommentText"/>
    <w:link w:val="CommentSubjectChar"/>
    <w:uiPriority w:val="99"/>
    <w:semiHidden/>
    <w:unhideWhenUsed/>
    <w:rsid w:val="002F4EC2"/>
    <w:rPr>
      <w:b/>
      <w:bCs/>
    </w:rPr>
  </w:style>
  <w:style w:type="character" w:customStyle="1" w:styleId="CommentSubjectChar">
    <w:name w:val="Comment Subject Char"/>
    <w:basedOn w:val="CommentTextChar"/>
    <w:link w:val="CommentSubject"/>
    <w:uiPriority w:val="99"/>
    <w:semiHidden/>
    <w:rsid w:val="002F4EC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ed5b36e7-01ee-4ebc-867e-e03cfa0d4697}" enabled="0" method="" siteId="{ed5b36e7-01ee-4ebc-867e-e03cfa0d4697}" removed="1"/>
</clbl:labelList>
</file>

<file path=docProps/app.xml><?xml version="1.0" encoding="utf-8"?>
<Properties xmlns="http://schemas.openxmlformats.org/officeDocument/2006/extended-properties" xmlns:vt="http://schemas.openxmlformats.org/officeDocument/2006/docPropsVTypes">
  <Template>Normal</Template>
  <TotalTime>38</TotalTime>
  <Pages>6</Pages>
  <Words>518</Words>
  <Characters>3248</Characters>
  <Application>Microsoft Office Word</Application>
  <DocSecurity>0</DocSecurity>
  <Lines>79</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Faris, Justin - REE-ARS</dc:creator>
  <cp:keywords/>
  <dc:description/>
  <cp:lastModifiedBy>Faris, Justin - REE-ARS</cp:lastModifiedBy>
  <cp:revision>15</cp:revision>
  <dcterms:created xsi:type="dcterms:W3CDTF">2025-12-17T17:40:00Z</dcterms:created>
  <dcterms:modified xsi:type="dcterms:W3CDTF">2026-01-28T20:02:00Z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1dcb86af-b469-4494-aae8-c6254d470934</vt:lpwstr>
  </property>
</Properties>
</file>