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99128">
      <w:pPr>
        <w:rPr>
          <w:rFonts w:hint="default" w:cs="Times New Roman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 xml:space="preserve">Figure S1. </w:t>
      </w:r>
      <w:r>
        <w:rPr>
          <w:b/>
          <w:bCs/>
          <w:u w:val="none"/>
        </w:rPr>
        <w:t xml:space="preserve">KIF20A is </w:t>
      </w:r>
      <w:r>
        <w:rPr>
          <w:rFonts w:hint="eastAsia"/>
          <w:b/>
          <w:bCs/>
          <w:u w:val="none"/>
        </w:rPr>
        <w:t>upregulated</w:t>
      </w:r>
      <w:r>
        <w:rPr>
          <w:b/>
          <w:bCs/>
          <w:u w:val="none"/>
        </w:rPr>
        <w:t xml:space="preserve"> in PCa</w:t>
      </w:r>
      <w:r>
        <w:rPr>
          <w:rFonts w:hint="eastAsia"/>
          <w:b/>
          <w:bCs/>
          <w:u w:val="none"/>
          <w:lang w:val="en-US" w:eastAsia="zh-CN"/>
        </w:rPr>
        <w:t>. A</w:t>
      </w:r>
      <w:r>
        <w:rPr>
          <w:rFonts w:hint="eastAsia"/>
          <w:b w:val="0"/>
          <w:bCs w:val="0"/>
          <w:u w:val="none"/>
          <w:lang w:val="en-US" w:eastAsia="zh-CN"/>
        </w:rPr>
        <w:t xml:space="preserve"> KIF20A mRNA expression levels was frequently increased in various tumours through analyzing TCGA database. </w:t>
      </w:r>
      <w:r>
        <w:rPr>
          <w:rFonts w:hint="eastAsia"/>
          <w:b/>
          <w:bCs/>
          <w:u w:val="none"/>
          <w:lang w:val="en-US" w:eastAsia="zh-CN"/>
        </w:rPr>
        <w:t>B-D</w:t>
      </w:r>
      <w:r>
        <w:rPr>
          <w:rFonts w:hint="eastAsia"/>
          <w:b w:val="0"/>
          <w:bCs w:val="0"/>
          <w:u w:val="none"/>
          <w:lang w:val="en-US" w:eastAsia="zh-CN"/>
        </w:rPr>
        <w:t xml:space="preserve"> KIF20A was up-regulated in PCa patients based on GS. </w:t>
      </w:r>
      <w:r>
        <w:rPr>
          <w:rFonts w:hint="eastAsia"/>
          <w:b/>
          <w:bCs/>
          <w:u w:val="none"/>
          <w:lang w:val="en-US" w:eastAsia="zh-CN"/>
        </w:rPr>
        <w:t>E</w:t>
      </w:r>
      <w:r>
        <w:rPr>
          <w:rFonts w:hint="eastAsia"/>
          <w:b w:val="0"/>
          <w:bCs w:val="0"/>
          <w:u w:val="none"/>
          <w:lang w:val="en-US" w:eastAsia="zh-CN"/>
        </w:rPr>
        <w:t xml:space="preserve"> Kaplan-Meier survival analysis of PCa patients based on the expression of KIF20A to evaluate correlation of KIF20A expression and overall</w:t>
      </w:r>
      <w:r>
        <w:rPr>
          <w:rFonts w:hint="default" w:ascii="Times New Roman" w:hAnsi="Times New Roman" w:cs="Times New Roman"/>
        </w:rPr>
        <w:t xml:space="preserve"> survival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(</w:t>
      </w:r>
      <w:r>
        <w:rPr>
          <w:rFonts w:hint="eastAsia" w:cs="Times New Roman"/>
          <w:lang w:val="en-US" w:eastAsia="zh-CN"/>
        </w:rPr>
        <w:t>OS</w:t>
      </w:r>
      <w:r>
        <w:rPr>
          <w:rFonts w:hint="default" w:ascii="Times New Roman" w:hAnsi="Times New Roman" w:cs="Times New Roman"/>
        </w:rPr>
        <w:t>)</w:t>
      </w:r>
      <w:r>
        <w:rPr>
          <w:rFonts w:hint="eastAsia"/>
          <w:b w:val="0"/>
          <w:bCs w:val="0"/>
          <w:u w:val="none"/>
          <w:lang w:val="en-US" w:eastAsia="zh-CN"/>
        </w:rPr>
        <w:t xml:space="preserve">. </w:t>
      </w:r>
      <w:r>
        <w:rPr>
          <w:rFonts w:hint="eastAsia" w:cs="Times New Roman"/>
          <w:lang w:val="en-US" w:eastAsia="zh-CN"/>
        </w:rPr>
        <w:t>Data were presented as mean±SD, 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0.05, 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0.01, ***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0.001.</w:t>
      </w:r>
    </w:p>
    <w:p w14:paraId="471BFEE3">
      <w:pPr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Figure S2. KIF20A promotes the proliferation and doecetaxel resistance of PCa cells in vitro. A-B</w:t>
      </w:r>
      <w:r>
        <w:rPr>
          <w:rFonts w:hint="eastAsia"/>
          <w:b w:val="0"/>
          <w:bCs w:val="0"/>
          <w:u w:val="none"/>
          <w:lang w:val="en-US" w:eastAsia="zh-CN"/>
        </w:rPr>
        <w:t xml:space="preserve"> Analysis of the apoptosis ratio in KIF20A knock down cells (shKIF20A-1#, shKIF20A-2#) and negative control cells (shNC). </w:t>
      </w:r>
      <w:r>
        <w:rPr>
          <w:rFonts w:hint="eastAsia"/>
          <w:b/>
          <w:bCs/>
          <w:u w:val="none"/>
          <w:lang w:val="en-US" w:eastAsia="zh-CN"/>
        </w:rPr>
        <w:t>C-D</w:t>
      </w:r>
      <w:r>
        <w:rPr>
          <w:rFonts w:hint="eastAsia"/>
          <w:b w:val="0"/>
          <w:bCs w:val="0"/>
          <w:u w:val="none"/>
          <w:lang w:val="en-US" w:eastAsia="zh-CN"/>
        </w:rPr>
        <w:t xml:space="preserve"> Analysis of the apoptosis ratio in PC-3 (C) or DU145 (D) cells transfecting with KIF20A overexpressing plasmid or empty vector with or without Docetaxel treatment ( shKIF20A-1# or shKIF20A-2# versus shNC) or overexpression (Vector versus KIF20A). </w:t>
      </w:r>
      <w:r>
        <w:rPr>
          <w:rFonts w:hint="eastAsia"/>
          <w:b/>
          <w:bCs/>
          <w:u w:val="none"/>
          <w:lang w:val="en-US" w:eastAsia="zh-CN"/>
        </w:rPr>
        <w:t>E</w:t>
      </w:r>
      <w:r>
        <w:rPr>
          <w:rFonts w:hint="eastAsia"/>
          <w:b w:val="0"/>
          <w:bCs w:val="0"/>
          <w:u w:val="none"/>
          <w:lang w:val="en-US" w:eastAsia="zh-CN"/>
        </w:rPr>
        <w:t xml:space="preserve"> CCK-8 assay was performed to measure the IC</w:t>
      </w:r>
      <w:r>
        <w:rPr>
          <w:rFonts w:hint="eastAsia"/>
          <w:b w:val="0"/>
          <w:bCs w:val="0"/>
          <w:u w:val="none"/>
          <w:vertAlign w:val="subscript"/>
          <w:lang w:val="en-US" w:eastAsia="zh-CN"/>
        </w:rPr>
        <w:t>50</w:t>
      </w:r>
      <w:r>
        <w:rPr>
          <w:rFonts w:hint="eastAsia"/>
          <w:b w:val="0"/>
          <w:bCs w:val="0"/>
          <w:u w:val="none"/>
          <w:lang w:val="en-US" w:eastAsia="zh-CN"/>
        </w:rPr>
        <w:t xml:space="preserve"> value of PC-3-DR or PC-3-Parental cells with docetaxel treatment. </w:t>
      </w:r>
      <w:r>
        <w:rPr>
          <w:rFonts w:hint="eastAsia"/>
          <w:b/>
          <w:bCs/>
          <w:u w:val="none"/>
          <w:lang w:val="en-US" w:eastAsia="zh-CN"/>
        </w:rPr>
        <w:t>F-G</w:t>
      </w:r>
      <w:r>
        <w:rPr>
          <w:rFonts w:hint="eastAsia"/>
          <w:b w:val="0"/>
          <w:bCs w:val="0"/>
          <w:u w:val="none"/>
          <w:lang w:val="en-US" w:eastAsia="zh-CN"/>
        </w:rPr>
        <w:t xml:space="preserve"> CCK-8 assay was performed to detecte the viability of PC-3-DR cell with KIF20A knock down (F) or overexpression (G). </w:t>
      </w:r>
      <w:r>
        <w:rPr>
          <w:rFonts w:hint="eastAsia"/>
          <w:b/>
          <w:bCs/>
          <w:u w:val="none"/>
          <w:lang w:val="en-US" w:eastAsia="zh-CN"/>
        </w:rPr>
        <w:t>H</w:t>
      </w:r>
      <w:r>
        <w:rPr>
          <w:rFonts w:hint="eastAsia"/>
          <w:b w:val="0"/>
          <w:bCs w:val="0"/>
          <w:u w:val="none"/>
          <w:lang w:val="en-US" w:eastAsia="zh-CN"/>
        </w:rPr>
        <w:t xml:space="preserve"> The detect of IC</w:t>
      </w:r>
      <w:r>
        <w:rPr>
          <w:rFonts w:hint="eastAsia"/>
          <w:b w:val="0"/>
          <w:bCs w:val="0"/>
          <w:u w:val="none"/>
          <w:vertAlign w:val="subscript"/>
          <w:lang w:val="en-US" w:eastAsia="zh-CN"/>
        </w:rPr>
        <w:t>50</w:t>
      </w:r>
      <w:r>
        <w:rPr>
          <w:rFonts w:hint="eastAsia"/>
          <w:b w:val="0"/>
          <w:bCs w:val="0"/>
          <w:u w:val="none"/>
          <w:lang w:val="en-US" w:eastAsia="zh-CN"/>
        </w:rPr>
        <w:t xml:space="preserve"> value of PC-3-DR cells with KIF20A inhibition following docetexel treatment. </w:t>
      </w:r>
      <w:r>
        <w:rPr>
          <w:rFonts w:hint="eastAsia"/>
          <w:b/>
          <w:bCs/>
          <w:u w:val="none"/>
          <w:lang w:val="en-US" w:eastAsia="zh-CN"/>
        </w:rPr>
        <w:t xml:space="preserve">I </w:t>
      </w:r>
      <w:r>
        <w:rPr>
          <w:rFonts w:hint="eastAsia"/>
          <w:b w:val="0"/>
          <w:bCs w:val="0"/>
          <w:u w:val="none"/>
          <w:lang w:val="en-US" w:eastAsia="zh-CN"/>
        </w:rPr>
        <w:t>Western blot assay was used for the evaluating the expression of relative apoptosis</w:t>
      </w:r>
      <w:r>
        <w:rPr>
          <w:rFonts w:hint="eastAsia"/>
          <w:b/>
          <w:bCs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u w:val="none"/>
          <w:lang w:val="en-US" w:eastAsia="zh-CN"/>
        </w:rPr>
        <w:t xml:space="preserve">markers, GAPDH used as loading control. </w:t>
      </w:r>
      <w:r>
        <w:rPr>
          <w:rFonts w:hint="eastAsia" w:cs="Times New Roman"/>
          <w:lang w:val="en-US" w:eastAsia="zh-CN"/>
        </w:rPr>
        <w:t>Data were presented as mean±SD, 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0.05, 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0.01, ***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0.001.</w:t>
      </w:r>
    </w:p>
    <w:p w14:paraId="0D98273B">
      <w:pPr>
        <w:rPr>
          <w:rFonts w:hint="default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 xml:space="preserve">Figure S3. KIF20A promotes the proliferation and doecetaxel resistance of PCa cells in mice. A-B </w:t>
      </w:r>
      <w:r>
        <w:rPr>
          <w:rFonts w:hint="eastAsia"/>
          <w:b w:val="0"/>
          <w:bCs w:val="0"/>
          <w:u w:val="none"/>
          <w:lang w:val="en-US" w:eastAsia="zh-CN"/>
        </w:rPr>
        <w:t xml:space="preserve">The weight of mice was recorded and analyzed in tumor model derived from PC-3 and PC-3-DR cells. </w:t>
      </w:r>
      <w:r>
        <w:rPr>
          <w:rFonts w:hint="eastAsia"/>
          <w:b/>
          <w:bCs/>
          <w:u w:val="none"/>
          <w:lang w:val="en-US" w:eastAsia="zh-CN"/>
        </w:rPr>
        <w:t xml:space="preserve">C-D </w:t>
      </w:r>
      <w:r>
        <w:rPr>
          <w:rFonts w:hint="eastAsia"/>
          <w:b w:val="0"/>
          <w:bCs w:val="0"/>
          <w:u w:val="none"/>
          <w:lang w:val="en-US" w:eastAsia="zh-CN"/>
        </w:rPr>
        <w:t>The statistical analysis of KIF20A expression in PC-3 subcutaneous xenograft tumors at 200×(scale bar: 100 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μ</w:t>
      </w:r>
      <w:r>
        <w:rPr>
          <w:rFonts w:hint="eastAsia"/>
          <w:b w:val="0"/>
          <w:bCs w:val="0"/>
          <w:u w:val="none"/>
          <w:lang w:val="en-US" w:eastAsia="zh-CN"/>
        </w:rPr>
        <w:t>m) or 400×(scale bar: 50 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μ</w:t>
      </w:r>
      <w:r>
        <w:rPr>
          <w:rFonts w:hint="eastAsia"/>
          <w:b w:val="0"/>
          <w:bCs w:val="0"/>
          <w:u w:val="none"/>
          <w:lang w:val="en-US" w:eastAsia="zh-CN"/>
        </w:rPr>
        <w:t xml:space="preserve">m) magnification. </w:t>
      </w:r>
      <w:r>
        <w:rPr>
          <w:rFonts w:hint="eastAsia"/>
          <w:b/>
          <w:bCs/>
          <w:u w:val="none"/>
          <w:lang w:val="en-US" w:eastAsia="zh-CN"/>
        </w:rPr>
        <w:t>E-F</w:t>
      </w:r>
      <w:r>
        <w:rPr>
          <w:rFonts w:hint="eastAsia"/>
          <w:b w:val="0"/>
          <w:bCs w:val="0"/>
          <w:u w:val="none"/>
          <w:lang w:val="en-US" w:eastAsia="zh-CN"/>
        </w:rPr>
        <w:t xml:space="preserve"> The statistical analysis of KIF20A expression in PC3-DR subcutaneous xenograft tumors at 200×(scale bar: 100 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μ</w:t>
      </w:r>
      <w:r>
        <w:rPr>
          <w:rFonts w:hint="eastAsia"/>
          <w:b w:val="0"/>
          <w:bCs w:val="0"/>
          <w:u w:val="none"/>
          <w:lang w:val="en-US" w:eastAsia="zh-CN"/>
        </w:rPr>
        <w:t>m) or 400×(scale bar: 50 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μ</w:t>
      </w:r>
      <w:r>
        <w:rPr>
          <w:rFonts w:hint="eastAsia"/>
          <w:b w:val="0"/>
          <w:bCs w:val="0"/>
          <w:u w:val="none"/>
          <w:lang w:val="en-US" w:eastAsia="zh-CN"/>
        </w:rPr>
        <w:t xml:space="preserve">m) magnification. </w:t>
      </w:r>
      <w:r>
        <w:rPr>
          <w:rFonts w:hint="eastAsia" w:cs="Times New Roman"/>
          <w:lang w:val="en-US" w:eastAsia="zh-CN"/>
        </w:rPr>
        <w:t>Data were presented as mean±SD, 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0.05, 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0.01, ***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0.001, ns: not significantly.</w:t>
      </w:r>
      <w:r>
        <w:rPr>
          <w:rFonts w:hint="eastAsia"/>
          <w:b w:val="0"/>
          <w:bCs w:val="0"/>
          <w:u w:val="none"/>
          <w:lang w:val="en-US" w:eastAsia="zh-CN"/>
        </w:rPr>
        <w:t xml:space="preserve"> </w:t>
      </w:r>
    </w:p>
    <w:p w14:paraId="24F812EA">
      <w:pPr>
        <w:rPr>
          <w:rFonts w:hint="eastAsia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Figure S4. G3BP1 function as essential partner of KIF20A in PCa progression. A-B</w:t>
      </w:r>
      <w:r>
        <w:rPr>
          <w:rFonts w:hint="eastAsia"/>
          <w:b w:val="0"/>
          <w:bCs w:val="0"/>
          <w:u w:val="none"/>
          <w:lang w:val="en-US" w:eastAsia="zh-CN"/>
        </w:rPr>
        <w:t xml:space="preserve"> The statistical analysis of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β</w:t>
      </w:r>
      <w:r>
        <w:rPr>
          <w:rFonts w:hint="eastAsia"/>
          <w:b w:val="0"/>
          <w:bCs w:val="0"/>
          <w:u w:val="none"/>
          <w:lang w:val="en-US" w:eastAsia="zh-CN"/>
        </w:rPr>
        <w:t>-catenin expression in PC-3 (A) and PC3-DR (B) subcutaneous xenograft tumors at 200×(scale bar: 100 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μ</w:t>
      </w:r>
      <w:r>
        <w:rPr>
          <w:rFonts w:hint="eastAsia"/>
          <w:b w:val="0"/>
          <w:bCs w:val="0"/>
          <w:u w:val="none"/>
          <w:lang w:val="en-US" w:eastAsia="zh-CN"/>
        </w:rPr>
        <w:t>m) or 400×(scale bar: 50 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μ</w:t>
      </w:r>
      <w:r>
        <w:rPr>
          <w:rFonts w:hint="eastAsia"/>
          <w:b w:val="0"/>
          <w:bCs w:val="0"/>
          <w:u w:val="none"/>
          <w:lang w:val="en-US" w:eastAsia="zh-CN"/>
        </w:rPr>
        <w:t xml:space="preserve">m) magnification. </w:t>
      </w:r>
      <w:r>
        <w:rPr>
          <w:rFonts w:hint="eastAsia"/>
          <w:b/>
          <w:bCs/>
          <w:u w:val="none"/>
          <w:lang w:val="en-US" w:eastAsia="zh-CN"/>
        </w:rPr>
        <w:t>C-D</w:t>
      </w:r>
      <w:r>
        <w:rPr>
          <w:rFonts w:hint="eastAsia"/>
          <w:b w:val="0"/>
          <w:bCs w:val="0"/>
          <w:u w:val="none"/>
          <w:lang w:val="en-US" w:eastAsia="zh-CN"/>
        </w:rPr>
        <w:t xml:space="preserve"> The analysis of IHC socre of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β</w:t>
      </w:r>
      <w:r>
        <w:rPr>
          <w:rFonts w:hint="eastAsia"/>
          <w:b w:val="0"/>
          <w:bCs w:val="0"/>
          <w:u w:val="none"/>
          <w:lang w:val="en-US" w:eastAsia="zh-CN"/>
        </w:rPr>
        <w:t xml:space="preserve">-catenin in PC-3 (C) and PC3-DR (D) subcutaneous xenograft tumors. </w:t>
      </w:r>
      <w:r>
        <w:rPr>
          <w:rFonts w:hint="eastAsia" w:cs="Times New Roman"/>
          <w:lang w:val="en-US" w:eastAsia="zh-CN"/>
        </w:rPr>
        <w:t>Data were presented as mean±SD, 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0.01, ***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0.001.</w:t>
      </w:r>
    </w:p>
    <w:p w14:paraId="682B1A10">
      <w:pPr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 xml:space="preserve">Figure S5. USP15 was a vital DUBs for G3BP1 protein stability. A </w:t>
      </w:r>
      <w:r>
        <w:rPr>
          <w:rFonts w:hint="eastAsia"/>
          <w:b w:val="0"/>
          <w:bCs w:val="0"/>
          <w:u w:val="none"/>
          <w:lang w:val="en-US" w:eastAsia="zh-CN"/>
        </w:rPr>
        <w:t>The positive correction of KIF20A and G3BP1 was analyszed in GEPIA website based on TCGA dataset</w:t>
      </w:r>
      <w:r>
        <w:rPr>
          <w:rFonts w:hint="eastAsia"/>
          <w:b w:val="0"/>
          <w:bCs w:val="0"/>
          <w:u w:val="none"/>
          <w:lang w:val="en-US" w:eastAsia="zh-CN"/>
        </w:rPr>
        <w:t xml:space="preserve">. </w:t>
      </w:r>
      <w:r>
        <w:rPr>
          <w:rFonts w:hint="eastAsia"/>
          <w:b/>
          <w:bCs/>
          <w:u w:val="none"/>
          <w:lang w:val="en-US" w:eastAsia="zh-CN"/>
        </w:rPr>
        <w:t>B</w:t>
      </w:r>
      <w:r>
        <w:rPr>
          <w:rFonts w:hint="eastAsia"/>
          <w:b w:val="0"/>
          <w:bCs w:val="0"/>
          <w:u w:val="none"/>
          <w:lang w:val="en-US" w:eastAsia="zh-CN"/>
        </w:rPr>
        <w:t xml:space="preserve"> Kaplan-Meier survival analysis of PCa patients based on the expression of G3BP1 to evaluate correlation of G3BP1 expression and progression free inverval in GSE70770. </w:t>
      </w:r>
      <w:r>
        <w:rPr>
          <w:rFonts w:hint="eastAsia"/>
          <w:b/>
          <w:bCs/>
          <w:u w:val="none"/>
          <w:lang w:val="en-US" w:eastAsia="zh-CN"/>
        </w:rPr>
        <w:t xml:space="preserve">C </w:t>
      </w:r>
      <w:r>
        <w:rPr>
          <w:rFonts w:hint="eastAsia"/>
          <w:b w:val="0"/>
          <w:bCs w:val="0"/>
          <w:u w:val="none"/>
          <w:lang w:val="en-US" w:eastAsia="zh-CN"/>
        </w:rPr>
        <w:t>Western blot</w:t>
      </w:r>
      <w:r>
        <w:rPr>
          <w:rFonts w:hint="eastAsia"/>
          <w:b/>
          <w:bCs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u w:val="none"/>
          <w:lang w:val="en-US" w:eastAsia="zh-CN"/>
        </w:rPr>
        <w:t xml:space="preserve">was perfomed to dectect the expression of G3BP1 in cells with G3BP1 knock down. </w:t>
      </w:r>
      <w:r>
        <w:rPr>
          <w:rFonts w:hint="eastAsia"/>
          <w:b/>
          <w:bCs/>
          <w:u w:val="none"/>
          <w:lang w:val="en-US" w:eastAsia="zh-CN"/>
        </w:rPr>
        <w:t>D-E</w:t>
      </w:r>
      <w:r>
        <w:rPr>
          <w:rFonts w:hint="eastAsia"/>
          <w:b w:val="0"/>
          <w:bCs w:val="0"/>
          <w:u w:val="none"/>
          <w:lang w:val="en-US" w:eastAsia="zh-CN"/>
        </w:rPr>
        <w:t xml:space="preserve"> </w:t>
      </w:r>
      <w:r>
        <w:rPr>
          <w:rFonts w:hint="eastAsia"/>
          <w:b w:val="0"/>
          <w:bCs w:val="0"/>
          <w:u w:val="none"/>
          <w:lang w:val="en-US" w:eastAsia="zh-CN"/>
        </w:rPr>
        <w:t xml:space="preserve">Flow cytometry was used to detect the apoptosis in G3BP1 knock down cells (D), and the relative apoptosis rate was analyzed (E). </w:t>
      </w:r>
      <w:r>
        <w:rPr>
          <w:rFonts w:hint="eastAsia"/>
          <w:b/>
          <w:bCs/>
          <w:u w:val="none"/>
          <w:lang w:val="en-US" w:eastAsia="zh-CN"/>
        </w:rPr>
        <w:t>F-G</w:t>
      </w:r>
      <w:r>
        <w:rPr>
          <w:rFonts w:hint="eastAsia"/>
          <w:b w:val="0"/>
          <w:bCs w:val="0"/>
          <w:u w:val="none"/>
          <w:lang w:val="en-US" w:eastAsia="zh-CN"/>
        </w:rPr>
        <w:t xml:space="preserve"> The cell viability was detected in PC-3 and C4-2 cells with G3BP1 knock down. </w:t>
      </w:r>
      <w:r>
        <w:rPr>
          <w:rFonts w:hint="eastAsia"/>
          <w:b/>
          <w:bCs/>
          <w:u w:val="none"/>
          <w:lang w:val="en-US" w:eastAsia="zh-CN"/>
        </w:rPr>
        <w:t>H</w:t>
      </w:r>
      <w:r>
        <w:rPr>
          <w:rFonts w:hint="eastAsia"/>
          <w:b w:val="0"/>
          <w:bCs w:val="0"/>
          <w:u w:val="none"/>
          <w:lang w:val="en-US" w:eastAsia="zh-CN"/>
        </w:rPr>
        <w:t xml:space="preserve"> The expression of G3BP1 protein level was detected through western blot assay in KIF20A knock down cells,</w:t>
      </w:r>
      <w:r>
        <w:rPr>
          <w:rFonts w:hint="eastAsia" w:cs="Times New Roman"/>
          <w:lang w:val="en-US" w:eastAsia="zh-CN"/>
        </w:rPr>
        <w:t xml:space="preserve"> GAPDH used as loading control. </w:t>
      </w:r>
      <w:r>
        <w:rPr>
          <w:rFonts w:hint="eastAsia" w:cs="Times New Roman"/>
          <w:b/>
          <w:bCs/>
          <w:lang w:val="en-US" w:eastAsia="zh-CN"/>
        </w:rPr>
        <w:t>I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/>
          <w:b w:val="0"/>
          <w:bCs w:val="0"/>
          <w:u w:val="none"/>
          <w:lang w:val="en-US" w:eastAsia="zh-CN"/>
        </w:rPr>
        <w:t>The expression of G3BP1 mRNA level was detected through qRT-PCR assay in KIF20A knock down cells,</w:t>
      </w:r>
      <w:r>
        <w:rPr>
          <w:rFonts w:hint="eastAsia" w:cs="Times New Roman"/>
          <w:lang w:val="en-US" w:eastAsia="zh-CN"/>
        </w:rPr>
        <w:t xml:space="preserve"> GAPDH used as loading control. Data were presented as mean±SD, 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0.05, 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0.01, ***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0.001.</w:t>
      </w:r>
    </w:p>
    <w:p w14:paraId="29795F76">
      <w:pPr>
        <w:rPr>
          <w:rFonts w:hint="default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 xml:space="preserve">Figure S6. KIF20A recruits USP15 to reinforce K-63 linked deubiquitinated of G3BP1. A </w:t>
      </w:r>
      <w:r>
        <w:rPr>
          <w:rFonts w:hint="eastAsia"/>
          <w:b w:val="0"/>
          <w:bCs w:val="0"/>
          <w:u w:val="none"/>
          <w:lang w:val="en-US" w:eastAsia="zh-CN"/>
        </w:rPr>
        <w:t>Rea</w:t>
      </w:r>
      <w:r>
        <w:rPr>
          <w:rFonts w:hint="eastAsia"/>
          <w:b w:val="0"/>
          <w:bCs w:val="0"/>
          <w:u w:val="none"/>
          <w:lang w:val="en-US" w:eastAsia="zh-CN"/>
        </w:rPr>
        <w:t>nalysis of the results of MS revealed that KIF20A might interacted with USP15 in PCa cells.</w:t>
      </w:r>
      <w:r>
        <w:rPr>
          <w:rFonts w:hint="eastAsia"/>
          <w:b/>
          <w:bCs/>
          <w:u w:val="none"/>
          <w:lang w:val="en-US" w:eastAsia="zh-CN"/>
        </w:rPr>
        <w:t xml:space="preserve"> B-C </w:t>
      </w:r>
      <w:r>
        <w:rPr>
          <w:rFonts w:hint="eastAsia"/>
          <w:b w:val="0"/>
          <w:bCs w:val="0"/>
          <w:u w:val="none"/>
          <w:lang w:val="en-US" w:eastAsia="zh-CN"/>
        </w:rPr>
        <w:t xml:space="preserve">The positive correction of KIF20A, G3BP1 and USP15 was detected TCGA website. </w:t>
      </w:r>
      <w:r>
        <w:rPr>
          <w:rFonts w:hint="eastAsia"/>
          <w:b/>
          <w:bCs/>
          <w:u w:val="none"/>
          <w:lang w:val="en-US" w:eastAsia="zh-CN"/>
        </w:rPr>
        <w:t>D</w:t>
      </w:r>
      <w:r>
        <w:rPr>
          <w:rFonts w:hint="eastAsia"/>
          <w:b w:val="0"/>
          <w:bCs w:val="0"/>
          <w:u w:val="none"/>
          <w:lang w:val="en-US" w:eastAsia="zh-CN"/>
        </w:rPr>
        <w:t xml:space="preserve"> The protein expression of USP15 was detected in USP15 knock down cells, </w:t>
      </w:r>
      <w:r>
        <w:rPr>
          <w:rFonts w:hint="eastAsia" w:cs="Times New Roman"/>
          <w:lang w:val="en-US" w:eastAsia="zh-CN"/>
        </w:rPr>
        <w:t>GAPDH used as loading control</w:t>
      </w:r>
      <w:r>
        <w:rPr>
          <w:rFonts w:hint="eastAsia"/>
          <w:b w:val="0"/>
          <w:bCs w:val="0"/>
          <w:u w:val="none"/>
          <w:lang w:val="en-US" w:eastAsia="zh-CN"/>
        </w:rPr>
        <w:t xml:space="preserve">. </w:t>
      </w:r>
      <w:r>
        <w:rPr>
          <w:rFonts w:hint="eastAsia"/>
          <w:b/>
          <w:bCs/>
          <w:u w:val="none"/>
          <w:lang w:val="en-US" w:eastAsia="zh-CN"/>
        </w:rPr>
        <w:t>E</w:t>
      </w:r>
      <w:r>
        <w:rPr>
          <w:rFonts w:hint="eastAsia"/>
          <w:b w:val="0"/>
          <w:bCs w:val="0"/>
          <w:u w:val="none"/>
          <w:lang w:val="en-US" w:eastAsia="zh-CN"/>
        </w:rPr>
        <w:t xml:space="preserve"> Conservation analysis of lysine sites at different locations across species and revealed that K5/K393/K453 were highly conserved. </w:t>
      </w:r>
      <w:r>
        <w:rPr>
          <w:rFonts w:hint="eastAsia"/>
          <w:b/>
          <w:bCs/>
          <w:u w:val="none"/>
          <w:lang w:val="en-US" w:eastAsia="zh-CN"/>
        </w:rPr>
        <w:t>F</w:t>
      </w:r>
      <w:r>
        <w:rPr>
          <w:rFonts w:hint="eastAsia"/>
          <w:b w:val="0"/>
          <w:bCs w:val="0"/>
          <w:u w:val="none"/>
          <w:lang w:val="en-US" w:eastAsia="zh-CN"/>
        </w:rPr>
        <w:t xml:space="preserve"> Wstern blot was performed to detect the ubiquitination level  in KIF20A knock down or negative control cells with co-tranfecting HA-Ub and various mutant plasmids following MG132 treatment (10 </w:t>
      </w:r>
      <w:r>
        <w:rPr>
          <w:rFonts w:hint="default" w:ascii="Times New Roman" w:hAnsi="Times New Roman" w:cs="Times New Roman"/>
          <w:b w:val="0"/>
          <w:bCs w:val="0"/>
          <w:u w:val="none"/>
          <w:lang w:val="en-US" w:eastAsia="zh-CN"/>
        </w:rPr>
        <w:t>μ</w:t>
      </w:r>
      <w:r>
        <w:rPr>
          <w:rFonts w:hint="eastAsia"/>
          <w:b w:val="0"/>
          <w:bCs w:val="0"/>
          <w:u w:val="none"/>
          <w:lang w:val="en-US" w:eastAsia="zh-CN"/>
        </w:rPr>
        <w:t xml:space="preserve">M, 8h), Myc used </w:t>
      </w:r>
      <w:r>
        <w:rPr>
          <w:rFonts w:hint="eastAsia" w:cs="Times New Roman"/>
          <w:lang w:val="en-US" w:eastAsia="zh-CN"/>
        </w:rPr>
        <w:t>as loading control</w:t>
      </w:r>
      <w:r>
        <w:rPr>
          <w:rFonts w:hint="eastAsia"/>
          <w:b w:val="0"/>
          <w:bCs w:val="0"/>
          <w:u w:val="none"/>
          <w:lang w:val="en-US" w:eastAsia="zh-CN"/>
        </w:rPr>
        <w:t xml:space="preserve">. </w:t>
      </w:r>
      <w:r>
        <w:rPr>
          <w:rFonts w:hint="eastAsia" w:cs="Times New Roman"/>
          <w:lang w:val="en-US" w:eastAsia="zh-CN"/>
        </w:rPr>
        <w:t>Data were presented as mean±SD, 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0.05, 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0.01, ***</w:t>
      </w:r>
      <w:r>
        <w:rPr>
          <w:rFonts w:hint="eastAsia" w:cs="Times New Roman"/>
          <w:i/>
          <w:iCs/>
          <w:lang w:val="en-US" w:eastAsia="zh-CN"/>
        </w:rPr>
        <w:t>p</w:t>
      </w:r>
      <w:r>
        <w:rPr>
          <w:rFonts w:hint="eastAsia" w:cs="Times New Roman"/>
          <w:lang w:val="en-US" w:eastAsia="zh-CN"/>
        </w:rPr>
        <w:t xml:space="preserve"> &lt; 0.001.</w:t>
      </w:r>
    </w:p>
    <w:p w14:paraId="36EDDD23">
      <w:pPr>
        <w:rPr>
          <w:rFonts w:hint="default"/>
          <w:b/>
          <w:bCs/>
          <w:u w:val="none"/>
          <w:lang w:val="en-US" w:eastAsia="zh-CN"/>
        </w:rPr>
      </w:pPr>
      <w:bookmarkStart w:id="0" w:name="_GoBack"/>
      <w:bookmarkEnd w:id="0"/>
    </w:p>
    <w:p w14:paraId="54987D3A">
      <w:pPr>
        <w:rPr>
          <w:rFonts w:hint="default"/>
          <w:b/>
          <w:bCs/>
          <w:u w:val="none"/>
          <w:lang w:val="en-US" w:eastAsia="zh-CN"/>
        </w:rPr>
      </w:pPr>
    </w:p>
    <w:p w14:paraId="622C8139">
      <w:pPr>
        <w:rPr>
          <w:rFonts w:hint="eastAsia"/>
          <w:b/>
          <w:bCs/>
          <w:u w:val="none"/>
          <w:lang w:val="en-US" w:eastAsia="zh-CN"/>
        </w:rPr>
      </w:pPr>
    </w:p>
    <w:p w14:paraId="54ECF90B">
      <w:pPr>
        <w:rPr>
          <w:rFonts w:hint="eastAsia"/>
          <w:b/>
          <w:bCs/>
          <w:u w:val="none"/>
          <w:lang w:val="en-US" w:eastAsia="zh-CN"/>
        </w:rPr>
      </w:pPr>
    </w:p>
    <w:p w14:paraId="721AAE27">
      <w:pPr>
        <w:rPr>
          <w:rFonts w:hint="eastAsia"/>
          <w:b/>
          <w:bCs/>
          <w:u w:val="none"/>
          <w:lang w:val="en-US" w:eastAsia="zh-CN"/>
        </w:rPr>
      </w:pPr>
    </w:p>
    <w:p w14:paraId="1CBA3D0F">
      <w:pPr>
        <w:rPr>
          <w:rFonts w:hint="eastAsia"/>
          <w:b/>
          <w:bCs/>
          <w:u w:val="none"/>
          <w:lang w:val="en-US" w:eastAsia="zh-CN"/>
        </w:rPr>
      </w:pPr>
    </w:p>
    <w:p w14:paraId="1EC5843B">
      <w:pPr>
        <w:rPr>
          <w:rFonts w:hint="eastAsia"/>
          <w:b/>
          <w:bCs/>
          <w:u w:val="none"/>
          <w:lang w:val="en-US" w:eastAsia="zh-CN"/>
        </w:rPr>
      </w:pPr>
    </w:p>
    <w:p w14:paraId="3447BFF3">
      <w:pPr>
        <w:rPr>
          <w:rFonts w:hint="eastAsia"/>
          <w:b/>
          <w:bCs/>
          <w:u w:val="none"/>
          <w:lang w:val="en-US" w:eastAsia="zh-CN"/>
        </w:rPr>
      </w:pPr>
    </w:p>
    <w:p w14:paraId="64668C98">
      <w:pPr>
        <w:rPr>
          <w:rFonts w:hint="eastAsia"/>
          <w:b/>
          <w:bCs/>
          <w:u w:val="none"/>
          <w:lang w:val="en-US" w:eastAsia="zh-CN"/>
        </w:rPr>
      </w:pPr>
    </w:p>
    <w:p w14:paraId="54A33F40">
      <w:pPr>
        <w:rPr>
          <w:rFonts w:hint="eastAsia"/>
          <w:b w:val="0"/>
          <w:bCs w:val="0"/>
          <w:u w:val="none"/>
          <w:lang w:val="en-US" w:eastAsia="zh-CN"/>
        </w:rPr>
      </w:pPr>
    </w:p>
    <w:p w14:paraId="04AA0621">
      <w:pPr>
        <w:rPr>
          <w:b/>
          <w:bCs/>
          <w:u w:val="none"/>
        </w:rPr>
      </w:pPr>
      <w:r>
        <w:rPr>
          <w:b/>
          <w:bCs/>
          <w:u w:val="none"/>
        </w:rPr>
        <w:t xml:space="preserve"> </w:t>
      </w:r>
    </w:p>
    <w:p w14:paraId="5AEE5797"/>
    <w:p w14:paraId="2B818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83901"/>
    <w:rsid w:val="03062371"/>
    <w:rsid w:val="04C74740"/>
    <w:rsid w:val="06915006"/>
    <w:rsid w:val="0B2275C4"/>
    <w:rsid w:val="12F6691D"/>
    <w:rsid w:val="162437A1"/>
    <w:rsid w:val="16290DB7"/>
    <w:rsid w:val="16504596"/>
    <w:rsid w:val="17C23271"/>
    <w:rsid w:val="18742B66"/>
    <w:rsid w:val="1A553D94"/>
    <w:rsid w:val="1ABF6A82"/>
    <w:rsid w:val="1CA613B3"/>
    <w:rsid w:val="1D5030CD"/>
    <w:rsid w:val="1E0A5972"/>
    <w:rsid w:val="1E691225"/>
    <w:rsid w:val="1F7B6C8B"/>
    <w:rsid w:val="21AF0D0A"/>
    <w:rsid w:val="220628F4"/>
    <w:rsid w:val="26461511"/>
    <w:rsid w:val="27E159B5"/>
    <w:rsid w:val="283A6E54"/>
    <w:rsid w:val="294B4FBE"/>
    <w:rsid w:val="2B397896"/>
    <w:rsid w:val="2B7E52A9"/>
    <w:rsid w:val="2B911481"/>
    <w:rsid w:val="2C6E17C2"/>
    <w:rsid w:val="30F06C49"/>
    <w:rsid w:val="33FB7DDF"/>
    <w:rsid w:val="35E53C5E"/>
    <w:rsid w:val="368C4D1E"/>
    <w:rsid w:val="3AD66EB0"/>
    <w:rsid w:val="3B133C60"/>
    <w:rsid w:val="3BD17677"/>
    <w:rsid w:val="3C4B742A"/>
    <w:rsid w:val="3E7C7D6E"/>
    <w:rsid w:val="40077B0C"/>
    <w:rsid w:val="46582E6F"/>
    <w:rsid w:val="46FA4DAD"/>
    <w:rsid w:val="48223734"/>
    <w:rsid w:val="48DC514D"/>
    <w:rsid w:val="517D7C2E"/>
    <w:rsid w:val="527903F5"/>
    <w:rsid w:val="54E0475B"/>
    <w:rsid w:val="560E354A"/>
    <w:rsid w:val="56513437"/>
    <w:rsid w:val="59822285"/>
    <w:rsid w:val="5AB40868"/>
    <w:rsid w:val="5E3D2C1E"/>
    <w:rsid w:val="655F1E1A"/>
    <w:rsid w:val="66012783"/>
    <w:rsid w:val="68B52A4A"/>
    <w:rsid w:val="69F61ED3"/>
    <w:rsid w:val="6DEF3DE5"/>
    <w:rsid w:val="72B15531"/>
    <w:rsid w:val="72EE22E1"/>
    <w:rsid w:val="7408610C"/>
    <w:rsid w:val="744F5002"/>
    <w:rsid w:val="750B717B"/>
    <w:rsid w:val="79DF5A29"/>
    <w:rsid w:val="7CD442F6"/>
    <w:rsid w:val="7DC91981"/>
    <w:rsid w:val="7F760F1A"/>
    <w:rsid w:val="7FA5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auto"/>
    </w:pPr>
    <w:rPr>
      <w:rFonts w:ascii="Times New Roman" w:hAnsi="Times New Roman" w:eastAsiaTheme="minorEastAsia" w:cstheme="minorBidi"/>
      <w:kern w:val="2"/>
      <w:sz w:val="24"/>
      <w:szCs w:val="22"/>
      <w:lang w:val="en-GB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1341</Words>
  <Characters>7310</Characters>
  <Lines>0</Lines>
  <Paragraphs>0</Paragraphs>
  <TotalTime>0</TotalTime>
  <ScaleCrop>false</ScaleCrop>
  <LinksUpToDate>false</LinksUpToDate>
  <CharactersWithSpaces>8618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2025-09-26T02:14:00Z</dcterms:created>
  <dc:creator>郭凯旋</dc:creator>
  <cp:lastModifiedBy>郭凯旋</cp:lastModifiedBy>
  <dcterms:modified xsi:type="dcterms:W3CDTF">2025-11-24T07:36:37Z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eyJoZGlkIjoiZjFmZWIzNDg2MmIzZjExOTIzMmViNTBmYTMwYTk0ZWYifQ==</vt:lpwstr>
  </property>
  <property fmtid="{D5CDD505-2E9C-101B-9397-08002B2CF9AE}" pid="4" name="ICV">
    <vt:lpwstr>79457AD6CE3E495BA3A4A47A6E6EB631_12</vt:lpwstr>
  </property>
</Properties>
</file>