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E34DC">
      <w:pPr>
        <w:pStyle w:val="2"/>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Segoe UI" w:cs="Segoe UI"/>
          <w:b/>
          <w:bCs/>
          <w:caps w:val="0"/>
          <w:color w:val="0F1115"/>
          <w:spacing w:val="0"/>
          <w:sz w:val="24"/>
          <w:szCs w:val="24"/>
        </w:rPr>
      </w:pPr>
      <w:bookmarkStart w:id="0" w:name="_GoBack"/>
      <w:bookmarkEnd w:id="0"/>
      <w:r>
        <w:rPr>
          <w:rFonts w:hint="default" w:ascii="Segoe UI" w:hAnsi="Segoe UI" w:eastAsia="Segoe UI" w:cs="Segoe UI"/>
          <w:b/>
          <w:bCs/>
          <w:caps w:val="0"/>
          <w:color w:val="0F1115"/>
          <w:spacing w:val="0"/>
          <w:sz w:val="24"/>
          <w:szCs w:val="24"/>
          <w:shd w:val="clear" w:fill="FFFFFF"/>
        </w:rPr>
        <w:t>Point-by-Point Response to Reviewers</w:t>
      </w:r>
    </w:p>
    <w:p w14:paraId="4159352E">
      <w:pPr>
        <w:pStyle w:val="3"/>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b/>
          <w:bCs/>
          <w:i w:val="0"/>
          <w:iCs w:val="0"/>
          <w:caps w:val="0"/>
          <w:color w:val="0F1115"/>
          <w:spacing w:val="0"/>
          <w:sz w:val="19"/>
          <w:szCs w:val="19"/>
          <w:shd w:val="clear" w:fill="FFFFFF"/>
        </w:rPr>
        <w:t>Reviewer's Comment:</w:t>
      </w:r>
      <w:r>
        <w:rPr>
          <w:rFonts w:hint="default" w:ascii="Segoe UI" w:hAnsi="Segoe UI" w:eastAsia="Segoe UI" w:cs="Segoe UI"/>
          <w:i w:val="0"/>
          <w:iCs w:val="0"/>
          <w:caps w:val="0"/>
          <w:color w:val="0F1115"/>
          <w:spacing w:val="0"/>
          <w:sz w:val="19"/>
          <w:szCs w:val="19"/>
          <w:shd w:val="clear" w:fill="FFFFFF"/>
        </w:rPr>
        <w:t> The manuscript "Diagnostic Value of Multi-Echo Quantitative Susceptibility Mapping for the Central Vein Sign in Brain Capillary Telangiectasia" has been assessed. We invite you to revise your paper, carefully responding to the reviewers' and editors' comments. Please ensure results are accurately reported, any overstated conclusions are rewritten, and the limitations of the work are fully addressed.</w:t>
      </w:r>
    </w:p>
    <w:p w14:paraId="3DD5ADE1">
      <w:pPr>
        <w:pStyle w:val="3"/>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spacing w:val="0"/>
          <w:sz w:val="19"/>
          <w:szCs w:val="19"/>
        </w:rPr>
      </w:pPr>
      <w:r>
        <w:rPr>
          <w:rFonts w:hint="default" w:ascii="Segoe UI" w:hAnsi="Segoe UI" w:eastAsia="Segoe UI" w:cs="Segoe UI"/>
          <w:b/>
          <w:bCs/>
          <w:i w:val="0"/>
          <w:iCs w:val="0"/>
          <w:caps w:val="0"/>
          <w:color w:val="0F1115"/>
          <w:spacing w:val="0"/>
          <w:sz w:val="19"/>
          <w:szCs w:val="19"/>
          <w:shd w:val="clear" w:fill="FFFFFF"/>
        </w:rPr>
        <w:t>Our Response:</w:t>
      </w:r>
      <w:r>
        <w:rPr>
          <w:rFonts w:hint="default" w:ascii="Segoe UI" w:hAnsi="Segoe UI" w:eastAsia="Segoe UI" w:cs="Segoe UI"/>
          <w:i w:val="0"/>
          <w:iCs w:val="0"/>
          <w:caps w:val="0"/>
          <w:color w:val="0F1115"/>
          <w:spacing w:val="0"/>
          <w:sz w:val="19"/>
          <w:szCs w:val="19"/>
          <w:shd w:val="clear" w:fill="FFFFFF"/>
        </w:rPr>
        <w:t> We thank the reviewer for the constructive comments. We have carefully revised the manuscript, ensuring all results are accurately reported. We have rewritten the introduction and discussion to better frame our study's novelty and contribution. We have also expanded the discussion of limitations. A detailed point-by-point response is provided below.</w:t>
      </w:r>
    </w:p>
    <w:p w14:paraId="17BA1674">
      <w:pPr>
        <w:pStyle w:val="3"/>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b/>
          <w:bCs/>
          <w:i w:val="0"/>
          <w:iCs w:val="0"/>
          <w:caps w:val="0"/>
          <w:color w:val="0F1115"/>
          <w:spacing w:val="0"/>
          <w:sz w:val="19"/>
          <w:szCs w:val="19"/>
          <w:shd w:val="clear" w:fill="FFFFFF"/>
        </w:rPr>
        <w:t>Editor's Comment:</w:t>
      </w:r>
      <w:r>
        <w:rPr>
          <w:rFonts w:hint="default" w:ascii="Segoe UI" w:hAnsi="Segoe UI" w:eastAsia="Segoe UI" w:cs="Segoe UI"/>
          <w:i w:val="0"/>
          <w:iCs w:val="0"/>
          <w:caps w:val="0"/>
          <w:color w:val="0F1115"/>
          <w:spacing w:val="0"/>
          <w:sz w:val="19"/>
          <w:szCs w:val="19"/>
          <w:shd w:val="clear" w:fill="FFFFFF"/>
        </w:rPr>
        <w:t> "Scientific Reports does not exclude manuscripts from consideration based on their perceived importance, impact, or novelty. However, our inclusive editorial standards require that work is scientifically valid, technically robust, and makes an original contribution to advancing the current field understanding. It is not clear from your manuscript what your study adds to the existing literature, such as </w:t>
      </w:r>
      <w:r>
        <w:rPr>
          <w:rFonts w:hint="default" w:ascii="Segoe UI" w:hAnsi="Segoe UI" w:eastAsia="Segoe UI" w:cs="Segoe UI"/>
          <w:i w:val="0"/>
          <w:iCs w:val="0"/>
          <w:caps w:val="0"/>
          <w:color w:val="3964FE"/>
          <w:spacing w:val="0"/>
          <w:sz w:val="19"/>
          <w:szCs w:val="19"/>
          <w:u w:val="none"/>
          <w:bdr w:val="single" w:color="auto" w:sz="12" w:space="0"/>
          <w:shd w:val="clear" w:fill="FFFFFF"/>
        </w:rPr>
        <w:fldChar w:fldCharType="begin"/>
      </w:r>
      <w:r>
        <w:rPr>
          <w:rFonts w:hint="default" w:ascii="Segoe UI" w:hAnsi="Segoe UI" w:eastAsia="Segoe UI" w:cs="Segoe UI"/>
          <w:i w:val="0"/>
          <w:iCs w:val="0"/>
          <w:caps w:val="0"/>
          <w:color w:val="3964FE"/>
          <w:spacing w:val="0"/>
          <w:sz w:val="19"/>
          <w:szCs w:val="19"/>
          <w:u w:val="none"/>
          <w:bdr w:val="single" w:color="auto" w:sz="12" w:space="0"/>
          <w:shd w:val="clear" w:fill="FFFFFF"/>
        </w:rPr>
        <w:instrText xml:space="preserve"> HYPERLINK "https://doi.org/10.3389/fneur.2025.1593152" \t "https://chat.deepseek.com/a/chat/s/_blank" </w:instrText>
      </w:r>
      <w:r>
        <w:rPr>
          <w:rFonts w:hint="default" w:ascii="Segoe UI" w:hAnsi="Segoe UI" w:eastAsia="Segoe UI" w:cs="Segoe UI"/>
          <w:i w:val="0"/>
          <w:iCs w:val="0"/>
          <w:caps w:val="0"/>
          <w:color w:val="3964FE"/>
          <w:spacing w:val="0"/>
          <w:sz w:val="19"/>
          <w:szCs w:val="19"/>
          <w:u w:val="none"/>
          <w:bdr w:val="single" w:color="auto" w:sz="12" w:space="0"/>
          <w:shd w:val="clear" w:fill="FFFFFF"/>
        </w:rPr>
        <w:fldChar w:fldCharType="separate"/>
      </w:r>
      <w:r>
        <w:rPr>
          <w:rStyle w:val="6"/>
          <w:rFonts w:hint="default" w:ascii="Segoe UI" w:hAnsi="Segoe UI" w:eastAsia="Segoe UI" w:cs="Segoe UI"/>
          <w:i w:val="0"/>
          <w:iCs w:val="0"/>
          <w:caps w:val="0"/>
          <w:color w:val="3964FE"/>
          <w:spacing w:val="0"/>
          <w:sz w:val="19"/>
          <w:szCs w:val="19"/>
          <w:u w:val="none"/>
          <w:shd w:val="clear" w:fill="FFFFFF"/>
        </w:rPr>
        <w:t>https://doi.org/10.3389/fneur.2025.1593152</w:t>
      </w:r>
      <w:r>
        <w:rPr>
          <w:rFonts w:hint="default" w:ascii="Segoe UI" w:hAnsi="Segoe UI" w:eastAsia="Segoe UI" w:cs="Segoe UI"/>
          <w:i w:val="0"/>
          <w:iCs w:val="0"/>
          <w:caps w:val="0"/>
          <w:color w:val="3964FE"/>
          <w:spacing w:val="0"/>
          <w:sz w:val="19"/>
          <w:szCs w:val="19"/>
          <w:u w:val="none"/>
          <w:bdr w:val="single" w:color="auto" w:sz="12" w:space="0"/>
          <w:shd w:val="clear" w:fill="FFFFFF"/>
        </w:rPr>
        <w:fldChar w:fldCharType="end"/>
      </w:r>
      <w:r>
        <w:rPr>
          <w:rFonts w:hint="default" w:ascii="Segoe UI" w:hAnsi="Segoe UI" w:eastAsia="Segoe UI" w:cs="Segoe UI"/>
          <w:i w:val="0"/>
          <w:iCs w:val="0"/>
          <w:caps w:val="0"/>
          <w:color w:val="0F1115"/>
          <w:spacing w:val="0"/>
          <w:sz w:val="19"/>
          <w:szCs w:val="19"/>
          <w:shd w:val="clear" w:fill="FFFFFF"/>
        </w:rPr>
        <w:t>. Therefore, we request the authors to justify the study with a stronger rationale, clearly stating the gap in the research and the proposed solution to address this gap, and highlight the progress made by your study by comparing results with published literature and discussing the implications of your findings. Please note that without this agreement, we will not be able to proceed with your manuscript further."</w:t>
      </w:r>
    </w:p>
    <w:p w14:paraId="0DB9BB92">
      <w:pPr>
        <w:pStyle w:val="3"/>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b/>
          <w:bCs/>
          <w:i w:val="0"/>
          <w:iCs w:val="0"/>
          <w:caps w:val="0"/>
          <w:color w:val="0F1115"/>
          <w:spacing w:val="0"/>
          <w:sz w:val="19"/>
          <w:szCs w:val="19"/>
          <w:shd w:val="clear" w:fill="FFFFFF"/>
        </w:rPr>
        <w:t>Our Response:</w:t>
      </w:r>
      <w:r>
        <w:rPr>
          <w:rFonts w:hint="default" w:ascii="Segoe UI" w:hAnsi="Segoe UI" w:eastAsia="Segoe UI" w:cs="Segoe UI"/>
          <w:i w:val="0"/>
          <w:iCs w:val="0"/>
          <w:caps w:val="0"/>
          <w:color w:val="0F1115"/>
          <w:spacing w:val="0"/>
          <w:sz w:val="19"/>
          <w:szCs w:val="19"/>
          <w:shd w:val="clear" w:fill="FFFFFF"/>
        </w:rPr>
        <w:t> We sincerely thank the editor for this critical and helpful feedback. We fully agree that a clearer statement of our study's novelty and contribution is essential. We have substantially revised the manuscript to address this, with all changes marked in bold.</w:t>
      </w:r>
    </w:p>
    <w:p w14:paraId="5EE63BDE">
      <w:pPr>
        <w:pStyle w:val="3"/>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b/>
          <w:bCs/>
          <w:i w:val="0"/>
          <w:iCs w:val="0"/>
          <w:caps w:val="0"/>
          <w:color w:val="0F1115"/>
          <w:spacing w:val="0"/>
          <w:sz w:val="19"/>
          <w:szCs w:val="19"/>
          <w:shd w:val="clear" w:fill="FFFFFF"/>
        </w:rPr>
        <w:t>1. Justification of the study with a stronger rationale and clear research gap:</w:t>
      </w:r>
    </w:p>
    <w:p w14:paraId="0B640F52">
      <w:pPr>
        <w:pStyle w:val="3"/>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9"/>
          <w:szCs w:val="19"/>
          <w:shd w:val="clear" w:fill="FFFFFF"/>
        </w:rPr>
        <w:t>Our previous study (6) confirmed the utility of QSM for detecting BCT; however, it lacked a systematic comparison of different QSM-derived sequences, and more critically, it did not specifically focus on the optimal visualization of the characteristic central vein sign (CVS) The CVS is not just a marker of BCT but is critical for differentiating it from other lesions like microbleeds or cavernous malformations. Our study specifically addresses this gap by directly comparing Magnitude-separate, SWI, and QSM maps for CVS detection.Furthermore, the impact of high-resolution imaging (slice thickness) on CVS visualization has not been systematically investigated. Our study provides the first quantitative evidence that reducing slice thickness from 0.8 mm to 0.4 mm dramatically improves CVS detection, particularly on the QSM map. This offers direct, practical guidance for protocol optimization in clinical settings.</w:t>
      </w:r>
    </w:p>
    <w:p w14:paraId="18868C2A">
      <w:pPr>
        <w:pStyle w:val="3"/>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9"/>
          <w:szCs w:val="19"/>
          <w:shd w:val="clear" w:fill="FFFFFF"/>
        </w:rPr>
        <w:t>We have incorporated these points into the revised Introduction (Page 3, Paragraph 2) to clearly articulate the research gap and our study's specific aims.</w:t>
      </w:r>
    </w:p>
    <w:p w14:paraId="19DC05B2">
      <w:pPr>
        <w:pStyle w:val="3"/>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b/>
          <w:bCs/>
          <w:i w:val="0"/>
          <w:iCs w:val="0"/>
          <w:caps w:val="0"/>
          <w:color w:val="0F1115"/>
          <w:spacing w:val="0"/>
          <w:sz w:val="19"/>
          <w:szCs w:val="19"/>
          <w:shd w:val="clear" w:fill="FFFFFF"/>
        </w:rPr>
        <w:t>2. Highlighting the progress made by your study by comparing results with published literature:</w:t>
      </w:r>
    </w:p>
    <w:p w14:paraId="74E7AFF8">
      <w:pPr>
        <w:pStyle w:val="3"/>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9"/>
          <w:szCs w:val="19"/>
          <w:shd w:val="clear" w:fill="FFFFFF"/>
        </w:rPr>
        <w:t>In the Discussion section, we have added a dedicated comparison with the cited literature. We explicitly state that while prior work has shown QSM is useful, our study provides three novel contributions: (1) head-to-head comparison of three QSM-derived sequences, revealing the superiority of the Magnitude-separate sequence for CVS detection; (2) systematic quantification of the slice thickness effect; and (3) the proposal of a specific, evidence-based optimal imaging protocol for clinical practice. This level of detail is not provided in the existing literature.</w:t>
      </w:r>
    </w:p>
    <w:p w14:paraId="195C141F">
      <w:pPr>
        <w:pStyle w:val="3"/>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b/>
          <w:bCs/>
          <w:i w:val="0"/>
          <w:iCs w:val="0"/>
          <w:caps w:val="0"/>
          <w:color w:val="0F1115"/>
          <w:spacing w:val="0"/>
          <w:sz w:val="19"/>
          <w:szCs w:val="19"/>
          <w:shd w:val="clear" w:fill="FFFFFF"/>
        </w:rPr>
        <w:t>3. Discussing the implications of your findings:</w:t>
      </w:r>
    </w:p>
    <w:p w14:paraId="460B4808">
      <w:pPr>
        <w:pStyle w:val="3"/>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We have emphasized the clinical implications of our findings throughout the Discussion and Conclusion. Our results suggest that adopting the optimized protocol (thin-slice Magnitude-separate) can significantly improve diagnostic accuracy, reduce misdiagnosis, and potentially guide clinical decision-making. This is particularly important given the benign nature of BCT and the need to avoid unnecessary invasive procedures.</w:t>
      </w:r>
    </w:p>
    <w:p w14:paraId="530891E8">
      <w:pPr>
        <w:pStyle w:val="3"/>
        <w:keepNext w:val="0"/>
        <w:keepLines w:val="0"/>
        <w:widowControl/>
        <w:suppressLineNumbers w:val="0"/>
        <w:spacing w:before="0" w:beforeAutospacing="0" w:after="0" w:afterAutospacing="0"/>
        <w:ind w:left="0" w:right="0"/>
      </w:pPr>
      <w:r>
        <w:rPr>
          <w:rFonts w:hint="default" w:ascii="Segoe UI" w:hAnsi="Segoe UI" w:eastAsia="Segoe UI" w:cs="Segoe UI"/>
          <w:b/>
          <w:bCs/>
          <w:i w:val="0"/>
          <w:iCs w:val="0"/>
          <w:caps w:val="0"/>
          <w:color w:val="0F1115"/>
          <w:spacing w:val="0"/>
          <w:sz w:val="19"/>
          <w:szCs w:val="19"/>
          <w:shd w:val="clear" w:fill="FFFFFF"/>
        </w:rPr>
        <w:t>4. Rewriting any overstated conclusions:</w:t>
      </w:r>
    </w:p>
    <w:p w14:paraId="0F95FBDF">
      <w:pPr>
        <w:pStyle w:val="3"/>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9"/>
          <w:szCs w:val="19"/>
          <w:shd w:val="clear" w:fill="FFFFFF"/>
        </w:rPr>
        <w:t>We have carefully reviewed and revised the Conclusion section to ensure our claims are measured and directly supported by our data. For example, we have emphasized that our findings provide a robust, evidence-based protocol that can serve as an important criterion for BCT diagnosis, rather than overstating its universal applicability.</w:t>
      </w:r>
    </w:p>
    <w:p w14:paraId="779AE97F">
      <w:pPr>
        <w:pStyle w:val="3"/>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b/>
          <w:bCs/>
          <w:i w:val="0"/>
          <w:iCs w:val="0"/>
          <w:caps w:val="0"/>
          <w:color w:val="0F1115"/>
          <w:spacing w:val="0"/>
          <w:sz w:val="19"/>
          <w:szCs w:val="19"/>
          <w:shd w:val="clear" w:fill="FFFFFF"/>
        </w:rPr>
        <w:t>5. Code availability:</w:t>
      </w:r>
    </w:p>
    <w:p w14:paraId="1180EA19">
      <w:pPr>
        <w:pStyle w:val="3"/>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We have added a "Code Availability Statement" in the Methods section, clarifying that no custom code was used, and image reconstruction and analysis were performed with manufacturer and standard commercial software.We believe these revisions have significantly strengthened the manuscript, clearly demonstrating its scientific validity, technical robustness, and original contribution to the field. We are grateful for the opportunity to revise and hope the new version meets the journal's standards.</w:t>
      </w:r>
    </w:p>
    <w:p w14:paraId="2D1C3836">
      <w:pPr>
        <w:rPr>
          <w:rFonts w:hint="default" w:ascii="Helvetica" w:hAnsi="Helvetica" w:eastAsia="Helvetica" w:cs="Helvetica"/>
          <w:i w:val="0"/>
          <w:iCs w:val="0"/>
          <w:caps w:val="0"/>
          <w:color w:val="222222"/>
          <w:spacing w:val="2"/>
          <w:sz w:val="24"/>
          <w:szCs w:val="24"/>
          <w:shd w:val="clear" w:fill="EBF1F5"/>
        </w:rPr>
      </w:pPr>
    </w:p>
    <w:p w14:paraId="046296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KSOFB4AB0A6B">
    <w:panose1 w:val="020B07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D119F"/>
    <w:rsid w:val="34B940E4"/>
    <w:rsid w:val="450B262F"/>
    <w:rsid w:val="6D543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2026-07-25T06:55:07Z</dcterms:created>
  <cp:lastModifiedBy>平常心</cp:lastModifiedBy>
  <dcterms:modified xsi:type="dcterms:W3CDTF">2026-07-25T07:05:55Z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eyJoZGlkIjoiNzBkZmFjZDljZTMyZDYyNzNhYTFiMjkxYjUzMGRkOGQiLCJ1c2VySWQiOiI0MDQ0MjI2MTAifQ==</vt:lpwstr>
  </property>
  <property fmtid="{D5CDD505-2E9C-101B-9397-08002B2CF9AE}" pid="4" name="ICV">
    <vt:lpwstr>0C7A34E6691D4ADE99E89D1BA0518491_12</vt:lpwstr>
  </property>
</Properties>
</file>