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9B0DC4" w14:textId="77777777" w:rsidR="00427767" w:rsidRPr="00427767" w:rsidRDefault="00427767" w:rsidP="00427767">
      <w:pPr>
        <w:pStyle w:val="NormalWeb"/>
        <w:numPr>
          <w:ilvl w:val="0"/>
          <w:numId w:val="1"/>
        </w:numPr>
        <w:spacing w:line="360" w:lineRule="auto"/>
        <w:rPr>
          <w:sz w:val="22"/>
          <w:szCs w:val="22"/>
        </w:rPr>
      </w:pPr>
      <w:r w:rsidRPr="00427767">
        <w:rPr>
          <w:sz w:val="22"/>
          <w:szCs w:val="22"/>
        </w:rPr>
        <w:t>Integrated DSS for pipe failure and contamination risk assessment in WDS</w:t>
      </w:r>
    </w:p>
    <w:p w14:paraId="196BEF0C" w14:textId="77777777" w:rsidR="00427767" w:rsidRPr="00427767" w:rsidRDefault="00427767" w:rsidP="00427767">
      <w:pPr>
        <w:pStyle w:val="NormalWeb"/>
        <w:numPr>
          <w:ilvl w:val="0"/>
          <w:numId w:val="1"/>
        </w:numPr>
        <w:spacing w:line="360" w:lineRule="auto"/>
        <w:rPr>
          <w:sz w:val="22"/>
          <w:szCs w:val="22"/>
        </w:rPr>
      </w:pPr>
      <w:r w:rsidRPr="00427767">
        <w:rPr>
          <w:sz w:val="22"/>
          <w:szCs w:val="22"/>
        </w:rPr>
        <w:t>Combines pipe condition and contamination hazards into a unified risk score</w:t>
      </w:r>
    </w:p>
    <w:p w14:paraId="5CBE66D7" w14:textId="77777777" w:rsidR="00427767" w:rsidRPr="00427767" w:rsidRDefault="00427767" w:rsidP="00427767">
      <w:pPr>
        <w:pStyle w:val="NormalWeb"/>
        <w:numPr>
          <w:ilvl w:val="0"/>
          <w:numId w:val="1"/>
        </w:numPr>
        <w:spacing w:line="360" w:lineRule="auto"/>
        <w:rPr>
          <w:sz w:val="22"/>
          <w:szCs w:val="22"/>
        </w:rPr>
      </w:pPr>
      <w:r w:rsidRPr="00427767">
        <w:rPr>
          <w:sz w:val="22"/>
          <w:szCs w:val="22"/>
        </w:rPr>
        <w:t>GIS-based tool supporting risk-based pipe replacement and cost estimation</w:t>
      </w:r>
    </w:p>
    <w:p w14:paraId="0F7C2AE3" w14:textId="77777777" w:rsidR="00427767" w:rsidRPr="00427767" w:rsidRDefault="00427767" w:rsidP="00427767">
      <w:pPr>
        <w:pStyle w:val="NormalWeb"/>
        <w:numPr>
          <w:ilvl w:val="0"/>
          <w:numId w:val="1"/>
        </w:numPr>
        <w:spacing w:line="360" w:lineRule="auto"/>
        <w:rPr>
          <w:sz w:val="22"/>
          <w:szCs w:val="22"/>
        </w:rPr>
      </w:pPr>
      <w:r w:rsidRPr="00427767">
        <w:rPr>
          <w:sz w:val="22"/>
          <w:szCs w:val="22"/>
        </w:rPr>
        <w:t>Validated using geotagged consumer complaints and field survey data</w:t>
      </w:r>
    </w:p>
    <w:p w14:paraId="298605B5" w14:textId="77777777" w:rsidR="00427767" w:rsidRPr="00427767" w:rsidRDefault="00427767" w:rsidP="00427767">
      <w:pPr>
        <w:pStyle w:val="NormalWeb"/>
        <w:numPr>
          <w:ilvl w:val="0"/>
          <w:numId w:val="1"/>
        </w:numPr>
        <w:spacing w:line="360" w:lineRule="auto"/>
        <w:rPr>
          <w:sz w:val="22"/>
          <w:szCs w:val="22"/>
        </w:rPr>
      </w:pPr>
      <w:r w:rsidRPr="00427767">
        <w:rPr>
          <w:sz w:val="22"/>
          <w:szCs w:val="22"/>
        </w:rPr>
        <w:t>Demonstrated applicability through a real-world case study in India</w:t>
      </w:r>
    </w:p>
    <w:p w14:paraId="3160D1DF" w14:textId="77777777" w:rsidR="004652C4" w:rsidRPr="005F62B2" w:rsidRDefault="004652C4" w:rsidP="004652C4">
      <w:pPr>
        <w:rPr>
          <w:rFonts w:ascii="Times New Roman" w:hAnsi="Times New Roman" w:cs="Times New Roman"/>
          <w:b/>
          <w:sz w:val="24"/>
          <w:szCs w:val="24"/>
        </w:rPr>
      </w:pPr>
    </w:p>
    <w:p w14:paraId="6A602915" w14:textId="77777777" w:rsidR="006269C8" w:rsidRPr="005F62B2" w:rsidRDefault="006269C8">
      <w:pPr>
        <w:rPr>
          <w:rFonts w:ascii="Times New Roman" w:hAnsi="Times New Roman" w:cs="Times New Roman"/>
        </w:rPr>
      </w:pPr>
    </w:p>
    <w:sectPr w:rsidR="006269C8" w:rsidRPr="005F62B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7529DB"/>
    <w:multiLevelType w:val="multilevel"/>
    <w:tmpl w:val="FB301A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F5175EA"/>
    <w:multiLevelType w:val="hybridMultilevel"/>
    <w:tmpl w:val="D4BCD6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3213722">
    <w:abstractNumId w:val="1"/>
  </w:num>
  <w:num w:numId="2" w16cid:durableId="15306802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52C4"/>
    <w:rsid w:val="00427767"/>
    <w:rsid w:val="004652C4"/>
    <w:rsid w:val="005F62B2"/>
    <w:rsid w:val="006269C8"/>
    <w:rsid w:val="00846D32"/>
    <w:rsid w:val="00C34EDF"/>
    <w:rsid w:val="00C723D9"/>
    <w:rsid w:val="00F92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A94994"/>
  <w15:chartTrackingRefBased/>
  <w15:docId w15:val="{5E2413CF-D850-4386-95EF-A6E6886F4F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lang w:val="en-GB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52C4"/>
    <w:pPr>
      <w:spacing w:after="200" w:line="276" w:lineRule="auto"/>
    </w:pPr>
    <w:rPr>
      <w:rFonts w:eastAsiaTheme="minorEastAsia"/>
      <w:szCs w:val="22"/>
      <w:lang w:val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A">
    <w:name w:val="Body A"/>
    <w:rsid w:val="004652C4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Calibri" w:hAnsi="Calibri" w:cs="Calibri"/>
      <w:color w:val="000000"/>
      <w:szCs w:val="22"/>
      <w:u w:color="000000"/>
      <w:bdr w:val="nil"/>
      <w:lang w:val="en-US" w:eastAsia="en-GB"/>
    </w:rPr>
  </w:style>
  <w:style w:type="paragraph" w:styleId="NormalWeb">
    <w:name w:val="Normal (Web)"/>
    <w:basedOn w:val="Normal"/>
    <w:uiPriority w:val="99"/>
    <w:semiHidden/>
    <w:unhideWhenUsed/>
    <w:rsid w:val="004277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42776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53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Asheesh Sharma</dc:creator>
  <cp:keywords/>
  <dc:description/>
  <cp:lastModifiedBy>Hp</cp:lastModifiedBy>
  <cp:revision>8</cp:revision>
  <dcterms:created xsi:type="dcterms:W3CDTF">2020-06-25T07:19:00Z</dcterms:created>
  <dcterms:modified xsi:type="dcterms:W3CDTF">2026-01-01T07:26:00Z</dcterms:modified>
</cp:coreProperties>
</file>