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1C33B">
      <w:pPr>
        <w:jc w:val="center"/>
        <w:rPr>
          <w:rFonts w:ascii="Times New Roman" w:hAnsi="Times New Roman" w:eastAsia="宋体" w:cs="Times New Roman"/>
          <w:b/>
          <w:bCs/>
          <w:color w:val="000000" w:themeColor="text1"/>
          <w:sz w:val="28"/>
          <w:szCs w:val="28"/>
          <w14:textFill>
            <w14:solidFill>
              <w14:schemeClr w14:val="tx1"/>
            </w14:solidFill>
          </w14:textFill>
        </w:rPr>
      </w:pPr>
      <w:bookmarkStart w:id="15" w:name="_GoBack"/>
      <w:bookmarkEnd w:id="15"/>
      <w:r>
        <w:fldChar w:fldCharType="begin"/>
      </w:r>
      <w:r>
        <w:instrText xml:space="preserve"> HYPERLINK "https://ai.nejm.org/doi/full/10.1056/AIoa2300099" \l "ap2" </w:instrText>
      </w:r>
      <w:r>
        <w:fldChar w:fldCharType="separate"/>
      </w:r>
      <w:r>
        <w:rPr>
          <w:rFonts w:ascii="Times New Roman" w:hAnsi="Times New Roman" w:eastAsia="宋体" w:cs="Times New Roman"/>
          <w:b/>
          <w:bCs/>
          <w:color w:val="000000" w:themeColor="text1"/>
          <w:sz w:val="28"/>
          <w:szCs w:val="28"/>
          <w14:textFill>
            <w14:solidFill>
              <w14:schemeClr w14:val="tx1"/>
            </w14:solidFill>
          </w14:textFill>
        </w:rPr>
        <w:t>Supplementary Appendix</w:t>
      </w:r>
      <w:r>
        <w:rPr>
          <w:rFonts w:ascii="Times New Roman" w:hAnsi="Times New Roman" w:eastAsia="宋体" w:cs="Times New Roman"/>
          <w:b/>
          <w:bCs/>
          <w:color w:val="000000" w:themeColor="text1"/>
          <w:sz w:val="28"/>
          <w:szCs w:val="28"/>
          <w14:textFill>
            <w14:solidFill>
              <w14:schemeClr w14:val="tx1"/>
            </w14:solidFill>
          </w14:textFill>
        </w:rPr>
        <w:fldChar w:fldCharType="end"/>
      </w:r>
    </w:p>
    <w:p w14:paraId="2C11C33C">
      <w:pPr>
        <w:adjustRightInd w:val="0"/>
        <w:snapToGrid w:val="0"/>
        <w:spacing w:line="360" w:lineRule="auto"/>
        <w:rPr>
          <w:rFonts w:ascii="Times New Roman" w:hAnsi="Times New Roman" w:cs="Times New Roman"/>
          <w:b/>
          <w:bCs/>
          <w:color w:val="000000" w:themeColor="text1"/>
          <w:sz w:val="24"/>
          <w:szCs w:val="28"/>
          <w14:textFill>
            <w14:solidFill>
              <w14:schemeClr w14:val="tx1"/>
            </w14:solidFill>
          </w14:textFill>
        </w:rPr>
      </w:pPr>
      <w:r>
        <w:rPr>
          <w:rFonts w:ascii="Times New Roman" w:hAnsi="Times New Roman" w:cs="Times New Roman"/>
          <w:b/>
          <w:bCs/>
          <w:color w:val="000000" w:themeColor="text1"/>
          <w:sz w:val="24"/>
          <w:szCs w:val="28"/>
          <w14:textFill>
            <w14:solidFill>
              <w14:schemeClr w14:val="tx1"/>
            </w14:solidFill>
          </w14:textFill>
        </w:rPr>
        <w:t>Supplemental Methods</w:t>
      </w:r>
    </w:p>
    <w:p w14:paraId="2C11C33D">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 xml:space="preserve">Exclusion criteria for patients during the data collection </w:t>
      </w:r>
      <w:bookmarkStart w:id="0" w:name="OLE_LINK10"/>
      <w:r>
        <w:rPr>
          <w:rFonts w:ascii="Times New Roman" w:hAnsi="Times New Roman" w:eastAsia="宋体" w:cs="Times New Roman"/>
          <w:b/>
          <w:bCs/>
          <w:color w:val="000000" w:themeColor="text1"/>
          <w:szCs w:val="21"/>
          <w14:textFill>
            <w14:solidFill>
              <w14:schemeClr w14:val="tx1"/>
            </w14:solidFill>
          </w14:textFill>
        </w:rPr>
        <w:t>phase</w:t>
      </w:r>
      <w:bookmarkEnd w:id="0"/>
    </w:p>
    <w:p w14:paraId="2C11C33E">
      <w:pPr>
        <w:numPr>
          <w:ilvl w:val="0"/>
          <w:numId w:val="1"/>
        </w:numPr>
        <w:adjustRightInd w:val="0"/>
        <w:snapToGrid w:val="0"/>
        <w:spacing w:line="360" w:lineRule="auto"/>
        <w:ind w:left="0"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Inpatient dialysis patients.</w:t>
      </w:r>
    </w:p>
    <w:p w14:paraId="2C11C33F">
      <w:pPr>
        <w:numPr>
          <w:ilvl w:val="0"/>
          <w:numId w:val="1"/>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Patients who refuse or are unable to sign the informed consent form.</w:t>
      </w:r>
    </w:p>
    <w:p w14:paraId="2C11C340">
      <w:pPr>
        <w:widowControl/>
        <w:numPr>
          <w:ilvl w:val="0"/>
          <w:numId w:val="1"/>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Patients who object to blood pressure measurements every 30 minutes.</w:t>
      </w:r>
    </w:p>
    <w:p w14:paraId="2C11C341">
      <w:pPr>
        <w:widowControl/>
        <w:numPr>
          <w:ilvl w:val="0"/>
          <w:numId w:val="1"/>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Patients with serious data loss, such as those who do not use a swipe card to record weight or frequently remove their blood pressure airbags. Data quality control was the responsibility of two technicians.</w:t>
      </w:r>
    </w:p>
    <w:p w14:paraId="2C11C342">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Data Characteristics</w:t>
      </w:r>
      <w:r>
        <w:rPr>
          <w:rFonts w:hint="eastAsia" w:ascii="Times New Roman" w:hAnsi="Times New Roman" w:eastAsia="宋体" w:cs="Times New Roman"/>
          <w:b/>
          <w:bCs/>
          <w:color w:val="000000" w:themeColor="text1"/>
          <w:szCs w:val="21"/>
          <w14:textFill>
            <w14:solidFill>
              <w14:schemeClr w14:val="tx1"/>
            </w14:solidFill>
          </w14:textFill>
        </w:rPr>
        <w:t xml:space="preserve"> of predictive model</w:t>
      </w:r>
    </w:p>
    <w:p w14:paraId="2C11C343">
      <w:pPr>
        <w:widowControl/>
        <w:numPr>
          <w:ilvl w:val="255"/>
          <w:numId w:val="0"/>
        </w:numPr>
        <w:adjustRightInd w:val="0"/>
        <w:snapToGrid w:val="0"/>
        <w:spacing w:line="360" w:lineRule="auto"/>
        <w:ind w:firstLine="420" w:firstLineChars="200"/>
        <w:jc w:val="left"/>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D</w:t>
      </w:r>
      <w:r>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t>emographic, clinical and laboratory data obtained from electronic health records and dialysis machine data</w:t>
      </w: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 xml:space="preserve"> were collected and trained.</w:t>
      </w:r>
    </w:p>
    <w:p w14:paraId="2C11C344">
      <w:pPr>
        <w:widowControl/>
        <w:numPr>
          <w:ilvl w:val="255"/>
          <w:numId w:val="0"/>
        </w:numPr>
        <w:adjustRightInd w:val="0"/>
        <w:snapToGrid w:val="0"/>
        <w:spacing w:line="360" w:lineRule="auto"/>
        <w:ind w:firstLine="420" w:firstLineChars="200"/>
        <w:jc w:val="left"/>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Patients</w:t>
      </w:r>
      <w:r>
        <w:rPr>
          <w:rFonts w:hint="default" w:ascii="Times New Roman" w:hAnsi="Times New Roman" w:eastAsia="宋体" w:cs="Times New Roman"/>
          <w:color w:val="0D0D0D" w:themeColor="text1" w:themeTint="F2"/>
          <w:szCs w:val="21"/>
          <w:lang w:val="en-US" w:eastAsia="zh-CN"/>
          <w14:textFill>
            <w14:solidFill>
              <w14:schemeClr w14:val="tx1">
                <w14:lumMod w14:val="95000"/>
                <w14:lumOff w14:val="5000"/>
              </w14:schemeClr>
            </w14:solidFill>
          </w14:textFill>
        </w:rPr>
        <w:t>’</w:t>
      </w:r>
      <w:r>
        <w:rPr>
          <w:rFonts w:hint="eastAsia" w:ascii="Times New Roman" w:hAnsi="Times New Roman" w:eastAsia="宋体" w:cs="Times New Roman"/>
          <w:color w:val="0D0D0D" w:themeColor="text1" w:themeTint="F2"/>
          <w:szCs w:val="21"/>
          <w:lang w:val="en-US" w:eastAsia="zh-CN"/>
          <w14:textFill>
            <w14:solidFill>
              <w14:schemeClr w14:val="tx1">
                <w14:lumMod w14:val="95000"/>
                <w14:lumOff w14:val="5000"/>
              </w14:schemeClr>
            </w14:solidFill>
          </w14:textFill>
        </w:rPr>
        <w:t xml:space="preserve"> </w:t>
      </w: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demographics included age, gender, d</w:t>
      </w:r>
      <w:r>
        <w:rPr>
          <w:rFonts w:ascii="Times New Roman" w:hAnsi="Times New Roman" w:eastAsia="宋体" w:cs="Times New Roman"/>
          <w:color w:val="000000" w:themeColor="text1"/>
          <w:szCs w:val="21"/>
          <w14:textFill>
            <w14:solidFill>
              <w14:schemeClr w14:val="tx1"/>
            </w14:solidFill>
          </w14:textFill>
        </w:rPr>
        <w:t>iabetes status</w:t>
      </w:r>
      <w:r>
        <w:rPr>
          <w:rFonts w:hint="eastAsia" w:ascii="Times New Roman" w:hAnsi="Times New Roman" w:eastAsia="宋体" w:cs="Times New Roman"/>
          <w:color w:val="000000" w:themeColor="text1"/>
          <w:szCs w:val="21"/>
          <w14:textFill>
            <w14:solidFill>
              <w14:schemeClr w14:val="tx1"/>
            </w14:solidFill>
          </w14:textFill>
        </w:rPr>
        <w:t xml:space="preserve">, duration of dialysis, </w:t>
      </w: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 xml:space="preserve">vascular access type. </w:t>
      </w:r>
    </w:p>
    <w:p w14:paraId="2C11C345">
      <w:pPr>
        <w:widowControl/>
        <w:numPr>
          <w:ilvl w:val="255"/>
          <w:numId w:val="0"/>
        </w:numPr>
        <w:adjustRightInd w:val="0"/>
        <w:snapToGrid w:val="0"/>
        <w:spacing w:line="360" w:lineRule="auto"/>
        <w:ind w:firstLine="420" w:firstLineChars="200"/>
        <w:jc w:val="left"/>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 xml:space="preserve">Laboratory variables were captured monthly of hemoglobin,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high-sensitivity C-reactive protein, N-terminal pro-brain natriuretic peptide (NT-proBNP)</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 Liver function, pre- and post-dialysis BUN and creatine,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electrolyte parameters</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 xml:space="preserve">intact parathyroid hormone, and </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iron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parameters</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 were collected each three months.</w:t>
      </w:r>
    </w:p>
    <w:p w14:paraId="2C11C346">
      <w:pPr>
        <w:widowControl/>
        <w:numPr>
          <w:ilvl w:val="255"/>
          <w:numId w:val="0"/>
        </w:numPr>
        <w:adjustRightInd w:val="0"/>
        <w:snapToGrid w:val="0"/>
        <w:spacing w:line="360" w:lineRule="auto"/>
        <w:ind w:firstLine="420" w:firstLineChars="200"/>
        <w:jc w:val="left"/>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D</w:t>
      </w:r>
      <w:r>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t>ialysis machine data</w:t>
      </w: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 xml:space="preserve"> included variables such as blood purification mode, pre- and post-dialysis weight, predialysis dry weight, interdialytic weight gain, ultrafiltration volume, blood flow rate, dialysate flow rate, dialysate temperature, dialysate conductivity, ultrafiltration rate, systolic blood pressure(SBP) and diastolic blood pressure (DBP) </w:t>
      </w:r>
      <w:r>
        <w:rPr>
          <w:rFonts w:hint="eastAsia" w:ascii="Times New Roman" w:hAnsi="Times New Roman" w:eastAsia="宋体" w:cs="Times New Roman"/>
          <w:color w:val="000000" w:themeColor="text1"/>
          <w:szCs w:val="21"/>
          <w:lang w:bidi="ar"/>
          <w14:textFill>
            <w14:solidFill>
              <w14:schemeClr w14:val="tx1"/>
            </w14:solidFill>
          </w14:textFill>
        </w:rPr>
        <w:t xml:space="preserve">and heart rate </w:t>
      </w:r>
      <w:r>
        <w:rPr>
          <w:rFonts w:ascii="Times New Roman" w:hAnsi="Times New Roman" w:eastAsia="宋体" w:cs="Times New Roman"/>
          <w:color w:val="000000" w:themeColor="text1"/>
          <w:szCs w:val="21"/>
          <w:lang w:bidi="ar"/>
          <w14:textFill>
            <w14:solidFill>
              <w14:schemeClr w14:val="tx1"/>
            </w14:solidFill>
          </w14:textFill>
        </w:rPr>
        <w:t>measurements every 30 minutes</w:t>
      </w:r>
      <w:r>
        <w:rPr>
          <w:rFonts w:hint="eastAsia" w:ascii="Times New Roman" w:hAnsi="Times New Roman" w:eastAsia="宋体" w:cs="Times New Roman"/>
          <w:color w:val="000000" w:themeColor="text1"/>
          <w:szCs w:val="21"/>
          <w:lang w:bidi="ar"/>
          <w14:textFill>
            <w14:solidFill>
              <w14:schemeClr w14:val="tx1"/>
            </w14:solidFill>
          </w14:textFill>
        </w:rPr>
        <w:t xml:space="preserve"> in one hematodialysis session</w:t>
      </w:r>
      <w:r>
        <w:rPr>
          <w:rFonts w:ascii="Times New Roman" w:hAnsi="Times New Roman" w:eastAsia="宋体" w:cs="Times New Roman"/>
          <w:color w:val="000000" w:themeColor="text1"/>
          <w:szCs w:val="21"/>
          <w:lang w:bidi="ar"/>
          <w14:textFill>
            <w14:solidFill>
              <w14:schemeClr w14:val="tx1"/>
            </w14:solidFill>
          </w14:textFill>
        </w:rPr>
        <w:t>.</w:t>
      </w:r>
      <w:r>
        <w:rPr>
          <w:rFonts w:hint="eastAsia" w:ascii="Times New Roman" w:hAnsi="Times New Roman" w:eastAsia="宋体" w:cs="Times New Roman"/>
          <w:color w:val="0D0D0D" w:themeColor="text1" w:themeTint="F2"/>
          <w:szCs w:val="21"/>
          <w14:textFill>
            <w14:solidFill>
              <w14:schemeClr w14:val="tx1">
                <w14:lumMod w14:val="95000"/>
                <w14:lumOff w14:val="5000"/>
              </w14:schemeClr>
            </w14:solidFill>
          </w14:textFill>
        </w:rPr>
        <w:t xml:space="preserve"> </w:t>
      </w:r>
    </w:p>
    <w:p w14:paraId="2C11C347">
      <w:pPr>
        <w:adjustRightInd w:val="0"/>
        <w:snapToGrid w:val="0"/>
        <w:spacing w:line="360" w:lineRule="auto"/>
        <w:rPr>
          <w:rFonts w:ascii="Times New Roman" w:hAnsi="Times New Roman" w:eastAsia="宋体" w:cs="Times New Roman"/>
          <w:b/>
          <w:bCs/>
          <w:color w:val="000000" w:themeColor="text1"/>
          <w:sz w:val="24"/>
          <w:szCs w:val="24"/>
          <w14:textFill>
            <w14:solidFill>
              <w14:schemeClr w14:val="tx1"/>
            </w14:solidFill>
          </w14:textFill>
        </w:rPr>
      </w:pPr>
      <w:bookmarkStart w:id="1" w:name="OLE_LINK4"/>
      <w:r>
        <w:rPr>
          <w:rFonts w:ascii="Times New Roman" w:hAnsi="Times New Roman" w:cs="Times New Roman"/>
          <w:b/>
          <w:bCs/>
          <w:color w:val="000000" w:themeColor="text1"/>
          <w:szCs w:val="21"/>
          <w14:textFill>
            <w14:solidFill>
              <w14:schemeClr w14:val="tx1"/>
            </w14:solidFill>
          </w14:textFill>
        </w:rPr>
        <w:t>Research Framework for Machine Learning Prediction Models</w:t>
      </w:r>
    </w:p>
    <w:p w14:paraId="2C11C348">
      <w:pPr>
        <w:adjustRightInd w:val="0"/>
        <w:snapToGrid w:val="0"/>
        <w:spacing w:line="360" w:lineRule="auto"/>
        <w:ind w:firstLine="420"/>
        <w:rPr>
          <w:rFonts w:ascii="Times New Roman" w:hAnsi="Times New Roman" w:eastAsia="宋体" w:cs="Times New Roman"/>
          <w:color w:val="000000" w:themeColor="text1"/>
          <w:szCs w:val="21"/>
          <w14:textFill>
            <w14:solidFill>
              <w14:schemeClr w14:val="tx1"/>
            </w14:solidFill>
          </w14:textFill>
        </w:rPr>
      </w:pPr>
      <w:bookmarkStart w:id="2" w:name="OLE_LINK113"/>
      <w:r>
        <w:rPr>
          <w:rFonts w:ascii="Times New Roman" w:hAnsi="Times New Roman" w:eastAsia="宋体" w:cs="Times New Roman"/>
          <w:color w:val="000000" w:themeColor="text1"/>
          <w:szCs w:val="21"/>
          <w14:textFill>
            <w14:solidFill>
              <w14:schemeClr w14:val="tx1"/>
            </w14:solidFill>
          </w14:textFill>
        </w:rPr>
        <w:t>RNN is a deep learning and time series model that takes patients' blood pressure measurements at different time intervals as a sequential dataset with timestamps</w:t>
      </w:r>
      <w:r>
        <w:rPr>
          <w:rFonts w:ascii="Times New Roman" w:hAnsi="Times New Roman" w:eastAsia="宋体" w:cs="Times New Roman"/>
          <w:color w:val="000000" w:themeColor="text1"/>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ADDIN EN.CITE &lt;EndNote&gt;&lt;Cite&gt;&lt;Author&gt;Mao&lt;/Author&gt;&lt;Year&gt;2023&lt;/Year&gt;&lt;RecNum&gt;287&lt;/RecNum&gt;&lt;DisplayText&gt;&lt;style face="superscript"&gt;1&lt;/style&gt;&lt;/DisplayText&gt;&lt;record&gt;&lt;rec-number&gt;287&lt;/rec-number&gt;&lt;foreign-keys&gt;&lt;key app="EN" db-id="wed295t5ge0d9qedav7vetp5zwt9wpx0dfda" timestamp="1709281890"&gt;287&lt;/key&gt;&lt;/foreign-keys&gt;&lt;ref-type name="Journal Article"&gt;17&lt;/ref-type&gt;&lt;contributors&gt;&lt;authors&gt;&lt;author&gt;Mao, S.&lt;/author&gt;&lt;author&gt;Sejdic, E.&lt;/author&gt;&lt;/authors&gt;&lt;/contributors&gt;&lt;titles&gt;&lt;title&gt;A Review of Recurrent Neural Network-Based Methods in Computational Physiology&lt;/title&gt;&lt;secondary-title&gt;IEEE Trans Neural Netw Learn Syst&lt;/secondary-title&gt;&lt;alt-title&gt;IEEE transactions on neural networks and learning systems&lt;/alt-title&gt;&lt;/titles&gt;&lt;periodical&gt;&lt;full-title&gt;IEEE Trans Neural Netw Learn Syst&lt;/full-title&gt;&lt;abbr-1&gt;IEEE transactions on neural networks and learning systems&lt;/abbr-1&gt;&lt;/periodical&gt;&lt;alt-periodical&gt;&lt;full-title&gt;IEEE Trans Neural Netw Learn Syst&lt;/full-title&gt;&lt;abbr-1&gt;IEEE transactions on neural networks and learning systems&lt;/abbr-1&gt;&lt;/alt-periodical&gt;&lt;pages&gt;6983-7003&lt;/pages&gt;&lt;volume&gt;34&lt;/volume&gt;&lt;number&gt;10&lt;/number&gt;&lt;edition&gt;2022/02/08&lt;/edition&gt;&lt;keywords&gt;&lt;keyword&gt;Humans&lt;/keyword&gt;&lt;keyword&gt;*Neural Networks, Computer&lt;/keyword&gt;&lt;keyword&gt;*Artificial Intelligence&lt;/keyword&gt;&lt;keyword&gt;Algorithms&lt;/keyword&gt;&lt;keyword&gt;Machine Learning&lt;/keyword&gt;&lt;keyword&gt;Natural Language Processing&lt;/keyword&gt;&lt;/keywords&gt;&lt;dates&gt;&lt;year&gt;2023&lt;/year&gt;&lt;pub-dates&gt;&lt;date&gt;Oct&lt;/date&gt;&lt;/pub-dates&gt;&lt;/dates&gt;&lt;isbn&gt;2162-237X (Print)&amp;#xD;2162-237x&lt;/isbn&gt;&lt;accession-num&gt;35130174&lt;/accession-num&gt;&lt;urls&gt;&lt;/urls&gt;&lt;custom2&gt;PMC10589904&lt;/custom2&gt;&lt;custom6&gt;NIHMS1936122&lt;/custom6&gt;&lt;electronic-resource-num&gt;10.1109/tnnls.2022.3145365&lt;/electronic-resource-num&gt;&lt;remote-database-provider&gt;NLM&lt;/remote-database-provider&gt;&lt;language&gt;eng&lt;/language&gt;&lt;/record&gt;&lt;/Cite&gt;&lt;/EndNote&gt;</w:instrText>
      </w:r>
      <w:r>
        <w:rPr>
          <w:rFonts w:ascii="Times New Roman" w:hAnsi="Times New Roman" w:eastAsia="宋体" w:cs="Times New Roman"/>
          <w:color w:val="000000" w:themeColor="text1"/>
          <w:szCs w:val="21"/>
          <w14:textFill>
            <w14:solidFill>
              <w14:schemeClr w14:val="tx1"/>
            </w14:solidFill>
          </w14:textFill>
        </w:rPr>
        <w:fldChar w:fldCharType="separate"/>
      </w:r>
      <w:r>
        <w:rPr>
          <w:rFonts w:ascii="Times New Roman" w:hAnsi="Times New Roman" w:eastAsia="宋体" w:cs="Times New Roman"/>
          <w:color w:val="000000" w:themeColor="text1"/>
          <w:szCs w:val="21"/>
          <w:vertAlign w:val="superscript"/>
          <w14:textFill>
            <w14:solidFill>
              <w14:schemeClr w14:val="tx1"/>
            </w14:solidFill>
          </w14:textFill>
        </w:rPr>
        <w:t>1</w:t>
      </w:r>
      <w:r>
        <w:rPr>
          <w:rFonts w:ascii="Times New Roman" w:hAnsi="Times New Roman" w:eastAsia="宋体" w:cs="Times New Roman"/>
          <w:color w:val="000000" w:themeColor="text1"/>
          <w:szCs w:val="21"/>
          <w14:textFill>
            <w14:solidFill>
              <w14:schemeClr w14:val="tx1"/>
            </w14:solidFill>
          </w14:textFill>
        </w:rPr>
        <w:fldChar w:fldCharType="end"/>
      </w:r>
      <w:r>
        <w:rPr>
          <w:rFonts w:ascii="Times New Roman" w:hAnsi="Times New Roman" w:eastAsia="宋体" w:cs="Times New Roman"/>
          <w:color w:val="000000" w:themeColor="text1"/>
          <w:szCs w:val="21"/>
          <w14:textFill>
            <w14:solidFill>
              <w14:schemeClr w14:val="tx1"/>
            </w14:solidFill>
          </w14:textFill>
        </w:rPr>
        <w:t>. It takes into account the past information of related neurons when predicting the next blood pressure measurement.</w:t>
      </w:r>
    </w:p>
    <w:p w14:paraId="2C11C349">
      <w:pPr>
        <w:adjustRightInd w:val="0"/>
        <w:snapToGrid w:val="0"/>
        <w:spacing w:line="360" w:lineRule="auto"/>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The second model is XGBoost, whose learning process can explore key variables and their decision boundaries</w:t>
      </w:r>
      <w:r>
        <w:rPr>
          <w:rFonts w:hint="eastAsia" w:ascii="Times New Roman" w:hAnsi="Times New Roman" w:eastAsia="宋体" w:cs="Times New Roman"/>
          <w:color w:val="000000" w:themeColor="text1"/>
          <w:szCs w:val="21"/>
          <w:vertAlign w:val="superscript"/>
          <w14:textFill>
            <w14:solidFill>
              <w14:schemeClr w14:val="tx1"/>
            </w14:solidFill>
          </w14:textFill>
        </w:rPr>
        <w:t>2</w:t>
      </w:r>
      <w:r>
        <w:rPr>
          <w:rFonts w:ascii="Times New Roman" w:hAnsi="Times New Roman" w:eastAsia="宋体" w:cs="Times New Roman"/>
          <w:color w:val="000000" w:themeColor="text1"/>
          <w:szCs w:val="21"/>
          <w14:textFill>
            <w14:solidFill>
              <w14:schemeClr w14:val="tx1"/>
            </w14:solidFill>
          </w14:textFill>
        </w:rPr>
        <w:t>. It fits the best classification model using multiple segments of the decision tree that minimize the error.</w:t>
      </w:r>
    </w:p>
    <w:p w14:paraId="2C11C34A">
      <w:pPr>
        <w:adjustRightInd w:val="0"/>
        <w:snapToGrid w:val="0"/>
        <w:spacing w:line="360" w:lineRule="auto"/>
        <w:ind w:firstLine="42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The third model is LightGBM, which is also a decision tree-based machine learning model like XGBoost. </w:t>
      </w:r>
      <w:bookmarkStart w:id="3" w:name="OLE_LINK8"/>
      <w:r>
        <w:rPr>
          <w:rFonts w:ascii="Times New Roman" w:hAnsi="Times New Roman" w:eastAsia="宋体" w:cs="Times New Roman"/>
          <w:color w:val="000000" w:themeColor="text1"/>
          <w:szCs w:val="21"/>
          <w14:textFill>
            <w14:solidFill>
              <w14:schemeClr w14:val="tx1"/>
            </w14:solidFill>
          </w14:textFill>
        </w:rPr>
        <w:t>LightGBM supports more sampling methods,</w:t>
      </w:r>
      <w:bookmarkEnd w:id="3"/>
      <w:r>
        <w:rPr>
          <w:rFonts w:ascii="Times New Roman" w:hAnsi="Times New Roman" w:eastAsia="宋体" w:cs="Times New Roman"/>
          <w:color w:val="000000" w:themeColor="text1"/>
          <w:szCs w:val="21"/>
          <w14:textFill>
            <w14:solidFill>
              <w14:schemeClr w14:val="tx1"/>
            </w14:solidFill>
          </w14:textFill>
        </w:rPr>
        <w:t xml:space="preserve"> including row and column sampling, while XGBoost only supports row-based sampling</w:t>
      </w:r>
      <w:r>
        <w:rPr>
          <w:rFonts w:hint="eastAsia" w:ascii="Times New Roman" w:hAnsi="Times New Roman" w:eastAsia="宋体" w:cs="Times New Roman"/>
          <w:color w:val="000000" w:themeColor="text1"/>
          <w:szCs w:val="21"/>
          <w:vertAlign w:val="superscript"/>
          <w14:textFill>
            <w14:solidFill>
              <w14:schemeClr w14:val="tx1"/>
            </w14:solidFill>
          </w14:textFill>
        </w:rPr>
        <w:t>3</w:t>
      </w:r>
      <w:r>
        <w:rPr>
          <w:rFonts w:ascii="Times New Roman" w:hAnsi="Times New Roman" w:eastAsia="宋体" w:cs="Times New Roman"/>
          <w:color w:val="000000" w:themeColor="text1"/>
          <w:szCs w:val="21"/>
          <w14:textFill>
            <w14:solidFill>
              <w14:schemeClr w14:val="tx1"/>
            </w14:solidFill>
          </w14:textFill>
        </w:rPr>
        <w:t>.</w:t>
      </w:r>
      <w:bookmarkEnd w:id="2"/>
    </w:p>
    <w:bookmarkEnd w:id="1"/>
    <w:p w14:paraId="2C11C34B">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bookmarkStart w:id="4" w:name="OLE_LINK13"/>
      <w:bookmarkStart w:id="5" w:name="OLE_LINK7"/>
      <w:r>
        <w:rPr>
          <w:rFonts w:ascii="Times New Roman" w:hAnsi="Times New Roman" w:eastAsia="宋体" w:cs="Times New Roman"/>
          <w:b/>
          <w:bCs/>
          <w:color w:val="000000" w:themeColor="text1"/>
          <w:szCs w:val="21"/>
          <w14:textFill>
            <w14:solidFill>
              <w14:schemeClr w14:val="tx1"/>
            </w14:solidFill>
          </w14:textFill>
        </w:rPr>
        <w:t>Evaluation Metrics</w:t>
      </w:r>
      <w:bookmarkEnd w:id="4"/>
      <w:r>
        <w:rPr>
          <w:rFonts w:ascii="Times New Roman" w:hAnsi="Times New Roman" w:eastAsia="宋体" w:cs="Times New Roman"/>
          <w:b/>
          <w:bCs/>
          <w:color w:val="000000" w:themeColor="text1"/>
          <w:szCs w:val="21"/>
          <w14:textFill>
            <w14:solidFill>
              <w14:schemeClr w14:val="tx1"/>
            </w14:solidFill>
          </w14:textFill>
        </w:rPr>
        <w:t xml:space="preserve"> for Predictive Models</w:t>
      </w:r>
    </w:p>
    <w:p w14:paraId="2C11C34C">
      <w:pPr>
        <w:adjustRightInd w:val="0"/>
        <w:snapToGrid w:val="0"/>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bookmarkStart w:id="6" w:name="OLE_LINK16"/>
      <w:bookmarkStart w:id="7" w:name="OLE_LINK12"/>
      <w:r>
        <w:rPr>
          <w:rFonts w:ascii="Times New Roman" w:hAnsi="Times New Roman" w:eastAsia="宋体" w:cs="Times New Roman"/>
          <w:color w:val="000000" w:themeColor="text1"/>
          <w:szCs w:val="21"/>
          <w14:textFill>
            <w14:solidFill>
              <w14:schemeClr w14:val="tx1"/>
            </w14:solidFill>
          </w14:textFill>
        </w:rPr>
        <w:t>In this study, various evaluation metrics were used to assess the performance of the models,</w:t>
      </w:r>
      <w:bookmarkEnd w:id="6"/>
      <w:r>
        <w:rPr>
          <w:rFonts w:ascii="Times New Roman" w:hAnsi="Times New Roman" w:eastAsia="宋体" w:cs="Times New Roman"/>
          <w:color w:val="000000" w:themeColor="text1"/>
          <w:szCs w:val="21"/>
          <w14:textFill>
            <w14:solidFill>
              <w14:schemeClr w14:val="tx1"/>
            </w14:solidFill>
          </w14:textFill>
        </w:rPr>
        <w:t xml:space="preserve"> including sensitivity (also known as TPR), specificity (also known as TNR), </w:t>
      </w:r>
      <w:bookmarkStart w:id="8" w:name="OLE_LINK131"/>
      <w:bookmarkStart w:id="9" w:name="OLE_LINK2"/>
      <w:r>
        <w:rPr>
          <w:rFonts w:ascii="Times New Roman" w:hAnsi="Times New Roman" w:eastAsia="宋体" w:cs="Times New Roman"/>
          <w:color w:val="000000" w:themeColor="text1"/>
          <w:szCs w:val="21"/>
          <w14:textFill>
            <w14:solidFill>
              <w14:schemeClr w14:val="tx1"/>
            </w14:solidFill>
          </w14:textFill>
        </w:rPr>
        <w:t xml:space="preserve">false negative rate (FNR), </w:t>
      </w:r>
      <w:bookmarkEnd w:id="8"/>
      <w:r>
        <w:rPr>
          <w:rFonts w:ascii="Times New Roman" w:hAnsi="Times New Roman" w:eastAsia="宋体" w:cs="Times New Roman"/>
          <w:color w:val="000000" w:themeColor="text1"/>
          <w:szCs w:val="21"/>
          <w14:textFill>
            <w14:solidFill>
              <w14:schemeClr w14:val="tx1"/>
            </w14:solidFill>
          </w14:textFill>
        </w:rPr>
        <w:t xml:space="preserve">false positive rate (FPR), accuracy, precision, F1 score, </w:t>
      </w:r>
      <w:r>
        <w:rPr>
          <w:rFonts w:ascii="Times New Roman" w:hAnsi="Times New Roman" w:cs="Times New Roman"/>
          <w:color w:val="000000" w:themeColor="text1"/>
          <w:szCs w:val="21"/>
          <w14:textFill>
            <w14:solidFill>
              <w14:schemeClr w14:val="tx1"/>
            </w14:solidFill>
          </w14:textFill>
        </w:rPr>
        <w:t>the area under the precision-recall curve, and the receiver operating characteristic curve</w:t>
      </w:r>
      <w:r>
        <w:rPr>
          <w:rFonts w:ascii="Times New Roman" w:hAnsi="Times New Roman" w:eastAsia="宋体" w:cs="Times New Roman"/>
          <w:color w:val="000000" w:themeColor="text1"/>
          <w:szCs w:val="21"/>
          <w14:textFill>
            <w14:solidFill>
              <w14:schemeClr w14:val="tx1"/>
            </w14:solidFill>
          </w14:textFill>
        </w:rPr>
        <w:t>. Each of these evaluation metrics has its own focus. The threshold was set to maximize the F1 score of the positive values. Each of the metric calculations is displayed in Fig. S1, with true negative (TN), false negative (FN), true positive (TP) and false positive (FP) values</w:t>
      </w:r>
      <w:bookmarkEnd w:id="9"/>
      <w:r>
        <w:rPr>
          <w:rFonts w:ascii="Times New Roman" w:hAnsi="Times New Roman" w:eastAsia="宋体" w:cs="Times New Roman"/>
          <w:color w:val="000000" w:themeColor="text1"/>
          <w:szCs w:val="21"/>
          <w14:textFill>
            <w14:solidFill>
              <w14:schemeClr w14:val="tx1"/>
            </w14:solidFill>
          </w14:textFill>
        </w:rPr>
        <w:t>.</w:t>
      </w:r>
    </w:p>
    <w:p w14:paraId="2C11C34D">
      <w:pPr>
        <w:adjustRightInd w:val="0"/>
        <w:snapToGrid w:val="0"/>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Accuracy represents the proportion of correctly classified samples among the total samples.</w:t>
      </w:r>
    </w:p>
    <w:p w14:paraId="2C11C34E">
      <w:pPr>
        <w:adjustRightInd w:val="0"/>
        <w:snapToGrid w:val="0"/>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Precision represents the proportion of true positive samples among all samples predicted as positive.</w:t>
      </w:r>
    </w:p>
    <w:p w14:paraId="2C11C34F">
      <w:pPr>
        <w:adjustRightInd w:val="0"/>
        <w:snapToGrid w:val="0"/>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Recall represents the proportion of true positive samples among all actual positive samples.</w:t>
      </w:r>
    </w:p>
    <w:p w14:paraId="2C11C350">
      <w:pPr>
        <w:adjustRightInd w:val="0"/>
        <w:snapToGrid w:val="0"/>
        <w:spacing w:line="360" w:lineRule="auto"/>
        <w:ind w:firstLine="420" w:firstLineChars="200"/>
        <w:rPr>
          <w:rFonts w:ascii="Times New Roman" w:hAnsi="Times New Roman" w:eastAsia="宋体" w:cs="Times New Roman"/>
          <w:color w:val="000000" w:themeColor="text1"/>
          <w:szCs w:val="21"/>
          <w14:textFill>
            <w14:solidFill>
              <w14:schemeClr w14:val="tx1"/>
            </w14:solidFill>
          </w14:textFill>
        </w:rPr>
      </w:pPr>
      <w:bookmarkStart w:id="10" w:name="OLE_LINK41"/>
      <w:r>
        <w:rPr>
          <w:rFonts w:ascii="Times New Roman" w:hAnsi="Times New Roman" w:eastAsia="宋体" w:cs="Times New Roman"/>
          <w:color w:val="000000" w:themeColor="text1"/>
          <w:szCs w:val="21"/>
          <w14:textFill>
            <w14:solidFill>
              <w14:schemeClr w14:val="tx1"/>
            </w14:solidFill>
          </w14:textFill>
        </w:rPr>
        <w:t>The F1 score is the harmonic mean of precision and recall, comprehensively reflecting both precision and recall sensitivity.</w:t>
      </w:r>
    </w:p>
    <w:bookmarkEnd w:id="10"/>
    <w:p w14:paraId="2C11C351">
      <w:pPr>
        <w:adjustRightInd w:val="0"/>
        <w:snapToGrid w:val="0"/>
        <w:spacing w:line="360" w:lineRule="auto"/>
        <w:ind w:firstLine="420" w:firstLineChars="200"/>
        <w:rPr>
          <w:rFonts w:ascii="Times New Roman" w:hAnsi="Times New Roman" w:eastAsia="宋体"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eastAsia="宋体" w:cs="Times New Roman"/>
          <w:color w:val="000000" w:themeColor="text1"/>
          <w:szCs w:val="21"/>
          <w14:textFill>
            <w14:solidFill>
              <w14:schemeClr w14:val="tx1"/>
            </w14:solidFill>
          </w14:textFill>
        </w:rPr>
        <w:t>The PR curve is a curve where the horizontal axis represents precision and the vertical axis represents recall. The PR curve is used to evaluate the impact of increasing recall (i.e., the true positive rate) on precision. It is generally accepted that the larger the area under the curve in the lower-left region is, the better the overall model performance in terms of precision and recall, and thus, the better the F1 score.</w:t>
      </w:r>
      <w:bookmarkEnd w:id="5"/>
      <w:bookmarkEnd w:id="7"/>
    </w:p>
    <w:p w14:paraId="2C11C352">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In</w:t>
      </w:r>
      <w:r>
        <w:rPr>
          <w:rFonts w:ascii="Times New Roman" w:hAnsi="Times New Roman" w:eastAsia="宋体" w:cs="Times New Roman"/>
          <w:b/>
          <w:bCs/>
          <w:color w:val="000000" w:themeColor="text1"/>
          <w:szCs w:val="21"/>
          <w14:textFill>
            <w14:solidFill>
              <w14:schemeClr w14:val="tx1"/>
            </w14:solidFill>
          </w14:textFill>
        </w:rPr>
        <w:t>clusion criteria for patients in AI intervention phase</w:t>
      </w:r>
    </w:p>
    <w:p w14:paraId="2C11C353">
      <w:pPr>
        <w:widowControl/>
        <w:numPr>
          <w:ilvl w:val="0"/>
          <w:numId w:val="2"/>
        </w:numPr>
        <w:adjustRightInd w:val="0"/>
        <w:snapToGrid w:val="0"/>
        <w:spacing w:line="360" w:lineRule="auto"/>
        <w:jc w:val="left"/>
        <w:rPr>
          <w:rFonts w:ascii="Times New Roman" w:hAnsi="Times New Roman" w:cs="Times New Roman"/>
          <w:color w:val="0D0D0D" w:themeColor="text1" w:themeTint="F2"/>
          <w:szCs w:val="21"/>
          <w14:textFill>
            <w14:solidFill>
              <w14:schemeClr w14:val="tx1">
                <w14:lumMod w14:val="95000"/>
                <w14:lumOff w14:val="5000"/>
              </w14:schemeClr>
            </w14:solidFill>
          </w14:textFill>
        </w:rPr>
      </w:pP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The participants must be at least 18 years old, have completed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 xml:space="preserve">three sessions of </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outpatient </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hemodialysis treatment per week</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 xml:space="preserve"> at this center for more than one year.</w:t>
      </w:r>
    </w:p>
    <w:p w14:paraId="2C11C354">
      <w:pPr>
        <w:widowControl/>
        <w:numPr>
          <w:ilvl w:val="0"/>
          <w:numId w:val="2"/>
        </w:numPr>
        <w:adjustRightInd w:val="0"/>
        <w:snapToGrid w:val="0"/>
        <w:spacing w:line="360" w:lineRule="auto"/>
        <w:jc w:val="left"/>
        <w:rPr>
          <w:rFonts w:ascii="Times New Roman" w:hAnsi="Times New Roman"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Cs w:val="21"/>
          <w14:textFill>
            <w14:solidFill>
              <w14:schemeClr w14:val="tx1">
                <w14:lumMod w14:val="95000"/>
                <w14:lumOff w14:val="5000"/>
              </w14:schemeClr>
            </w14:solidFill>
          </w14:textFill>
        </w:rPr>
        <w:t xml:space="preserve">Participants </w:t>
      </w:r>
      <w:r>
        <w:rPr>
          <w:rFonts w:hint="eastAsia" w:ascii="Times New Roman" w:hAnsi="Times New Roman" w:cs="Times New Roman"/>
          <w:color w:val="0D0D0D" w:themeColor="text1" w:themeTint="F2"/>
          <w:szCs w:val="21"/>
          <w14:textFill>
            <w14:solidFill>
              <w14:schemeClr w14:val="tx1">
                <w14:lumMod w14:val="95000"/>
                <w14:lumOff w14:val="5000"/>
              </w14:schemeClr>
            </w14:solidFill>
          </w14:textFill>
        </w:rPr>
        <w:t>must be included in the initial model training data set.</w:t>
      </w:r>
      <w:r>
        <w:rPr>
          <w:rFonts w:ascii="Times New Roman" w:hAnsi="Times New Roman" w:cs="Times New Roman"/>
          <w:color w:val="0D0D0D" w:themeColor="text1" w:themeTint="F2"/>
          <w:szCs w:val="21"/>
          <w14:textFill>
            <w14:solidFill>
              <w14:schemeClr w14:val="tx1">
                <w14:lumMod w14:val="95000"/>
                <w14:lumOff w14:val="5000"/>
              </w14:schemeClr>
            </w14:solidFill>
          </w14:textFill>
        </w:rPr>
        <w:t xml:space="preserve"> </w:t>
      </w:r>
    </w:p>
    <w:p w14:paraId="2C11C355">
      <w:pPr>
        <w:widowControl/>
        <w:numPr>
          <w:ilvl w:val="0"/>
          <w:numId w:val="2"/>
        </w:numPr>
        <w:adjustRightInd w:val="0"/>
        <w:snapToGrid w:val="0"/>
        <w:spacing w:line="360" w:lineRule="auto"/>
        <w:jc w:val="left"/>
        <w:rPr>
          <w:rFonts w:ascii="Times New Roman" w:hAnsi="Times New Roman" w:cs="Times New Roman"/>
          <w:color w:val="0D0D0D" w:themeColor="text1" w:themeTint="F2"/>
          <w:szCs w:val="21"/>
          <w14:textFill>
            <w14:solidFill>
              <w14:schemeClr w14:val="tx1">
                <w14:lumMod w14:val="95000"/>
                <w14:lumOff w14:val="5000"/>
              </w14:schemeClr>
            </w14:solidFill>
          </w14:textFill>
        </w:rPr>
      </w:pPr>
      <w:r>
        <w:rPr>
          <w:rFonts w:ascii="Times New Roman" w:hAnsi="Times New Roman" w:cs="Times New Roman"/>
          <w:color w:val="0D0D0D" w:themeColor="text1" w:themeTint="F2"/>
          <w:szCs w:val="21"/>
          <w14:textFill>
            <w14:solidFill>
              <w14:schemeClr w14:val="tx1">
                <w14:lumMod w14:val="95000"/>
                <w14:lumOff w14:val="5000"/>
              </w14:schemeClr>
            </w14:solidFill>
          </w14:textFill>
        </w:rPr>
        <w:t>The incidence rate of IDH must be at least 30% within one year prior to enrollment for participants.</w:t>
      </w:r>
    </w:p>
    <w:p w14:paraId="2C11C356">
      <w:pPr>
        <w:widowControl/>
        <w:numPr>
          <w:ilvl w:val="0"/>
          <w:numId w:val="2"/>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cs="Times New Roman"/>
          <w:color w:val="0D0D0D" w:themeColor="text1" w:themeTint="F2"/>
          <w:szCs w:val="21"/>
          <w14:textFill>
            <w14:solidFill>
              <w14:schemeClr w14:val="tx1">
                <w14:lumMod w14:val="95000"/>
                <w14:lumOff w14:val="5000"/>
              </w14:schemeClr>
            </w14:solidFill>
          </w14:textFill>
        </w:rPr>
        <w:t>Participants should be able to tolerate high-flux hemodialysis (HFHD) and Fresenius FX80 dialyzers (Fresenius Medical Care, Bad Homburg, Germany).</w:t>
      </w:r>
    </w:p>
    <w:p w14:paraId="2C11C357">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Exclusion criteria for patients in AI intervention phase</w:t>
      </w:r>
    </w:p>
    <w:p w14:paraId="2C11C358">
      <w:pPr>
        <w:numPr>
          <w:ilvl w:val="0"/>
          <w:numId w:val="3"/>
        </w:numPr>
        <w:adjustRightInd w:val="0"/>
        <w:snapToGrid w:val="0"/>
        <w:spacing w:line="360" w:lineRule="auto"/>
        <w:ind w:left="0" w:firstLine="420" w:firstLineChars="200"/>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Inpatient dialysis patients.</w:t>
      </w:r>
    </w:p>
    <w:p w14:paraId="2C11C359">
      <w:pPr>
        <w:numPr>
          <w:ilvl w:val="0"/>
          <w:numId w:val="3"/>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Patients who refuse or are unable to sign the informed consent form.</w:t>
      </w:r>
    </w:p>
    <w:p w14:paraId="2C11C35A">
      <w:pPr>
        <w:widowControl/>
        <w:numPr>
          <w:ilvl w:val="0"/>
          <w:numId w:val="3"/>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Patients who object to blood pressure measurements every 30 minutes.</w:t>
      </w:r>
    </w:p>
    <w:p w14:paraId="2C11C35B">
      <w:pPr>
        <w:widowControl/>
        <w:numPr>
          <w:ilvl w:val="0"/>
          <w:numId w:val="3"/>
        </w:numPr>
        <w:adjustRightInd w:val="0"/>
        <w:snapToGrid w:val="0"/>
        <w:spacing w:line="360" w:lineRule="auto"/>
        <w:ind w:left="0" w:firstLine="420" w:firstLineChars="200"/>
        <w:jc w:val="left"/>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lang w:bidi="ar"/>
          <w14:textFill>
            <w14:solidFill>
              <w14:schemeClr w14:val="tx1"/>
            </w14:solidFill>
          </w14:textFill>
        </w:rPr>
        <w:t>Patients with serious data loss, such as those who do not use a swipe card to record weight or frequently remove their blood pressure airbags. Data quality control was the responsibility of two technicians.</w:t>
      </w:r>
    </w:p>
    <w:p w14:paraId="2C11C35E">
      <w:pPr>
        <w:widowControl/>
        <w:adjustRightInd w:val="0"/>
        <w:snapToGrid w:val="0"/>
        <w:spacing w:line="360" w:lineRule="auto"/>
        <w:jc w:val="left"/>
        <w:rPr>
          <w:rFonts w:ascii="Times New Roman" w:hAnsi="Times New Roman"/>
          <w:b/>
          <w:bCs/>
          <w:color w:val="0D0D0D" w:themeColor="text1" w:themeTint="F2"/>
          <w:szCs w:val="21"/>
          <w14:textFill>
            <w14:solidFill>
              <w14:schemeClr w14:val="tx1">
                <w14:lumMod w14:val="95000"/>
                <w14:lumOff w14:val="5000"/>
              </w14:schemeClr>
            </w14:solidFill>
          </w14:textFill>
        </w:rPr>
      </w:pPr>
      <w:r>
        <w:rPr>
          <w:rFonts w:ascii="Times New Roman" w:hAnsi="Times New Roman" w:eastAsia="微软雅黑"/>
          <w:b/>
          <w:bCs/>
          <w:color w:val="0D0D0D" w:themeColor="text1" w:themeTint="F2"/>
          <w:szCs w:val="21"/>
          <w:shd w:val="clear" w:color="auto" w:fill="FFFFFF"/>
          <w14:textFill>
            <w14:solidFill>
              <w14:schemeClr w14:val="tx1">
                <w14:lumMod w14:val="95000"/>
                <w14:lumOff w14:val="5000"/>
              </w14:schemeClr>
            </w14:solidFill>
          </w14:textFill>
        </w:rPr>
        <w:t>Intradialytic hypotension</w:t>
      </w:r>
      <w:r>
        <w:rPr>
          <w:rFonts w:hint="eastAsia" w:ascii="Times New Roman" w:hAnsi="Times New Roman" w:eastAsia="微软雅黑"/>
          <w:b/>
          <w:bCs/>
          <w:color w:val="0D0D0D" w:themeColor="text1" w:themeTint="F2"/>
          <w:szCs w:val="21"/>
          <w:shd w:val="clear" w:color="auto" w:fill="FFFFFF"/>
          <w14:textFill>
            <w14:solidFill>
              <w14:schemeClr w14:val="tx1">
                <w14:lumMod w14:val="95000"/>
                <w14:lumOff w14:val="5000"/>
              </w14:schemeClr>
            </w14:solidFill>
          </w14:textFill>
        </w:rPr>
        <w:t xml:space="preserve"> (IDH)</w:t>
      </w:r>
      <w:r>
        <w:rPr>
          <w:rFonts w:ascii="Times New Roman" w:hAnsi="Times New Roman" w:eastAsia="微软雅黑"/>
          <w:b/>
          <w:bCs/>
          <w:color w:val="0D0D0D" w:themeColor="text1" w:themeTint="F2"/>
          <w:szCs w:val="21"/>
          <w:shd w:val="clear" w:color="auto" w:fill="FFFFFF"/>
          <w14:textFill>
            <w14:solidFill>
              <w14:schemeClr w14:val="tx1">
                <w14:lumMod w14:val="95000"/>
                <w14:lumOff w14:val="5000"/>
              </w14:schemeClr>
            </w14:solidFill>
          </w14:textFill>
        </w:rPr>
        <w:t xml:space="preserve"> </w:t>
      </w:r>
      <w:r>
        <w:rPr>
          <w:rFonts w:ascii="Times New Roman" w:hAnsi="Times New Roman"/>
          <w:b/>
          <w:bCs/>
          <w:color w:val="0D0D0D" w:themeColor="text1" w:themeTint="F2"/>
          <w:szCs w:val="21"/>
          <w14:textFill>
            <w14:solidFill>
              <w14:schemeClr w14:val="tx1">
                <w14:lumMod w14:val="95000"/>
                <w14:lumOff w14:val="5000"/>
              </w14:schemeClr>
            </w14:solidFill>
          </w14:textFill>
        </w:rPr>
        <w:t>intervention</w:t>
      </w:r>
      <w:r>
        <w:rPr>
          <w:rFonts w:hint="eastAsia" w:ascii="Times New Roman" w:hAnsi="Times New Roman"/>
          <w:b/>
          <w:bCs/>
          <w:color w:val="0D0D0D" w:themeColor="text1" w:themeTint="F2"/>
          <w:szCs w:val="21"/>
          <w14:textFill>
            <w14:solidFill>
              <w14:schemeClr w14:val="tx1">
                <w14:lumMod w14:val="95000"/>
                <w14:lumOff w14:val="5000"/>
              </w14:schemeClr>
            </w14:solidFill>
          </w14:textFill>
        </w:rPr>
        <w:t>s in the control group</w:t>
      </w:r>
    </w:p>
    <w:p w14:paraId="2C11C35F">
      <w:pPr>
        <w:widowControl/>
        <w:adjustRightInd w:val="0"/>
        <w:snapToGrid w:val="0"/>
        <w:spacing w:line="360" w:lineRule="auto"/>
        <w:ind w:firstLine="420" w:firstLineChars="200"/>
        <w:jc w:val="left"/>
        <w:rPr>
          <w:rFonts w:ascii="Times New Roman" w:hAnsi="Times New Roman"/>
          <w:b/>
          <w:bCs/>
          <w:color w:val="0D0D0D" w:themeColor="text1" w:themeTint="F2"/>
          <w:szCs w:val="21"/>
          <w14:textFill>
            <w14:solidFill>
              <w14:schemeClr w14:val="tx1">
                <w14:lumMod w14:val="95000"/>
                <w14:lumOff w14:val="5000"/>
              </w14:schemeClr>
            </w14:solidFill>
          </w14:textFill>
        </w:rPr>
      </w:pP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We handled i</w:t>
      </w:r>
      <w:r>
        <w:rPr>
          <w:rFonts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ntradialytic hypotension </w:t>
      </w:r>
      <w:r>
        <w:rPr>
          <w:rFonts w:hint="eastAsia" w:ascii="Times New Roman" w:hAnsi="Times New Roman"/>
          <w:color w:val="0D0D0D" w:themeColor="text1" w:themeTint="F2"/>
          <w:szCs w:val="21"/>
          <w14:textFill>
            <w14:solidFill>
              <w14:schemeClr w14:val="tx1">
                <w14:lumMod w14:val="95000"/>
                <w14:lumOff w14:val="5000"/>
              </w14:schemeClr>
            </w14:solidFill>
          </w14:textFill>
        </w:rPr>
        <w:t>in the control group according to Chinese expert consensus on prevention and treatment of IDH in 2022.</w:t>
      </w:r>
    </w:p>
    <w:p w14:paraId="2C11C360">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D0D0D" w:themeColor="text1" w:themeTint="F2"/>
          <w:szCs w:val="21"/>
          <w14:textFill>
            <w14:solidFill>
              <w14:schemeClr w14:val="tx1">
                <w14:lumMod w14:val="95000"/>
                <w14:lumOff w14:val="5000"/>
              </w14:schemeClr>
            </w14:solidFill>
          </w14:textFill>
        </w:rPr>
        <w:t>I</w:t>
      </w:r>
      <w:r>
        <w:rPr>
          <w:rFonts w:ascii="Times New Roman" w:hAnsi="Times New Roman"/>
          <w:color w:val="0D0D0D" w:themeColor="text1" w:themeTint="F2"/>
          <w:szCs w:val="21"/>
          <w14:textFill>
            <w14:solidFill>
              <w14:schemeClr w14:val="tx1">
                <w14:lumMod w14:val="95000"/>
                <w14:lumOff w14:val="5000"/>
              </w14:schemeClr>
            </w14:solidFill>
          </w14:textFill>
        </w:rPr>
        <w:t>n Trendelenburg position as frequently as possible</w:t>
      </w:r>
    </w:p>
    <w:p w14:paraId="2C11C361">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D0D0D" w:themeColor="text1" w:themeTint="F2"/>
          <w:szCs w:val="21"/>
          <w14:textFill>
            <w14:solidFill>
              <w14:schemeClr w14:val="tx1">
                <w14:lumMod w14:val="95000"/>
                <w14:lumOff w14:val="5000"/>
              </w14:schemeClr>
            </w14:solidFill>
          </w14:textFill>
        </w:rPr>
        <w:t>Oxygen inhalation and electrocardiographic monitoring</w:t>
      </w:r>
    </w:p>
    <w:p w14:paraId="2C11C362">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D0D0D" w:themeColor="text1" w:themeTint="F2"/>
          <w:szCs w:val="21"/>
          <w14:textFill>
            <w14:solidFill>
              <w14:schemeClr w14:val="tx1">
                <w14:lumMod w14:val="95000"/>
                <w14:lumOff w14:val="5000"/>
              </w14:schemeClr>
            </w14:solidFill>
          </w14:textFill>
        </w:rPr>
        <w:t>Stop ultrafiltration and reduce blood flow</w:t>
      </w:r>
    </w:p>
    <w:p w14:paraId="2C11C363">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color w:val="0D0D0D" w:themeColor="text1" w:themeTint="F2"/>
          <w:szCs w:val="21"/>
          <w14:textFill>
            <w14:solidFill>
              <w14:schemeClr w14:val="tx1">
                <w14:lumMod w14:val="95000"/>
                <w14:lumOff w14:val="5000"/>
              </w14:schemeClr>
            </w14:solidFill>
          </w14:textFill>
        </w:rPr>
        <w:t>A</w:t>
      </w:r>
      <w:r>
        <w:rPr>
          <w:rFonts w:ascii="Times New Roman" w:hAnsi="Times New Roman"/>
          <w:color w:val="0D0D0D" w:themeColor="text1" w:themeTint="F2"/>
          <w:szCs w:val="21"/>
          <w14:textFill>
            <w14:solidFill>
              <w14:schemeClr w14:val="tx1">
                <w14:lumMod w14:val="95000"/>
                <w14:lumOff w14:val="5000"/>
              </w14:schemeClr>
            </w14:solidFill>
          </w14:textFill>
        </w:rPr>
        <w:t>dminister 100 milliliters of ultrapure dialysate or normal saline intravenously</w:t>
      </w:r>
    </w:p>
    <w:p w14:paraId="2C11C364">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D0D0D" w:themeColor="text1" w:themeTint="F2"/>
          <w:szCs w:val="21"/>
          <w14:textFill>
            <w14:solidFill>
              <w14:schemeClr w14:val="tx1">
                <w14:lumMod w14:val="95000"/>
                <w14:lumOff w14:val="5000"/>
              </w14:schemeClr>
            </w14:solidFill>
          </w14:textFill>
        </w:rPr>
        <w:t>Consider pressor agent, replace the treatment mode if necessary</w:t>
      </w:r>
    </w:p>
    <w:p w14:paraId="2C11C365">
      <w:pPr>
        <w:widowControl/>
        <w:numPr>
          <w:ilvl w:val="0"/>
          <w:numId w:val="4"/>
        </w:numPr>
        <w:adjustRightInd w:val="0"/>
        <w:snapToGrid w:val="0"/>
        <w:spacing w:line="360" w:lineRule="auto"/>
        <w:jc w:val="left"/>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olor w:val="0D0D0D" w:themeColor="text1" w:themeTint="F2"/>
          <w:szCs w:val="21"/>
          <w14:textFill>
            <w14:solidFill>
              <w14:schemeClr w14:val="tx1">
                <w14:lumMod w14:val="95000"/>
                <w14:lumOff w14:val="5000"/>
              </w14:schemeClr>
            </w14:solidFill>
          </w14:textFill>
        </w:rPr>
        <w:t>Establish venous access and advanced life support for severe patient</w:t>
      </w:r>
    </w:p>
    <w:p w14:paraId="2C11C3FA">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br w:type="page"/>
      </w:r>
    </w:p>
    <w:p w14:paraId="2C11C43B">
      <w:pPr>
        <w:adjustRightInd w:val="0"/>
        <w:snapToGrid w:val="0"/>
        <w:spacing w:line="360" w:lineRule="auto"/>
        <w:jc w:val="center"/>
        <w:rPr>
          <w:rFonts w:ascii="Times New Roman" w:hAnsi="Times New Roman" w:eastAsia="宋体" w:cs="Times New Roman"/>
          <w:color w:val="000000" w:themeColor="text1"/>
          <w:sz w:val="24"/>
          <w:szCs w:val="24"/>
          <w14:textFill>
            <w14:solidFill>
              <w14:schemeClr w14:val="tx1"/>
            </w14:solidFill>
          </w14:textFill>
        </w:rPr>
      </w:pPr>
      <w:bookmarkStart w:id="11" w:name="OLE_LINK3"/>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bookmarkEnd w:id="11"/>
      <w:bookmarkStart w:id="12" w:name="OLE_LINK63"/>
      <w:r>
        <w:rPr>
          <w:rFonts w:hint="eastAsia" w:ascii="Times New Roman" w:hAnsi="Times New Roman" w:cs="Times New Roman"/>
          <w:b/>
          <w:bCs/>
          <w:color w:val="000000" w:themeColor="text1"/>
          <w:lang w:val="en-US" w:eastAsia="zh-CN"/>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t xml:space="preserve">. </w:t>
      </w:r>
      <w:bookmarkEnd w:id="12"/>
      <w:r>
        <w:rPr>
          <w:rFonts w:ascii="Times New Roman" w:hAnsi="Times New Roman" w:eastAsia="宋体" w:cs="Times New Roman"/>
          <w:b/>
          <w:bCs/>
          <w:color w:val="000000" w:themeColor="text1"/>
          <w:szCs w:val="21"/>
          <w14:textFill>
            <w14:solidFill>
              <w14:schemeClr w14:val="tx1"/>
            </w14:solidFill>
          </w14:textFill>
        </w:rPr>
        <w:t>Basic parameters of different machine learning models under three IDH definitions</w:t>
      </w:r>
    </w:p>
    <w:tbl>
      <w:tblPr>
        <w:tblStyle w:val="9"/>
        <w:tblW w:w="0" w:type="auto"/>
        <w:tblInd w:w="93" w:type="dxa"/>
        <w:tblLayout w:type="autofit"/>
        <w:tblCellMar>
          <w:top w:w="0" w:type="dxa"/>
          <w:left w:w="108" w:type="dxa"/>
          <w:bottom w:w="0" w:type="dxa"/>
          <w:right w:w="108" w:type="dxa"/>
        </w:tblCellMar>
      </w:tblPr>
      <w:tblGrid>
        <w:gridCol w:w="689"/>
        <w:gridCol w:w="899"/>
        <w:gridCol w:w="644"/>
        <w:gridCol w:w="602"/>
        <w:gridCol w:w="582"/>
        <w:gridCol w:w="582"/>
        <w:gridCol w:w="623"/>
        <w:gridCol w:w="582"/>
        <w:gridCol w:w="602"/>
        <w:gridCol w:w="602"/>
        <w:gridCol w:w="602"/>
        <w:gridCol w:w="602"/>
        <w:gridCol w:w="602"/>
      </w:tblGrid>
      <w:tr w14:paraId="2C11C449">
        <w:tblPrEx>
          <w:tblCellMar>
            <w:top w:w="0" w:type="dxa"/>
            <w:left w:w="108" w:type="dxa"/>
            <w:bottom w:w="0" w:type="dxa"/>
            <w:right w:w="108" w:type="dxa"/>
          </w:tblCellMar>
        </w:tblPrEx>
        <w:trPr>
          <w:trHeight w:val="285" w:hRule="atLeast"/>
        </w:trPr>
        <w:tc>
          <w:tcPr>
            <w:tcW w:w="1183" w:type="dxa"/>
            <w:tcBorders>
              <w:top w:val="single" w:color="000000" w:sz="12" w:space="0"/>
              <w:left w:val="nil"/>
              <w:bottom w:val="single" w:color="000000" w:sz="4" w:space="0"/>
              <w:right w:val="nil"/>
              <w:tl2br w:val="nil"/>
            </w:tcBorders>
            <w:shd w:val="clear" w:color="auto" w:fill="FFFFFF"/>
            <w:noWrap/>
            <w:vAlign w:val="center"/>
          </w:tcPr>
          <w:p w14:paraId="2C11C43C">
            <w:pP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single" w:color="000000" w:sz="12" w:space="0"/>
              <w:left w:val="nil"/>
              <w:bottom w:val="single" w:color="000000" w:sz="4" w:space="0"/>
              <w:right w:val="nil"/>
            </w:tcBorders>
            <w:shd w:val="clear" w:color="auto" w:fill="FFFFFF"/>
            <w:noWrap/>
            <w:vAlign w:val="center"/>
          </w:tcPr>
          <w:p w14:paraId="2C11C43D">
            <w:pPr>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92" w:type="dxa"/>
            <w:tcBorders>
              <w:top w:val="single" w:color="000000" w:sz="12" w:space="0"/>
              <w:left w:val="nil"/>
              <w:bottom w:val="single" w:color="000000" w:sz="4" w:space="0"/>
              <w:right w:val="nil"/>
            </w:tcBorders>
            <w:shd w:val="clear" w:color="auto" w:fill="FFFFFF"/>
            <w:noWrap/>
            <w:vAlign w:val="center"/>
          </w:tcPr>
          <w:p w14:paraId="2C11C43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ROC-AUC</w:t>
            </w:r>
          </w:p>
        </w:tc>
        <w:tc>
          <w:tcPr>
            <w:tcW w:w="1006" w:type="dxa"/>
            <w:tcBorders>
              <w:top w:val="single" w:color="000000" w:sz="12" w:space="0"/>
              <w:left w:val="nil"/>
              <w:bottom w:val="single" w:color="000000" w:sz="4" w:space="0"/>
              <w:right w:val="nil"/>
            </w:tcBorders>
            <w:shd w:val="clear" w:color="auto" w:fill="FFFFFF"/>
            <w:noWrap/>
            <w:vAlign w:val="center"/>
          </w:tcPr>
          <w:p w14:paraId="2C11C43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PR-AUC</w:t>
            </w:r>
          </w:p>
        </w:tc>
        <w:tc>
          <w:tcPr>
            <w:tcW w:w="964" w:type="dxa"/>
            <w:tcBorders>
              <w:top w:val="single" w:color="000000" w:sz="12" w:space="0"/>
              <w:left w:val="nil"/>
              <w:bottom w:val="single" w:color="000000" w:sz="4" w:space="0"/>
              <w:right w:val="nil"/>
            </w:tcBorders>
            <w:shd w:val="clear" w:color="auto" w:fill="FFFFFF"/>
            <w:noWrap/>
            <w:vAlign w:val="center"/>
          </w:tcPr>
          <w:p w14:paraId="2C11C44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TP</w:t>
            </w:r>
          </w:p>
        </w:tc>
        <w:tc>
          <w:tcPr>
            <w:tcW w:w="964" w:type="dxa"/>
            <w:tcBorders>
              <w:top w:val="single" w:color="000000" w:sz="12" w:space="0"/>
              <w:left w:val="nil"/>
              <w:bottom w:val="single" w:color="000000" w:sz="4" w:space="0"/>
              <w:right w:val="nil"/>
            </w:tcBorders>
            <w:shd w:val="clear" w:color="auto" w:fill="FFFFFF"/>
            <w:noWrap/>
            <w:vAlign w:val="center"/>
          </w:tcPr>
          <w:p w14:paraId="2C11C44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FP</w:t>
            </w:r>
          </w:p>
        </w:tc>
        <w:tc>
          <w:tcPr>
            <w:tcW w:w="1048" w:type="dxa"/>
            <w:tcBorders>
              <w:top w:val="single" w:color="000000" w:sz="12" w:space="0"/>
              <w:left w:val="nil"/>
              <w:bottom w:val="single" w:color="000000" w:sz="4" w:space="0"/>
              <w:right w:val="nil"/>
            </w:tcBorders>
            <w:shd w:val="clear" w:color="auto" w:fill="FFFFFF"/>
            <w:noWrap/>
            <w:vAlign w:val="center"/>
          </w:tcPr>
          <w:p w14:paraId="2C11C44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TN</w:t>
            </w:r>
          </w:p>
        </w:tc>
        <w:tc>
          <w:tcPr>
            <w:tcW w:w="964" w:type="dxa"/>
            <w:tcBorders>
              <w:top w:val="single" w:color="000000" w:sz="12" w:space="0"/>
              <w:left w:val="nil"/>
              <w:bottom w:val="single" w:color="000000" w:sz="4" w:space="0"/>
              <w:right w:val="nil"/>
            </w:tcBorders>
            <w:shd w:val="clear" w:color="auto" w:fill="FFFFFF"/>
            <w:noWrap/>
            <w:vAlign w:val="center"/>
          </w:tcPr>
          <w:p w14:paraId="2C11C44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FN</w:t>
            </w:r>
          </w:p>
        </w:tc>
        <w:tc>
          <w:tcPr>
            <w:tcW w:w="1006" w:type="dxa"/>
            <w:tcBorders>
              <w:top w:val="single" w:color="000000" w:sz="12" w:space="0"/>
              <w:left w:val="nil"/>
              <w:bottom w:val="single" w:color="000000" w:sz="4" w:space="0"/>
              <w:right w:val="nil"/>
            </w:tcBorders>
            <w:shd w:val="clear" w:color="auto" w:fill="FFFFFF"/>
            <w:noWrap/>
            <w:vAlign w:val="center"/>
          </w:tcPr>
          <w:p w14:paraId="2C11C44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TPR</w:t>
            </w:r>
          </w:p>
        </w:tc>
        <w:tc>
          <w:tcPr>
            <w:tcW w:w="1006" w:type="dxa"/>
            <w:tcBorders>
              <w:top w:val="single" w:color="000000" w:sz="12" w:space="0"/>
              <w:left w:val="nil"/>
              <w:bottom w:val="single" w:color="000000" w:sz="4" w:space="0"/>
              <w:right w:val="nil"/>
            </w:tcBorders>
            <w:shd w:val="clear" w:color="auto" w:fill="FFFFFF"/>
            <w:noWrap/>
            <w:vAlign w:val="center"/>
          </w:tcPr>
          <w:p w14:paraId="2C11C44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t>FPR</w:t>
            </w:r>
          </w:p>
        </w:tc>
        <w:tc>
          <w:tcPr>
            <w:tcW w:w="1006" w:type="dxa"/>
            <w:tcBorders>
              <w:top w:val="single" w:color="000000" w:sz="12" w:space="0"/>
              <w:left w:val="nil"/>
              <w:bottom w:val="single" w:color="000000" w:sz="4" w:space="0"/>
              <w:right w:val="nil"/>
            </w:tcBorders>
            <w:shd w:val="clear" w:color="auto" w:fill="FFFFFF"/>
            <w:noWrap/>
            <w:vAlign w:val="center"/>
          </w:tcPr>
          <w:p w14:paraId="2C11C44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hint="eastAsia" w:ascii="Times New Roman" w:hAnsi="Times New Roman" w:eastAsia="宋体" w:cs="Times New Roman"/>
                <w:color w:val="000000" w:themeColor="text1"/>
                <w:kern w:val="0"/>
                <w:sz w:val="18"/>
                <w:szCs w:val="18"/>
                <w:lang w:bidi="ar"/>
                <w14:textFill>
                  <w14:solidFill>
                    <w14:schemeClr w14:val="tx1"/>
                  </w14:solidFill>
                </w14:textFill>
              </w:rPr>
              <w:t>P</w:t>
            </w:r>
            <w:r>
              <w:rPr>
                <w:rFonts w:ascii="Times New Roman" w:hAnsi="Times New Roman" w:eastAsia="宋体" w:cs="Times New Roman"/>
                <w:color w:val="000000" w:themeColor="text1"/>
                <w:kern w:val="0"/>
                <w:sz w:val="18"/>
                <w:szCs w:val="18"/>
                <w:lang w:bidi="ar"/>
                <w14:textFill>
                  <w14:solidFill>
                    <w14:schemeClr w14:val="tx1"/>
                  </w14:solidFill>
                </w14:textFill>
              </w:rPr>
              <w:t>recision</w:t>
            </w:r>
          </w:p>
        </w:tc>
        <w:tc>
          <w:tcPr>
            <w:tcW w:w="1006" w:type="dxa"/>
            <w:tcBorders>
              <w:top w:val="single" w:color="000000" w:sz="12" w:space="0"/>
              <w:left w:val="nil"/>
              <w:bottom w:val="single" w:color="000000" w:sz="4" w:space="0"/>
              <w:right w:val="nil"/>
            </w:tcBorders>
            <w:shd w:val="clear" w:color="auto" w:fill="FFFFFF"/>
            <w:noWrap/>
            <w:vAlign w:val="center"/>
          </w:tcPr>
          <w:p w14:paraId="2C11C44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hint="eastAsia" w:ascii="Times New Roman" w:hAnsi="Times New Roman" w:eastAsia="宋体" w:cs="Times New Roman"/>
                <w:color w:val="000000" w:themeColor="text1"/>
                <w:kern w:val="0"/>
                <w:sz w:val="18"/>
                <w:szCs w:val="18"/>
                <w:lang w:bidi="ar"/>
                <w14:textFill>
                  <w14:solidFill>
                    <w14:schemeClr w14:val="tx1"/>
                  </w14:solidFill>
                </w14:textFill>
              </w:rPr>
              <w:t>A</w:t>
            </w:r>
            <w:r>
              <w:rPr>
                <w:rFonts w:ascii="Times New Roman" w:hAnsi="Times New Roman" w:eastAsia="宋体" w:cs="Times New Roman"/>
                <w:color w:val="000000" w:themeColor="text1"/>
                <w:kern w:val="0"/>
                <w:sz w:val="18"/>
                <w:szCs w:val="18"/>
                <w:lang w:bidi="ar"/>
                <w14:textFill>
                  <w14:solidFill>
                    <w14:schemeClr w14:val="tx1"/>
                  </w14:solidFill>
                </w14:textFill>
              </w:rPr>
              <w:t>ccuracy</w:t>
            </w:r>
          </w:p>
        </w:tc>
        <w:tc>
          <w:tcPr>
            <w:tcW w:w="1006" w:type="dxa"/>
            <w:tcBorders>
              <w:top w:val="single" w:color="000000" w:sz="12" w:space="0"/>
              <w:left w:val="nil"/>
              <w:bottom w:val="single" w:color="000000" w:sz="4" w:space="0"/>
              <w:right w:val="nil"/>
            </w:tcBorders>
            <w:shd w:val="clear" w:color="auto" w:fill="FFFFFF"/>
            <w:noWrap/>
            <w:vAlign w:val="center"/>
          </w:tcPr>
          <w:p w14:paraId="2C11C44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hint="eastAsia" w:ascii="Times New Roman" w:hAnsi="Times New Roman" w:eastAsia="宋体" w:cs="Times New Roman"/>
                <w:color w:val="000000" w:themeColor="text1"/>
                <w:kern w:val="0"/>
                <w:sz w:val="18"/>
                <w:szCs w:val="18"/>
                <w:lang w:bidi="ar"/>
                <w14:textFill>
                  <w14:solidFill>
                    <w14:schemeClr w14:val="tx1"/>
                  </w14:solidFill>
                </w14:textFill>
              </w:rPr>
              <w:t>F</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r>
      <w:tr w14:paraId="2C11C457">
        <w:tblPrEx>
          <w:tblCellMar>
            <w:top w:w="0" w:type="dxa"/>
            <w:left w:w="108" w:type="dxa"/>
            <w:bottom w:w="0" w:type="dxa"/>
            <w:right w:w="108" w:type="dxa"/>
          </w:tblCellMar>
        </w:tblPrEx>
        <w:trPr>
          <w:trHeight w:val="285" w:hRule="atLeast"/>
        </w:trPr>
        <w:tc>
          <w:tcPr>
            <w:tcW w:w="1183" w:type="dxa"/>
            <w:tcBorders>
              <w:top w:val="single" w:color="000000" w:sz="4" w:space="0"/>
              <w:left w:val="nil"/>
              <w:bottom w:val="nil"/>
              <w:right w:val="nil"/>
            </w:tcBorders>
            <w:shd w:val="clear" w:color="auto" w:fill="FFFFFF"/>
            <w:noWrap/>
            <w:vAlign w:val="center"/>
          </w:tcPr>
          <w:p w14:paraId="2C11C44A">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IDH1</w:t>
            </w:r>
          </w:p>
        </w:tc>
        <w:tc>
          <w:tcPr>
            <w:tcW w:w="1614" w:type="dxa"/>
            <w:tcBorders>
              <w:top w:val="single" w:color="000000" w:sz="4" w:space="0"/>
              <w:left w:val="nil"/>
              <w:bottom w:val="nil"/>
              <w:right w:val="nil"/>
            </w:tcBorders>
            <w:shd w:val="clear" w:color="auto" w:fill="FFFFFF"/>
            <w:noWrap/>
            <w:vAlign w:val="center"/>
          </w:tcPr>
          <w:p w14:paraId="2C11C44B">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92" w:type="dxa"/>
            <w:tcBorders>
              <w:top w:val="single" w:color="000000" w:sz="4" w:space="0"/>
              <w:left w:val="nil"/>
              <w:bottom w:val="nil"/>
              <w:right w:val="nil"/>
            </w:tcBorders>
            <w:shd w:val="clear" w:color="auto" w:fill="FFFFFF"/>
            <w:noWrap/>
            <w:vAlign w:val="center"/>
          </w:tcPr>
          <w:p w14:paraId="2C11C44C">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4D">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single" w:color="000000" w:sz="4" w:space="0"/>
              <w:left w:val="nil"/>
              <w:bottom w:val="nil"/>
              <w:right w:val="nil"/>
            </w:tcBorders>
            <w:shd w:val="clear" w:color="auto" w:fill="FFFFFF"/>
            <w:noWrap/>
            <w:vAlign w:val="center"/>
          </w:tcPr>
          <w:p w14:paraId="2C11C44E">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single" w:color="000000" w:sz="4" w:space="0"/>
              <w:left w:val="nil"/>
              <w:bottom w:val="nil"/>
              <w:right w:val="nil"/>
            </w:tcBorders>
            <w:shd w:val="clear" w:color="auto" w:fill="FFFFFF"/>
            <w:noWrap/>
            <w:vAlign w:val="center"/>
          </w:tcPr>
          <w:p w14:paraId="2C11C44F">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48" w:type="dxa"/>
            <w:tcBorders>
              <w:top w:val="single" w:color="000000" w:sz="4" w:space="0"/>
              <w:left w:val="nil"/>
              <w:bottom w:val="nil"/>
              <w:right w:val="nil"/>
            </w:tcBorders>
            <w:shd w:val="clear" w:color="auto" w:fill="FFFFFF"/>
            <w:noWrap/>
            <w:vAlign w:val="center"/>
          </w:tcPr>
          <w:p w14:paraId="2C11C450">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single" w:color="000000" w:sz="4" w:space="0"/>
              <w:left w:val="nil"/>
              <w:bottom w:val="nil"/>
              <w:right w:val="nil"/>
            </w:tcBorders>
            <w:shd w:val="clear" w:color="auto" w:fill="FFFFFF"/>
            <w:noWrap/>
            <w:vAlign w:val="center"/>
          </w:tcPr>
          <w:p w14:paraId="2C11C451">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52">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53">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54">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55">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single" w:color="000000" w:sz="4" w:space="0"/>
              <w:left w:val="nil"/>
              <w:bottom w:val="nil"/>
              <w:right w:val="nil"/>
            </w:tcBorders>
            <w:shd w:val="clear" w:color="auto" w:fill="FFFFFF"/>
            <w:noWrap/>
            <w:vAlign w:val="center"/>
          </w:tcPr>
          <w:p w14:paraId="2C11C456">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r>
      <w:tr w14:paraId="2C11C465">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58">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RNN</w:t>
            </w:r>
          </w:p>
        </w:tc>
        <w:tc>
          <w:tcPr>
            <w:tcW w:w="1614" w:type="dxa"/>
            <w:tcBorders>
              <w:top w:val="nil"/>
              <w:left w:val="nil"/>
              <w:bottom w:val="nil"/>
              <w:right w:val="nil"/>
            </w:tcBorders>
            <w:shd w:val="clear" w:color="auto" w:fill="FFFFFF"/>
            <w:noWrap/>
            <w:vAlign w:val="center"/>
          </w:tcPr>
          <w:p w14:paraId="2C11C45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45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0.935</w:t>
            </w:r>
          </w:p>
        </w:tc>
        <w:tc>
          <w:tcPr>
            <w:tcW w:w="1006" w:type="dxa"/>
            <w:tcBorders>
              <w:top w:val="nil"/>
              <w:left w:val="nil"/>
              <w:bottom w:val="nil"/>
              <w:right w:val="nil"/>
            </w:tcBorders>
            <w:shd w:val="clear" w:color="auto" w:fill="FFFFFF"/>
            <w:noWrap/>
            <w:vAlign w:val="center"/>
          </w:tcPr>
          <w:p w14:paraId="2C11C45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964" w:type="dxa"/>
            <w:tcBorders>
              <w:top w:val="nil"/>
              <w:left w:val="nil"/>
              <w:bottom w:val="nil"/>
              <w:right w:val="nil"/>
            </w:tcBorders>
            <w:shd w:val="clear" w:color="auto" w:fill="FFFFFF"/>
            <w:noWrap/>
            <w:vAlign w:val="center"/>
          </w:tcPr>
          <w:p w14:paraId="2C11C45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13726</w:t>
            </w:r>
          </w:p>
        </w:tc>
        <w:tc>
          <w:tcPr>
            <w:tcW w:w="964" w:type="dxa"/>
            <w:tcBorders>
              <w:top w:val="nil"/>
              <w:left w:val="nil"/>
              <w:bottom w:val="nil"/>
              <w:right w:val="nil"/>
            </w:tcBorders>
            <w:shd w:val="clear" w:color="auto" w:fill="FFFFFF"/>
            <w:noWrap/>
            <w:vAlign w:val="center"/>
          </w:tcPr>
          <w:p w14:paraId="2C11C45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29171</w:t>
            </w:r>
          </w:p>
        </w:tc>
        <w:tc>
          <w:tcPr>
            <w:tcW w:w="1048" w:type="dxa"/>
            <w:tcBorders>
              <w:top w:val="nil"/>
              <w:left w:val="nil"/>
              <w:bottom w:val="nil"/>
              <w:right w:val="nil"/>
            </w:tcBorders>
            <w:shd w:val="clear" w:color="auto" w:fill="FFFFFF"/>
            <w:noWrap/>
            <w:vAlign w:val="center"/>
          </w:tcPr>
          <w:p w14:paraId="2C11C45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179590</w:t>
            </w:r>
          </w:p>
        </w:tc>
        <w:tc>
          <w:tcPr>
            <w:tcW w:w="964" w:type="dxa"/>
            <w:tcBorders>
              <w:top w:val="nil"/>
              <w:left w:val="nil"/>
              <w:bottom w:val="nil"/>
              <w:right w:val="nil"/>
            </w:tcBorders>
            <w:shd w:val="clear" w:color="auto" w:fill="FFFFFF"/>
            <w:noWrap/>
            <w:vAlign w:val="center"/>
          </w:tcPr>
          <w:p w14:paraId="2C11C45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2144</w:t>
            </w:r>
          </w:p>
        </w:tc>
        <w:tc>
          <w:tcPr>
            <w:tcW w:w="1006" w:type="dxa"/>
            <w:tcBorders>
              <w:top w:val="nil"/>
              <w:left w:val="nil"/>
              <w:bottom w:val="nil"/>
              <w:right w:val="nil"/>
            </w:tcBorders>
            <w:shd w:val="clear" w:color="auto" w:fill="FFFFFF"/>
            <w:noWrap/>
            <w:vAlign w:val="center"/>
          </w:tcPr>
          <w:p w14:paraId="2C11C46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46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40</w:t>
            </w:r>
          </w:p>
        </w:tc>
        <w:tc>
          <w:tcPr>
            <w:tcW w:w="1006" w:type="dxa"/>
            <w:tcBorders>
              <w:top w:val="nil"/>
              <w:left w:val="nil"/>
              <w:bottom w:val="nil"/>
              <w:right w:val="nil"/>
            </w:tcBorders>
            <w:shd w:val="clear" w:color="auto" w:fill="FFFFFF"/>
            <w:noWrap/>
            <w:vAlign w:val="center"/>
          </w:tcPr>
          <w:p w14:paraId="2C11C46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0.320</w:t>
            </w:r>
          </w:p>
        </w:tc>
        <w:tc>
          <w:tcPr>
            <w:tcW w:w="1006" w:type="dxa"/>
            <w:tcBorders>
              <w:top w:val="nil"/>
              <w:left w:val="nil"/>
              <w:bottom w:val="nil"/>
              <w:right w:val="nil"/>
            </w:tcBorders>
            <w:shd w:val="clear" w:color="auto" w:fill="FFFFFF"/>
            <w:noWrap/>
            <w:vAlign w:val="center"/>
          </w:tcPr>
          <w:p w14:paraId="2C11C46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46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0.467</w:t>
            </w:r>
          </w:p>
        </w:tc>
      </w:tr>
      <w:tr w14:paraId="2C11C473">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6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6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46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46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964" w:type="dxa"/>
            <w:tcBorders>
              <w:top w:val="nil"/>
              <w:left w:val="nil"/>
              <w:bottom w:val="nil"/>
              <w:right w:val="nil"/>
            </w:tcBorders>
            <w:shd w:val="clear" w:color="auto" w:fill="FFFFFF"/>
            <w:noWrap/>
            <w:vAlign w:val="center"/>
          </w:tcPr>
          <w:p w14:paraId="2C11C46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4564</w:t>
            </w:r>
          </w:p>
        </w:tc>
        <w:tc>
          <w:tcPr>
            <w:tcW w:w="964" w:type="dxa"/>
            <w:tcBorders>
              <w:top w:val="nil"/>
              <w:left w:val="nil"/>
              <w:bottom w:val="nil"/>
              <w:right w:val="nil"/>
            </w:tcBorders>
            <w:shd w:val="clear" w:color="auto" w:fill="FFFFFF"/>
            <w:noWrap/>
            <w:vAlign w:val="center"/>
          </w:tcPr>
          <w:p w14:paraId="2C11C46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9913</w:t>
            </w:r>
          </w:p>
        </w:tc>
        <w:tc>
          <w:tcPr>
            <w:tcW w:w="1048" w:type="dxa"/>
            <w:tcBorders>
              <w:top w:val="nil"/>
              <w:left w:val="nil"/>
              <w:bottom w:val="nil"/>
              <w:right w:val="nil"/>
            </w:tcBorders>
            <w:shd w:val="clear" w:color="auto" w:fill="FFFFFF"/>
            <w:noWrap/>
            <w:vAlign w:val="center"/>
          </w:tcPr>
          <w:p w14:paraId="2C11C46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59608</w:t>
            </w:r>
          </w:p>
        </w:tc>
        <w:tc>
          <w:tcPr>
            <w:tcW w:w="964" w:type="dxa"/>
            <w:tcBorders>
              <w:top w:val="nil"/>
              <w:left w:val="nil"/>
              <w:bottom w:val="nil"/>
              <w:right w:val="nil"/>
            </w:tcBorders>
            <w:shd w:val="clear" w:color="auto" w:fill="FFFFFF"/>
            <w:noWrap/>
            <w:vAlign w:val="center"/>
          </w:tcPr>
          <w:p w14:paraId="2C11C46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759</w:t>
            </w:r>
          </w:p>
        </w:tc>
        <w:tc>
          <w:tcPr>
            <w:tcW w:w="1006" w:type="dxa"/>
            <w:tcBorders>
              <w:top w:val="nil"/>
              <w:left w:val="nil"/>
              <w:bottom w:val="nil"/>
              <w:right w:val="nil"/>
            </w:tcBorders>
            <w:shd w:val="clear" w:color="auto" w:fill="FFFFFF"/>
            <w:noWrap/>
            <w:vAlign w:val="center"/>
          </w:tcPr>
          <w:p w14:paraId="2C11C46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0.857</w:t>
            </w:r>
          </w:p>
        </w:tc>
        <w:tc>
          <w:tcPr>
            <w:tcW w:w="1006" w:type="dxa"/>
            <w:tcBorders>
              <w:top w:val="nil"/>
              <w:left w:val="nil"/>
              <w:bottom w:val="nil"/>
              <w:right w:val="nil"/>
            </w:tcBorders>
            <w:shd w:val="clear" w:color="auto" w:fill="FFFFFF"/>
            <w:noWrap/>
            <w:vAlign w:val="center"/>
          </w:tcPr>
          <w:p w14:paraId="2C11C46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47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0.315</w:t>
            </w:r>
          </w:p>
        </w:tc>
        <w:tc>
          <w:tcPr>
            <w:tcW w:w="1006" w:type="dxa"/>
            <w:tcBorders>
              <w:top w:val="nil"/>
              <w:left w:val="nil"/>
              <w:bottom w:val="nil"/>
              <w:right w:val="nil"/>
            </w:tcBorders>
            <w:shd w:val="clear" w:color="auto" w:fill="FFFFFF"/>
            <w:noWrap/>
            <w:vAlign w:val="center"/>
          </w:tcPr>
          <w:p w14:paraId="2C11C47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0.857</w:t>
            </w:r>
          </w:p>
        </w:tc>
        <w:tc>
          <w:tcPr>
            <w:tcW w:w="1006" w:type="dxa"/>
            <w:tcBorders>
              <w:top w:val="nil"/>
              <w:left w:val="nil"/>
              <w:bottom w:val="nil"/>
              <w:right w:val="nil"/>
            </w:tcBorders>
            <w:shd w:val="clear" w:color="auto" w:fill="FFFFFF"/>
            <w:noWrap/>
            <w:vAlign w:val="center"/>
          </w:tcPr>
          <w:p w14:paraId="2C11C47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0.461</w:t>
            </w:r>
          </w:p>
        </w:tc>
      </w:tr>
      <w:tr w14:paraId="2C11C481">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74">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7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47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0.914</w:t>
            </w:r>
          </w:p>
        </w:tc>
        <w:tc>
          <w:tcPr>
            <w:tcW w:w="1006" w:type="dxa"/>
            <w:tcBorders>
              <w:top w:val="nil"/>
              <w:left w:val="nil"/>
              <w:bottom w:val="nil"/>
              <w:right w:val="nil"/>
            </w:tcBorders>
            <w:shd w:val="clear" w:color="auto" w:fill="FFFFFF"/>
            <w:noWrap/>
            <w:vAlign w:val="center"/>
          </w:tcPr>
          <w:p w14:paraId="2C11C47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0.517</w:t>
            </w:r>
          </w:p>
        </w:tc>
        <w:tc>
          <w:tcPr>
            <w:tcW w:w="964" w:type="dxa"/>
            <w:tcBorders>
              <w:top w:val="nil"/>
              <w:left w:val="nil"/>
              <w:bottom w:val="nil"/>
              <w:right w:val="nil"/>
            </w:tcBorders>
            <w:shd w:val="clear" w:color="auto" w:fill="FFFFFF"/>
            <w:noWrap/>
            <w:vAlign w:val="center"/>
          </w:tcPr>
          <w:p w14:paraId="2C11C47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7546</w:t>
            </w:r>
          </w:p>
        </w:tc>
        <w:tc>
          <w:tcPr>
            <w:tcW w:w="964" w:type="dxa"/>
            <w:tcBorders>
              <w:top w:val="nil"/>
              <w:left w:val="nil"/>
              <w:bottom w:val="nil"/>
              <w:right w:val="nil"/>
            </w:tcBorders>
            <w:shd w:val="clear" w:color="auto" w:fill="FFFFFF"/>
            <w:noWrap/>
            <w:vAlign w:val="center"/>
          </w:tcPr>
          <w:p w14:paraId="2C11C47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17656</w:t>
            </w:r>
          </w:p>
        </w:tc>
        <w:tc>
          <w:tcPr>
            <w:tcW w:w="1048" w:type="dxa"/>
            <w:tcBorders>
              <w:top w:val="nil"/>
              <w:left w:val="nil"/>
              <w:bottom w:val="nil"/>
              <w:right w:val="nil"/>
            </w:tcBorders>
            <w:shd w:val="clear" w:color="auto" w:fill="FFFFFF"/>
            <w:noWrap/>
            <w:vAlign w:val="center"/>
          </w:tcPr>
          <w:p w14:paraId="2C11C47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112727</w:t>
            </w:r>
          </w:p>
        </w:tc>
        <w:tc>
          <w:tcPr>
            <w:tcW w:w="964" w:type="dxa"/>
            <w:tcBorders>
              <w:top w:val="nil"/>
              <w:left w:val="nil"/>
              <w:bottom w:val="nil"/>
              <w:right w:val="nil"/>
            </w:tcBorders>
            <w:shd w:val="clear" w:color="auto" w:fill="FFFFFF"/>
            <w:noWrap/>
            <w:vAlign w:val="center"/>
          </w:tcPr>
          <w:p w14:paraId="2C11C47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1715</w:t>
            </w:r>
          </w:p>
        </w:tc>
        <w:tc>
          <w:tcPr>
            <w:tcW w:w="1006" w:type="dxa"/>
            <w:tcBorders>
              <w:top w:val="nil"/>
              <w:left w:val="nil"/>
              <w:bottom w:val="nil"/>
              <w:right w:val="nil"/>
            </w:tcBorders>
            <w:shd w:val="clear" w:color="auto" w:fill="FFFFFF"/>
            <w:noWrap/>
            <w:vAlign w:val="center"/>
          </w:tcPr>
          <w:p w14:paraId="2C11C47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47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0.135</w:t>
            </w:r>
          </w:p>
        </w:tc>
        <w:tc>
          <w:tcPr>
            <w:tcW w:w="1006" w:type="dxa"/>
            <w:tcBorders>
              <w:top w:val="nil"/>
              <w:left w:val="nil"/>
              <w:bottom w:val="nil"/>
              <w:right w:val="nil"/>
            </w:tcBorders>
            <w:shd w:val="clear" w:color="auto" w:fill="FFFFFF"/>
            <w:noWrap/>
            <w:vAlign w:val="center"/>
          </w:tcPr>
          <w:p w14:paraId="2C11C47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0.299</w:t>
            </w:r>
          </w:p>
        </w:tc>
        <w:tc>
          <w:tcPr>
            <w:tcW w:w="1006" w:type="dxa"/>
            <w:tcBorders>
              <w:top w:val="nil"/>
              <w:left w:val="nil"/>
              <w:bottom w:val="nil"/>
              <w:right w:val="nil"/>
            </w:tcBorders>
            <w:shd w:val="clear" w:color="auto" w:fill="FFFFFF"/>
            <w:noWrap/>
            <w:vAlign w:val="center"/>
          </w:tcPr>
          <w:p w14:paraId="2C11C47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0.861</w:t>
            </w:r>
          </w:p>
        </w:tc>
        <w:tc>
          <w:tcPr>
            <w:tcW w:w="1006" w:type="dxa"/>
            <w:tcBorders>
              <w:top w:val="nil"/>
              <w:left w:val="nil"/>
              <w:bottom w:val="nil"/>
              <w:right w:val="nil"/>
            </w:tcBorders>
            <w:shd w:val="clear" w:color="auto" w:fill="FFFFFF"/>
            <w:noWrap/>
            <w:vAlign w:val="center"/>
          </w:tcPr>
          <w:p w14:paraId="2C11C48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r>
      <w:tr w14:paraId="2C11C48F">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8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8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48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48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0.436</w:t>
            </w:r>
          </w:p>
        </w:tc>
        <w:tc>
          <w:tcPr>
            <w:tcW w:w="964" w:type="dxa"/>
            <w:tcBorders>
              <w:top w:val="nil"/>
              <w:left w:val="nil"/>
              <w:bottom w:val="nil"/>
              <w:right w:val="nil"/>
            </w:tcBorders>
            <w:shd w:val="clear" w:color="auto" w:fill="FFFFFF"/>
            <w:noWrap/>
            <w:vAlign w:val="center"/>
          </w:tcPr>
          <w:p w14:paraId="2C11C48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614</w:t>
            </w:r>
          </w:p>
        </w:tc>
        <w:tc>
          <w:tcPr>
            <w:tcW w:w="964" w:type="dxa"/>
            <w:tcBorders>
              <w:top w:val="nil"/>
              <w:left w:val="nil"/>
              <w:bottom w:val="nil"/>
              <w:right w:val="nil"/>
            </w:tcBorders>
            <w:shd w:val="clear" w:color="auto" w:fill="FFFFFF"/>
            <w:noWrap/>
            <w:vAlign w:val="center"/>
          </w:tcPr>
          <w:p w14:paraId="2C11C48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1563</w:t>
            </w:r>
          </w:p>
        </w:tc>
        <w:tc>
          <w:tcPr>
            <w:tcW w:w="1048" w:type="dxa"/>
            <w:tcBorders>
              <w:top w:val="nil"/>
              <w:left w:val="nil"/>
              <w:bottom w:val="nil"/>
              <w:right w:val="nil"/>
            </w:tcBorders>
            <w:shd w:val="clear" w:color="auto" w:fill="FFFFFF"/>
            <w:noWrap/>
            <w:vAlign w:val="center"/>
          </w:tcPr>
          <w:p w14:paraId="2C11C48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18159</w:t>
            </w:r>
          </w:p>
        </w:tc>
        <w:tc>
          <w:tcPr>
            <w:tcW w:w="964" w:type="dxa"/>
            <w:tcBorders>
              <w:top w:val="nil"/>
              <w:left w:val="nil"/>
              <w:bottom w:val="nil"/>
              <w:right w:val="nil"/>
            </w:tcBorders>
            <w:shd w:val="clear" w:color="auto" w:fill="FFFFFF"/>
            <w:noWrap/>
            <w:vAlign w:val="center"/>
          </w:tcPr>
          <w:p w14:paraId="2C11C48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222</w:t>
            </w:r>
          </w:p>
        </w:tc>
        <w:tc>
          <w:tcPr>
            <w:tcW w:w="1006" w:type="dxa"/>
            <w:tcBorders>
              <w:top w:val="nil"/>
              <w:left w:val="nil"/>
              <w:bottom w:val="nil"/>
              <w:right w:val="nil"/>
            </w:tcBorders>
            <w:shd w:val="clear" w:color="auto" w:fill="FFFFFF"/>
            <w:noWrap/>
            <w:vAlign w:val="center"/>
          </w:tcPr>
          <w:p w14:paraId="2C11C48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0.734</w:t>
            </w:r>
          </w:p>
        </w:tc>
        <w:tc>
          <w:tcPr>
            <w:tcW w:w="1006" w:type="dxa"/>
            <w:tcBorders>
              <w:top w:val="nil"/>
              <w:left w:val="nil"/>
              <w:bottom w:val="nil"/>
              <w:right w:val="nil"/>
            </w:tcBorders>
            <w:shd w:val="clear" w:color="auto" w:fill="FFFFFF"/>
            <w:noWrap/>
            <w:vAlign w:val="center"/>
          </w:tcPr>
          <w:p w14:paraId="2C11C48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0.079</w:t>
            </w:r>
          </w:p>
        </w:tc>
        <w:tc>
          <w:tcPr>
            <w:tcW w:w="1006" w:type="dxa"/>
            <w:tcBorders>
              <w:top w:val="nil"/>
              <w:left w:val="nil"/>
              <w:bottom w:val="nil"/>
              <w:right w:val="nil"/>
            </w:tcBorders>
            <w:shd w:val="clear" w:color="auto" w:fill="FFFFFF"/>
            <w:noWrap/>
            <w:vAlign w:val="center"/>
          </w:tcPr>
          <w:p w14:paraId="2C11C48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0.282</w:t>
            </w:r>
          </w:p>
        </w:tc>
        <w:tc>
          <w:tcPr>
            <w:tcW w:w="1006" w:type="dxa"/>
            <w:tcBorders>
              <w:top w:val="nil"/>
              <w:left w:val="nil"/>
              <w:bottom w:val="nil"/>
              <w:right w:val="nil"/>
            </w:tcBorders>
            <w:shd w:val="clear" w:color="auto" w:fill="FFFFFF"/>
            <w:noWrap/>
            <w:vAlign w:val="center"/>
          </w:tcPr>
          <w:p w14:paraId="2C11C48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0.913</w:t>
            </w:r>
          </w:p>
        </w:tc>
        <w:tc>
          <w:tcPr>
            <w:tcW w:w="1006" w:type="dxa"/>
            <w:tcBorders>
              <w:top w:val="nil"/>
              <w:left w:val="nil"/>
              <w:bottom w:val="nil"/>
              <w:right w:val="nil"/>
            </w:tcBorders>
            <w:shd w:val="clear" w:color="auto" w:fill="FFFFFF"/>
            <w:noWrap/>
            <w:vAlign w:val="center"/>
          </w:tcPr>
          <w:p w14:paraId="2C11C48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r>
      <w:tr w14:paraId="2C11C49D">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9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9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49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0.914</w:t>
            </w:r>
          </w:p>
        </w:tc>
        <w:tc>
          <w:tcPr>
            <w:tcW w:w="1006" w:type="dxa"/>
            <w:tcBorders>
              <w:top w:val="nil"/>
              <w:left w:val="nil"/>
              <w:bottom w:val="nil"/>
              <w:right w:val="nil"/>
            </w:tcBorders>
            <w:shd w:val="clear" w:color="auto" w:fill="FFFFFF"/>
            <w:noWrap/>
            <w:vAlign w:val="center"/>
          </w:tcPr>
          <w:p w14:paraId="2C11C49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964" w:type="dxa"/>
            <w:tcBorders>
              <w:top w:val="nil"/>
              <w:left w:val="nil"/>
              <w:bottom w:val="nil"/>
              <w:right w:val="nil"/>
            </w:tcBorders>
            <w:shd w:val="clear" w:color="auto" w:fill="FFFFFF"/>
            <w:noWrap/>
            <w:vAlign w:val="center"/>
          </w:tcPr>
          <w:p w14:paraId="2C11C49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8160</w:t>
            </w:r>
          </w:p>
        </w:tc>
        <w:tc>
          <w:tcPr>
            <w:tcW w:w="964" w:type="dxa"/>
            <w:tcBorders>
              <w:top w:val="nil"/>
              <w:left w:val="nil"/>
              <w:bottom w:val="nil"/>
              <w:right w:val="nil"/>
            </w:tcBorders>
            <w:shd w:val="clear" w:color="auto" w:fill="FFFFFF"/>
            <w:noWrap/>
            <w:vAlign w:val="center"/>
          </w:tcPr>
          <w:p w14:paraId="2C11C49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19219</w:t>
            </w:r>
          </w:p>
        </w:tc>
        <w:tc>
          <w:tcPr>
            <w:tcW w:w="1048" w:type="dxa"/>
            <w:tcBorders>
              <w:top w:val="nil"/>
              <w:left w:val="nil"/>
              <w:bottom w:val="nil"/>
              <w:right w:val="nil"/>
            </w:tcBorders>
            <w:shd w:val="clear" w:color="auto" w:fill="FFFFFF"/>
            <w:noWrap/>
            <w:vAlign w:val="center"/>
          </w:tcPr>
          <w:p w14:paraId="2C11C49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130886</w:t>
            </w:r>
          </w:p>
        </w:tc>
        <w:tc>
          <w:tcPr>
            <w:tcW w:w="964" w:type="dxa"/>
            <w:tcBorders>
              <w:top w:val="nil"/>
              <w:left w:val="nil"/>
              <w:bottom w:val="nil"/>
              <w:right w:val="nil"/>
            </w:tcBorders>
            <w:shd w:val="clear" w:color="auto" w:fill="FFFFFF"/>
            <w:noWrap/>
            <w:vAlign w:val="center"/>
          </w:tcPr>
          <w:p w14:paraId="2C11C49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1937</w:t>
            </w:r>
          </w:p>
        </w:tc>
        <w:tc>
          <w:tcPr>
            <w:tcW w:w="1006" w:type="dxa"/>
            <w:tcBorders>
              <w:top w:val="nil"/>
              <w:left w:val="nil"/>
              <w:bottom w:val="nil"/>
              <w:right w:val="nil"/>
            </w:tcBorders>
            <w:shd w:val="clear" w:color="auto" w:fill="FFFFFF"/>
            <w:noWrap/>
            <w:vAlign w:val="center"/>
          </w:tcPr>
          <w:p w14:paraId="2C11C49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0.808</w:t>
            </w:r>
          </w:p>
        </w:tc>
        <w:tc>
          <w:tcPr>
            <w:tcW w:w="1006" w:type="dxa"/>
            <w:tcBorders>
              <w:top w:val="nil"/>
              <w:left w:val="nil"/>
              <w:bottom w:val="nil"/>
              <w:right w:val="nil"/>
            </w:tcBorders>
            <w:shd w:val="clear" w:color="auto" w:fill="FFFFFF"/>
            <w:noWrap/>
            <w:vAlign w:val="center"/>
          </w:tcPr>
          <w:p w14:paraId="2C11C49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0.128</w:t>
            </w:r>
          </w:p>
        </w:tc>
        <w:tc>
          <w:tcPr>
            <w:tcW w:w="1006" w:type="dxa"/>
            <w:tcBorders>
              <w:top w:val="nil"/>
              <w:left w:val="nil"/>
              <w:bottom w:val="nil"/>
              <w:right w:val="nil"/>
            </w:tcBorders>
            <w:shd w:val="clear" w:color="auto" w:fill="FFFFFF"/>
            <w:noWrap/>
            <w:vAlign w:val="center"/>
          </w:tcPr>
          <w:p w14:paraId="2C11C49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0.298</w:t>
            </w:r>
          </w:p>
        </w:tc>
        <w:tc>
          <w:tcPr>
            <w:tcW w:w="1006" w:type="dxa"/>
            <w:tcBorders>
              <w:top w:val="nil"/>
              <w:left w:val="nil"/>
              <w:bottom w:val="nil"/>
              <w:right w:val="nil"/>
            </w:tcBorders>
            <w:shd w:val="clear" w:color="auto" w:fill="FFFFFF"/>
            <w:noWrap/>
            <w:vAlign w:val="center"/>
          </w:tcPr>
          <w:p w14:paraId="2C11C49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49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r>
      <w:tr w14:paraId="2C11C4AB">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9E">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XGBoost</w:t>
            </w:r>
          </w:p>
        </w:tc>
        <w:tc>
          <w:tcPr>
            <w:tcW w:w="1614" w:type="dxa"/>
            <w:tcBorders>
              <w:top w:val="nil"/>
              <w:left w:val="nil"/>
              <w:bottom w:val="nil"/>
              <w:right w:val="nil"/>
            </w:tcBorders>
            <w:shd w:val="clear" w:color="auto" w:fill="FFFFFF"/>
            <w:noWrap/>
            <w:vAlign w:val="center"/>
          </w:tcPr>
          <w:p w14:paraId="2C11C49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4A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4A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0.698</w:t>
            </w:r>
          </w:p>
        </w:tc>
        <w:tc>
          <w:tcPr>
            <w:tcW w:w="964" w:type="dxa"/>
            <w:tcBorders>
              <w:top w:val="nil"/>
              <w:left w:val="nil"/>
              <w:bottom w:val="nil"/>
              <w:right w:val="nil"/>
            </w:tcBorders>
            <w:shd w:val="clear" w:color="auto" w:fill="FFFFFF"/>
            <w:noWrap/>
            <w:vAlign w:val="center"/>
          </w:tcPr>
          <w:p w14:paraId="2C11C4A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15510</w:t>
            </w:r>
          </w:p>
        </w:tc>
        <w:tc>
          <w:tcPr>
            <w:tcW w:w="964" w:type="dxa"/>
            <w:tcBorders>
              <w:top w:val="nil"/>
              <w:left w:val="nil"/>
              <w:bottom w:val="nil"/>
              <w:right w:val="nil"/>
            </w:tcBorders>
            <w:shd w:val="clear" w:color="auto" w:fill="FFFFFF"/>
            <w:noWrap/>
            <w:vAlign w:val="center"/>
          </w:tcPr>
          <w:p w14:paraId="2C11C4A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32762</w:t>
            </w:r>
          </w:p>
        </w:tc>
        <w:tc>
          <w:tcPr>
            <w:tcW w:w="1048" w:type="dxa"/>
            <w:tcBorders>
              <w:top w:val="nil"/>
              <w:left w:val="nil"/>
              <w:bottom w:val="nil"/>
              <w:right w:val="nil"/>
            </w:tcBorders>
            <w:shd w:val="clear" w:color="auto" w:fill="FFFFFF"/>
            <w:noWrap/>
            <w:vAlign w:val="center"/>
          </w:tcPr>
          <w:p w14:paraId="2C11C4A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214933</w:t>
            </w:r>
          </w:p>
        </w:tc>
        <w:tc>
          <w:tcPr>
            <w:tcW w:w="964" w:type="dxa"/>
            <w:tcBorders>
              <w:top w:val="nil"/>
              <w:left w:val="nil"/>
              <w:bottom w:val="nil"/>
              <w:right w:val="nil"/>
            </w:tcBorders>
            <w:shd w:val="clear" w:color="auto" w:fill="FFFFFF"/>
            <w:noWrap/>
            <w:vAlign w:val="center"/>
          </w:tcPr>
          <w:p w14:paraId="2C11C4A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1578</w:t>
            </w:r>
          </w:p>
        </w:tc>
        <w:tc>
          <w:tcPr>
            <w:tcW w:w="1006" w:type="dxa"/>
            <w:tcBorders>
              <w:top w:val="nil"/>
              <w:left w:val="nil"/>
              <w:bottom w:val="nil"/>
              <w:right w:val="nil"/>
            </w:tcBorders>
            <w:shd w:val="clear" w:color="auto" w:fill="FFFFFF"/>
            <w:noWrap/>
            <w:vAlign w:val="center"/>
          </w:tcPr>
          <w:p w14:paraId="2C11C4A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4A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0.132</w:t>
            </w:r>
          </w:p>
        </w:tc>
        <w:tc>
          <w:tcPr>
            <w:tcW w:w="1006" w:type="dxa"/>
            <w:tcBorders>
              <w:top w:val="nil"/>
              <w:left w:val="nil"/>
              <w:bottom w:val="nil"/>
              <w:right w:val="nil"/>
            </w:tcBorders>
            <w:shd w:val="clear" w:color="auto" w:fill="FFFFFF"/>
            <w:noWrap/>
            <w:vAlign w:val="center"/>
          </w:tcPr>
          <w:p w14:paraId="2C11C4A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0.321</w:t>
            </w:r>
          </w:p>
        </w:tc>
        <w:tc>
          <w:tcPr>
            <w:tcW w:w="1006" w:type="dxa"/>
            <w:tcBorders>
              <w:top w:val="nil"/>
              <w:left w:val="nil"/>
              <w:bottom w:val="nil"/>
              <w:right w:val="nil"/>
            </w:tcBorders>
            <w:shd w:val="clear" w:color="auto" w:fill="FFFFFF"/>
            <w:noWrap/>
            <w:vAlign w:val="center"/>
          </w:tcPr>
          <w:p w14:paraId="2C11C4A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0.870</w:t>
            </w:r>
          </w:p>
        </w:tc>
        <w:tc>
          <w:tcPr>
            <w:tcW w:w="1006" w:type="dxa"/>
            <w:tcBorders>
              <w:top w:val="nil"/>
              <w:left w:val="nil"/>
              <w:bottom w:val="nil"/>
              <w:right w:val="nil"/>
            </w:tcBorders>
            <w:shd w:val="clear" w:color="auto" w:fill="FFFFFF"/>
            <w:noWrap/>
            <w:vAlign w:val="center"/>
          </w:tcPr>
          <w:p w14:paraId="2C11C4A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r>
      <w:tr w14:paraId="2C11C4B9">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A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A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4A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0.934</w:t>
            </w:r>
          </w:p>
        </w:tc>
        <w:tc>
          <w:tcPr>
            <w:tcW w:w="1006" w:type="dxa"/>
            <w:tcBorders>
              <w:top w:val="nil"/>
              <w:left w:val="nil"/>
              <w:bottom w:val="nil"/>
              <w:right w:val="nil"/>
            </w:tcBorders>
            <w:shd w:val="clear" w:color="auto" w:fill="FFFFFF"/>
            <w:noWrap/>
            <w:vAlign w:val="center"/>
          </w:tcPr>
          <w:p w14:paraId="2C11C4A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0.590</w:t>
            </w:r>
          </w:p>
        </w:tc>
        <w:tc>
          <w:tcPr>
            <w:tcW w:w="964" w:type="dxa"/>
            <w:tcBorders>
              <w:top w:val="nil"/>
              <w:left w:val="nil"/>
              <w:bottom w:val="nil"/>
              <w:right w:val="nil"/>
            </w:tcBorders>
            <w:shd w:val="clear" w:color="auto" w:fill="FFFFFF"/>
            <w:noWrap/>
            <w:vAlign w:val="center"/>
          </w:tcPr>
          <w:p w14:paraId="2C11C4B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4937</w:t>
            </w:r>
          </w:p>
        </w:tc>
        <w:tc>
          <w:tcPr>
            <w:tcW w:w="964" w:type="dxa"/>
            <w:tcBorders>
              <w:top w:val="nil"/>
              <w:left w:val="nil"/>
              <w:bottom w:val="nil"/>
              <w:right w:val="nil"/>
            </w:tcBorders>
            <w:shd w:val="clear" w:color="auto" w:fill="FFFFFF"/>
            <w:noWrap/>
            <w:vAlign w:val="center"/>
          </w:tcPr>
          <w:p w14:paraId="2C11C4B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11440</w:t>
            </w:r>
          </w:p>
        </w:tc>
        <w:tc>
          <w:tcPr>
            <w:tcW w:w="1048" w:type="dxa"/>
            <w:tcBorders>
              <w:top w:val="nil"/>
              <w:left w:val="nil"/>
              <w:bottom w:val="nil"/>
              <w:right w:val="nil"/>
            </w:tcBorders>
            <w:shd w:val="clear" w:color="auto" w:fill="FFFFFF"/>
            <w:noWrap/>
            <w:vAlign w:val="center"/>
          </w:tcPr>
          <w:p w14:paraId="2C11C4B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71056</w:t>
            </w:r>
          </w:p>
        </w:tc>
        <w:tc>
          <w:tcPr>
            <w:tcW w:w="964" w:type="dxa"/>
            <w:tcBorders>
              <w:top w:val="nil"/>
              <w:left w:val="nil"/>
              <w:bottom w:val="nil"/>
              <w:right w:val="nil"/>
            </w:tcBorders>
            <w:shd w:val="clear" w:color="auto" w:fill="FFFFFF"/>
            <w:noWrap/>
            <w:vAlign w:val="center"/>
          </w:tcPr>
          <w:p w14:paraId="2C11C4B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795</w:t>
            </w:r>
          </w:p>
        </w:tc>
        <w:tc>
          <w:tcPr>
            <w:tcW w:w="1006" w:type="dxa"/>
            <w:tcBorders>
              <w:top w:val="nil"/>
              <w:left w:val="nil"/>
              <w:bottom w:val="nil"/>
              <w:right w:val="nil"/>
            </w:tcBorders>
            <w:shd w:val="clear" w:color="auto" w:fill="FFFFFF"/>
            <w:noWrap/>
            <w:vAlign w:val="center"/>
          </w:tcPr>
          <w:p w14:paraId="2C11C4B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0.861</w:t>
            </w:r>
          </w:p>
        </w:tc>
        <w:tc>
          <w:tcPr>
            <w:tcW w:w="1006" w:type="dxa"/>
            <w:tcBorders>
              <w:top w:val="nil"/>
              <w:left w:val="nil"/>
              <w:bottom w:val="nil"/>
              <w:right w:val="nil"/>
            </w:tcBorders>
            <w:shd w:val="clear" w:color="auto" w:fill="FFFFFF"/>
            <w:noWrap/>
            <w:vAlign w:val="center"/>
          </w:tcPr>
          <w:p w14:paraId="2C11C4B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4B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4B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0.861</w:t>
            </w:r>
          </w:p>
        </w:tc>
        <w:tc>
          <w:tcPr>
            <w:tcW w:w="1006" w:type="dxa"/>
            <w:tcBorders>
              <w:top w:val="nil"/>
              <w:left w:val="nil"/>
              <w:bottom w:val="nil"/>
              <w:right w:val="nil"/>
            </w:tcBorders>
            <w:shd w:val="clear" w:color="auto" w:fill="FFFFFF"/>
            <w:noWrap/>
            <w:vAlign w:val="center"/>
          </w:tcPr>
          <w:p w14:paraId="2C11C4B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r>
      <w:tr w14:paraId="2C11C4C7">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BA">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BB">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4B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4B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0.498</w:t>
            </w:r>
          </w:p>
        </w:tc>
        <w:tc>
          <w:tcPr>
            <w:tcW w:w="964" w:type="dxa"/>
            <w:tcBorders>
              <w:top w:val="nil"/>
              <w:left w:val="nil"/>
              <w:bottom w:val="nil"/>
              <w:right w:val="nil"/>
            </w:tcBorders>
            <w:shd w:val="clear" w:color="auto" w:fill="FFFFFF"/>
            <w:noWrap/>
            <w:vAlign w:val="center"/>
          </w:tcPr>
          <w:p w14:paraId="2C11C4B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8301</w:t>
            </w:r>
          </w:p>
        </w:tc>
        <w:tc>
          <w:tcPr>
            <w:tcW w:w="964" w:type="dxa"/>
            <w:tcBorders>
              <w:top w:val="nil"/>
              <w:left w:val="nil"/>
              <w:bottom w:val="nil"/>
              <w:right w:val="nil"/>
            </w:tcBorders>
            <w:shd w:val="clear" w:color="auto" w:fill="FFFFFF"/>
            <w:noWrap/>
            <w:vAlign w:val="center"/>
          </w:tcPr>
          <w:p w14:paraId="2C11C4B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21360</w:t>
            </w:r>
          </w:p>
        </w:tc>
        <w:tc>
          <w:tcPr>
            <w:tcW w:w="1048" w:type="dxa"/>
            <w:tcBorders>
              <w:top w:val="nil"/>
              <w:left w:val="nil"/>
              <w:bottom w:val="nil"/>
              <w:right w:val="nil"/>
            </w:tcBorders>
            <w:shd w:val="clear" w:color="auto" w:fill="FFFFFF"/>
            <w:noWrap/>
            <w:vAlign w:val="center"/>
          </w:tcPr>
          <w:p w14:paraId="2C11C4C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130793</w:t>
            </w:r>
          </w:p>
        </w:tc>
        <w:tc>
          <w:tcPr>
            <w:tcW w:w="964" w:type="dxa"/>
            <w:tcBorders>
              <w:top w:val="nil"/>
              <w:left w:val="nil"/>
              <w:bottom w:val="nil"/>
              <w:right w:val="nil"/>
            </w:tcBorders>
            <w:shd w:val="clear" w:color="auto" w:fill="FFFFFF"/>
            <w:noWrap/>
            <w:vAlign w:val="center"/>
          </w:tcPr>
          <w:p w14:paraId="2C11C4C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1771</w:t>
            </w:r>
          </w:p>
        </w:tc>
        <w:tc>
          <w:tcPr>
            <w:tcW w:w="1006" w:type="dxa"/>
            <w:tcBorders>
              <w:top w:val="nil"/>
              <w:left w:val="nil"/>
              <w:bottom w:val="nil"/>
              <w:right w:val="nil"/>
            </w:tcBorders>
            <w:shd w:val="clear" w:color="auto" w:fill="FFFFFF"/>
            <w:noWrap/>
            <w:vAlign w:val="center"/>
          </w:tcPr>
          <w:p w14:paraId="2C11C4C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0.824</w:t>
            </w:r>
          </w:p>
        </w:tc>
        <w:tc>
          <w:tcPr>
            <w:tcW w:w="1006" w:type="dxa"/>
            <w:tcBorders>
              <w:top w:val="nil"/>
              <w:left w:val="nil"/>
              <w:bottom w:val="nil"/>
              <w:right w:val="nil"/>
            </w:tcBorders>
            <w:shd w:val="clear" w:color="auto" w:fill="FFFFFF"/>
            <w:noWrap/>
            <w:vAlign w:val="center"/>
          </w:tcPr>
          <w:p w14:paraId="2C11C4C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0.140</w:t>
            </w:r>
          </w:p>
        </w:tc>
        <w:tc>
          <w:tcPr>
            <w:tcW w:w="1006" w:type="dxa"/>
            <w:tcBorders>
              <w:top w:val="nil"/>
              <w:left w:val="nil"/>
              <w:bottom w:val="nil"/>
              <w:right w:val="nil"/>
            </w:tcBorders>
            <w:shd w:val="clear" w:color="auto" w:fill="FFFFFF"/>
            <w:noWrap/>
            <w:vAlign w:val="center"/>
          </w:tcPr>
          <w:p w14:paraId="2C11C4C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80</w:t>
            </w:r>
          </w:p>
        </w:tc>
        <w:tc>
          <w:tcPr>
            <w:tcW w:w="1006" w:type="dxa"/>
            <w:tcBorders>
              <w:top w:val="nil"/>
              <w:left w:val="nil"/>
              <w:bottom w:val="nil"/>
              <w:right w:val="nil"/>
            </w:tcBorders>
            <w:shd w:val="clear" w:color="auto" w:fill="FFFFFF"/>
            <w:noWrap/>
            <w:vAlign w:val="center"/>
          </w:tcPr>
          <w:p w14:paraId="2C11C4C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0.857</w:t>
            </w:r>
          </w:p>
        </w:tc>
        <w:tc>
          <w:tcPr>
            <w:tcW w:w="1006" w:type="dxa"/>
            <w:tcBorders>
              <w:top w:val="nil"/>
              <w:left w:val="nil"/>
              <w:bottom w:val="nil"/>
              <w:right w:val="nil"/>
            </w:tcBorders>
            <w:shd w:val="clear" w:color="auto" w:fill="FFFFFF"/>
            <w:noWrap/>
            <w:vAlign w:val="center"/>
          </w:tcPr>
          <w:p w14:paraId="2C11C4C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r>
      <w:tr w14:paraId="2C11C4D5">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C8">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C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4C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4C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964" w:type="dxa"/>
            <w:tcBorders>
              <w:top w:val="nil"/>
              <w:left w:val="nil"/>
              <w:bottom w:val="nil"/>
              <w:right w:val="nil"/>
            </w:tcBorders>
            <w:shd w:val="clear" w:color="auto" w:fill="FFFFFF"/>
            <w:noWrap/>
            <w:vAlign w:val="center"/>
          </w:tcPr>
          <w:p w14:paraId="2C11C4C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681</w:t>
            </w:r>
          </w:p>
        </w:tc>
        <w:tc>
          <w:tcPr>
            <w:tcW w:w="964" w:type="dxa"/>
            <w:tcBorders>
              <w:top w:val="nil"/>
              <w:left w:val="nil"/>
              <w:bottom w:val="nil"/>
              <w:right w:val="nil"/>
            </w:tcBorders>
            <w:shd w:val="clear" w:color="auto" w:fill="FFFFFF"/>
            <w:noWrap/>
            <w:vAlign w:val="center"/>
          </w:tcPr>
          <w:p w14:paraId="2C11C4C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1944</w:t>
            </w:r>
          </w:p>
        </w:tc>
        <w:tc>
          <w:tcPr>
            <w:tcW w:w="1048" w:type="dxa"/>
            <w:tcBorders>
              <w:top w:val="nil"/>
              <w:left w:val="nil"/>
              <w:bottom w:val="nil"/>
              <w:right w:val="nil"/>
            </w:tcBorders>
            <w:shd w:val="clear" w:color="auto" w:fill="FFFFFF"/>
            <w:noWrap/>
            <w:vAlign w:val="center"/>
          </w:tcPr>
          <w:p w14:paraId="2C11C4C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20953</w:t>
            </w:r>
          </w:p>
        </w:tc>
        <w:tc>
          <w:tcPr>
            <w:tcW w:w="964" w:type="dxa"/>
            <w:tcBorders>
              <w:top w:val="nil"/>
              <w:left w:val="nil"/>
              <w:bottom w:val="nil"/>
              <w:right w:val="nil"/>
            </w:tcBorders>
            <w:shd w:val="clear" w:color="auto" w:fill="FFFFFF"/>
            <w:noWrap/>
            <w:vAlign w:val="center"/>
          </w:tcPr>
          <w:p w14:paraId="2C11C4C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230</w:t>
            </w:r>
          </w:p>
        </w:tc>
        <w:tc>
          <w:tcPr>
            <w:tcW w:w="1006" w:type="dxa"/>
            <w:tcBorders>
              <w:top w:val="nil"/>
              <w:left w:val="nil"/>
              <w:bottom w:val="nil"/>
              <w:right w:val="nil"/>
            </w:tcBorders>
            <w:shd w:val="clear" w:color="auto" w:fill="FFFFFF"/>
            <w:noWrap/>
            <w:vAlign w:val="center"/>
          </w:tcPr>
          <w:p w14:paraId="2C11C4D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4D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4D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0.259</w:t>
            </w:r>
          </w:p>
        </w:tc>
        <w:tc>
          <w:tcPr>
            <w:tcW w:w="1006" w:type="dxa"/>
            <w:tcBorders>
              <w:top w:val="nil"/>
              <w:left w:val="nil"/>
              <w:bottom w:val="nil"/>
              <w:right w:val="nil"/>
            </w:tcBorders>
            <w:shd w:val="clear" w:color="auto" w:fill="FFFFFF"/>
            <w:noWrap/>
            <w:vAlign w:val="center"/>
          </w:tcPr>
          <w:p w14:paraId="2C11C4D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4D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0.385</w:t>
            </w:r>
          </w:p>
        </w:tc>
      </w:tr>
      <w:tr w14:paraId="2C11C4E3">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D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D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4D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4D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0.494</w:t>
            </w:r>
          </w:p>
        </w:tc>
        <w:tc>
          <w:tcPr>
            <w:tcW w:w="964" w:type="dxa"/>
            <w:tcBorders>
              <w:top w:val="nil"/>
              <w:left w:val="nil"/>
              <w:bottom w:val="nil"/>
              <w:right w:val="nil"/>
            </w:tcBorders>
            <w:shd w:val="clear" w:color="auto" w:fill="FFFFFF"/>
            <w:noWrap/>
            <w:vAlign w:val="center"/>
          </w:tcPr>
          <w:p w14:paraId="2C11C4D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8982</w:t>
            </w:r>
          </w:p>
        </w:tc>
        <w:tc>
          <w:tcPr>
            <w:tcW w:w="964" w:type="dxa"/>
            <w:tcBorders>
              <w:top w:val="nil"/>
              <w:left w:val="nil"/>
              <w:bottom w:val="nil"/>
              <w:right w:val="nil"/>
            </w:tcBorders>
            <w:shd w:val="clear" w:color="auto" w:fill="FFFFFF"/>
            <w:noWrap/>
            <w:vAlign w:val="center"/>
          </w:tcPr>
          <w:p w14:paraId="2C11C4D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23304</w:t>
            </w:r>
          </w:p>
        </w:tc>
        <w:tc>
          <w:tcPr>
            <w:tcW w:w="1048" w:type="dxa"/>
            <w:tcBorders>
              <w:top w:val="nil"/>
              <w:left w:val="nil"/>
              <w:bottom w:val="nil"/>
              <w:right w:val="nil"/>
            </w:tcBorders>
            <w:shd w:val="clear" w:color="auto" w:fill="FFFFFF"/>
            <w:noWrap/>
            <w:vAlign w:val="center"/>
          </w:tcPr>
          <w:p w14:paraId="2C11C4D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151746</w:t>
            </w:r>
          </w:p>
        </w:tc>
        <w:tc>
          <w:tcPr>
            <w:tcW w:w="964" w:type="dxa"/>
            <w:tcBorders>
              <w:top w:val="nil"/>
              <w:left w:val="nil"/>
              <w:bottom w:val="nil"/>
              <w:right w:val="nil"/>
            </w:tcBorders>
            <w:shd w:val="clear" w:color="auto" w:fill="FFFFFF"/>
            <w:noWrap/>
            <w:vAlign w:val="center"/>
          </w:tcPr>
          <w:p w14:paraId="2C11C4D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2001</w:t>
            </w:r>
          </w:p>
        </w:tc>
        <w:tc>
          <w:tcPr>
            <w:tcW w:w="1006" w:type="dxa"/>
            <w:tcBorders>
              <w:top w:val="nil"/>
              <w:left w:val="nil"/>
              <w:bottom w:val="nil"/>
              <w:right w:val="nil"/>
            </w:tcBorders>
            <w:shd w:val="clear" w:color="auto" w:fill="FFFFFF"/>
            <w:noWrap/>
            <w:vAlign w:val="center"/>
          </w:tcPr>
          <w:p w14:paraId="2C11C4D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4D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0.133</w:t>
            </w:r>
          </w:p>
        </w:tc>
        <w:tc>
          <w:tcPr>
            <w:tcW w:w="1006" w:type="dxa"/>
            <w:tcBorders>
              <w:top w:val="nil"/>
              <w:left w:val="nil"/>
              <w:bottom w:val="nil"/>
              <w:right w:val="nil"/>
            </w:tcBorders>
            <w:shd w:val="clear" w:color="auto" w:fill="FFFFFF"/>
            <w:noWrap/>
            <w:vAlign w:val="center"/>
          </w:tcPr>
          <w:p w14:paraId="2C11C4E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0.278</w:t>
            </w:r>
          </w:p>
        </w:tc>
        <w:tc>
          <w:tcPr>
            <w:tcW w:w="1006" w:type="dxa"/>
            <w:tcBorders>
              <w:top w:val="nil"/>
              <w:left w:val="nil"/>
              <w:bottom w:val="nil"/>
              <w:right w:val="nil"/>
            </w:tcBorders>
            <w:shd w:val="clear" w:color="auto" w:fill="FFFFFF"/>
            <w:noWrap/>
            <w:vAlign w:val="center"/>
          </w:tcPr>
          <w:p w14:paraId="2C11C4E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4E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0.415</w:t>
            </w:r>
          </w:p>
        </w:tc>
      </w:tr>
      <w:tr w14:paraId="2C11C4F1">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E4">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LightGBM</w:t>
            </w:r>
          </w:p>
        </w:tc>
        <w:tc>
          <w:tcPr>
            <w:tcW w:w="1614" w:type="dxa"/>
            <w:tcBorders>
              <w:top w:val="nil"/>
              <w:left w:val="nil"/>
              <w:bottom w:val="nil"/>
              <w:right w:val="nil"/>
            </w:tcBorders>
            <w:shd w:val="clear" w:color="auto" w:fill="FFFFFF"/>
            <w:noWrap/>
            <w:vAlign w:val="center"/>
          </w:tcPr>
          <w:p w14:paraId="2C11C4E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4E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4E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964" w:type="dxa"/>
            <w:tcBorders>
              <w:top w:val="nil"/>
              <w:left w:val="nil"/>
              <w:bottom w:val="nil"/>
              <w:right w:val="nil"/>
            </w:tcBorders>
            <w:shd w:val="clear" w:color="auto" w:fill="FFFFFF"/>
            <w:noWrap/>
            <w:vAlign w:val="center"/>
          </w:tcPr>
          <w:p w14:paraId="2C11C4E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14964</w:t>
            </w:r>
          </w:p>
        </w:tc>
        <w:tc>
          <w:tcPr>
            <w:tcW w:w="964" w:type="dxa"/>
            <w:tcBorders>
              <w:top w:val="nil"/>
              <w:left w:val="nil"/>
              <w:bottom w:val="nil"/>
              <w:right w:val="nil"/>
            </w:tcBorders>
            <w:shd w:val="clear" w:color="auto" w:fill="FFFFFF"/>
            <w:noWrap/>
            <w:vAlign w:val="center"/>
          </w:tcPr>
          <w:p w14:paraId="2C11C4E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33785</w:t>
            </w:r>
          </w:p>
        </w:tc>
        <w:tc>
          <w:tcPr>
            <w:tcW w:w="1048" w:type="dxa"/>
            <w:tcBorders>
              <w:top w:val="nil"/>
              <w:left w:val="nil"/>
              <w:bottom w:val="nil"/>
              <w:right w:val="nil"/>
            </w:tcBorders>
            <w:shd w:val="clear" w:color="auto" w:fill="FFFFFF"/>
            <w:noWrap/>
            <w:vAlign w:val="center"/>
          </w:tcPr>
          <w:p w14:paraId="2C11C4E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213910</w:t>
            </w:r>
          </w:p>
        </w:tc>
        <w:tc>
          <w:tcPr>
            <w:tcW w:w="964" w:type="dxa"/>
            <w:tcBorders>
              <w:top w:val="nil"/>
              <w:left w:val="nil"/>
              <w:bottom w:val="nil"/>
              <w:right w:val="nil"/>
            </w:tcBorders>
            <w:shd w:val="clear" w:color="auto" w:fill="FFFFFF"/>
            <w:noWrap/>
            <w:vAlign w:val="center"/>
          </w:tcPr>
          <w:p w14:paraId="2C11C4E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2124</w:t>
            </w:r>
          </w:p>
        </w:tc>
        <w:tc>
          <w:tcPr>
            <w:tcW w:w="1006" w:type="dxa"/>
            <w:tcBorders>
              <w:top w:val="nil"/>
              <w:left w:val="nil"/>
              <w:bottom w:val="nil"/>
              <w:right w:val="nil"/>
            </w:tcBorders>
            <w:shd w:val="clear" w:color="auto" w:fill="FFFFFF"/>
            <w:noWrap/>
            <w:vAlign w:val="center"/>
          </w:tcPr>
          <w:p w14:paraId="2C11C4E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4E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0.136</w:t>
            </w:r>
          </w:p>
        </w:tc>
        <w:tc>
          <w:tcPr>
            <w:tcW w:w="1006" w:type="dxa"/>
            <w:tcBorders>
              <w:top w:val="nil"/>
              <w:left w:val="nil"/>
              <w:bottom w:val="nil"/>
              <w:right w:val="nil"/>
            </w:tcBorders>
            <w:shd w:val="clear" w:color="auto" w:fill="FFFFFF"/>
            <w:noWrap/>
            <w:vAlign w:val="center"/>
          </w:tcPr>
          <w:p w14:paraId="2C11C4E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0.307</w:t>
            </w:r>
          </w:p>
        </w:tc>
        <w:tc>
          <w:tcPr>
            <w:tcW w:w="1006" w:type="dxa"/>
            <w:tcBorders>
              <w:top w:val="nil"/>
              <w:left w:val="nil"/>
              <w:bottom w:val="nil"/>
              <w:right w:val="nil"/>
            </w:tcBorders>
            <w:shd w:val="clear" w:color="auto" w:fill="FFFFFF"/>
            <w:noWrap/>
            <w:vAlign w:val="center"/>
          </w:tcPr>
          <w:p w14:paraId="2C11C4E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4F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r>
      <w:tr w14:paraId="2C11C4FF">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4F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4F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4F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30</w:t>
            </w:r>
          </w:p>
        </w:tc>
        <w:tc>
          <w:tcPr>
            <w:tcW w:w="1006" w:type="dxa"/>
            <w:tcBorders>
              <w:top w:val="nil"/>
              <w:left w:val="nil"/>
              <w:bottom w:val="nil"/>
              <w:right w:val="nil"/>
            </w:tcBorders>
            <w:shd w:val="clear" w:color="auto" w:fill="FFFFFF"/>
            <w:noWrap/>
            <w:vAlign w:val="center"/>
          </w:tcPr>
          <w:p w14:paraId="2C11C4F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964" w:type="dxa"/>
            <w:tcBorders>
              <w:top w:val="nil"/>
              <w:left w:val="nil"/>
              <w:bottom w:val="nil"/>
              <w:right w:val="nil"/>
            </w:tcBorders>
            <w:shd w:val="clear" w:color="auto" w:fill="FFFFFF"/>
            <w:noWrap/>
            <w:vAlign w:val="center"/>
          </w:tcPr>
          <w:p w14:paraId="2C11C4F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4920</w:t>
            </w:r>
          </w:p>
        </w:tc>
        <w:tc>
          <w:tcPr>
            <w:tcW w:w="964" w:type="dxa"/>
            <w:tcBorders>
              <w:top w:val="nil"/>
              <w:left w:val="nil"/>
              <w:bottom w:val="nil"/>
              <w:right w:val="nil"/>
            </w:tcBorders>
            <w:shd w:val="clear" w:color="auto" w:fill="FFFFFF"/>
            <w:noWrap/>
            <w:vAlign w:val="center"/>
          </w:tcPr>
          <w:p w14:paraId="2C11C4F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11687</w:t>
            </w:r>
          </w:p>
        </w:tc>
        <w:tc>
          <w:tcPr>
            <w:tcW w:w="1048" w:type="dxa"/>
            <w:tcBorders>
              <w:top w:val="nil"/>
              <w:left w:val="nil"/>
              <w:bottom w:val="nil"/>
              <w:right w:val="nil"/>
            </w:tcBorders>
            <w:shd w:val="clear" w:color="auto" w:fill="FFFFFF"/>
            <w:noWrap/>
            <w:vAlign w:val="center"/>
          </w:tcPr>
          <w:p w14:paraId="2C11C4F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70809</w:t>
            </w:r>
          </w:p>
        </w:tc>
        <w:tc>
          <w:tcPr>
            <w:tcW w:w="964" w:type="dxa"/>
            <w:tcBorders>
              <w:top w:val="nil"/>
              <w:left w:val="nil"/>
              <w:bottom w:val="nil"/>
              <w:right w:val="nil"/>
            </w:tcBorders>
            <w:shd w:val="clear" w:color="auto" w:fill="FFFFFF"/>
            <w:noWrap/>
            <w:vAlign w:val="center"/>
          </w:tcPr>
          <w:p w14:paraId="2C11C4F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812</w:t>
            </w:r>
          </w:p>
        </w:tc>
        <w:tc>
          <w:tcPr>
            <w:tcW w:w="1006" w:type="dxa"/>
            <w:tcBorders>
              <w:top w:val="nil"/>
              <w:left w:val="nil"/>
              <w:bottom w:val="nil"/>
              <w:right w:val="nil"/>
            </w:tcBorders>
            <w:shd w:val="clear" w:color="auto" w:fill="FFFFFF"/>
            <w:noWrap/>
            <w:vAlign w:val="center"/>
          </w:tcPr>
          <w:p w14:paraId="2C11C4F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0.858</w:t>
            </w:r>
          </w:p>
        </w:tc>
        <w:tc>
          <w:tcPr>
            <w:tcW w:w="1006" w:type="dxa"/>
            <w:tcBorders>
              <w:top w:val="nil"/>
              <w:left w:val="nil"/>
              <w:bottom w:val="nil"/>
              <w:right w:val="nil"/>
            </w:tcBorders>
            <w:shd w:val="clear" w:color="auto" w:fill="FFFFFF"/>
            <w:noWrap/>
            <w:vAlign w:val="center"/>
          </w:tcPr>
          <w:p w14:paraId="2C11C4F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4F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0.296</w:t>
            </w:r>
          </w:p>
        </w:tc>
        <w:tc>
          <w:tcPr>
            <w:tcW w:w="1006" w:type="dxa"/>
            <w:tcBorders>
              <w:top w:val="nil"/>
              <w:left w:val="nil"/>
              <w:bottom w:val="nil"/>
              <w:right w:val="nil"/>
            </w:tcBorders>
            <w:shd w:val="clear" w:color="auto" w:fill="FFFFFF"/>
            <w:noWrap/>
            <w:vAlign w:val="center"/>
          </w:tcPr>
          <w:p w14:paraId="2C11C4F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0.858</w:t>
            </w:r>
          </w:p>
        </w:tc>
        <w:tc>
          <w:tcPr>
            <w:tcW w:w="1006" w:type="dxa"/>
            <w:tcBorders>
              <w:top w:val="nil"/>
              <w:left w:val="nil"/>
              <w:bottom w:val="nil"/>
              <w:right w:val="nil"/>
            </w:tcBorders>
            <w:shd w:val="clear" w:color="auto" w:fill="FFFFFF"/>
            <w:noWrap/>
            <w:vAlign w:val="center"/>
          </w:tcPr>
          <w:p w14:paraId="2C11C4F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r>
      <w:tr w14:paraId="2C11C50D">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0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0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50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0.913</w:t>
            </w:r>
          </w:p>
        </w:tc>
        <w:tc>
          <w:tcPr>
            <w:tcW w:w="1006" w:type="dxa"/>
            <w:tcBorders>
              <w:top w:val="nil"/>
              <w:left w:val="nil"/>
              <w:bottom w:val="nil"/>
              <w:right w:val="nil"/>
            </w:tcBorders>
            <w:shd w:val="clear" w:color="auto" w:fill="FFFFFF"/>
            <w:noWrap/>
            <w:vAlign w:val="center"/>
          </w:tcPr>
          <w:p w14:paraId="2C11C50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0.505</w:t>
            </w:r>
          </w:p>
        </w:tc>
        <w:tc>
          <w:tcPr>
            <w:tcW w:w="964" w:type="dxa"/>
            <w:tcBorders>
              <w:top w:val="nil"/>
              <w:left w:val="nil"/>
              <w:bottom w:val="nil"/>
              <w:right w:val="nil"/>
            </w:tcBorders>
            <w:shd w:val="clear" w:color="auto" w:fill="FFFFFF"/>
            <w:noWrap/>
            <w:vAlign w:val="center"/>
          </w:tcPr>
          <w:p w14:paraId="2C11C50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8351</w:t>
            </w:r>
          </w:p>
        </w:tc>
        <w:tc>
          <w:tcPr>
            <w:tcW w:w="964" w:type="dxa"/>
            <w:tcBorders>
              <w:top w:val="nil"/>
              <w:left w:val="nil"/>
              <w:bottom w:val="nil"/>
              <w:right w:val="nil"/>
            </w:tcBorders>
            <w:shd w:val="clear" w:color="auto" w:fill="FFFFFF"/>
            <w:noWrap/>
            <w:vAlign w:val="center"/>
          </w:tcPr>
          <w:p w14:paraId="2C11C50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22196</w:t>
            </w:r>
          </w:p>
        </w:tc>
        <w:tc>
          <w:tcPr>
            <w:tcW w:w="1048" w:type="dxa"/>
            <w:tcBorders>
              <w:top w:val="nil"/>
              <w:left w:val="nil"/>
              <w:bottom w:val="nil"/>
              <w:right w:val="nil"/>
            </w:tcBorders>
            <w:shd w:val="clear" w:color="auto" w:fill="FFFFFF"/>
            <w:noWrap/>
            <w:vAlign w:val="center"/>
          </w:tcPr>
          <w:p w14:paraId="2C11C50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129957</w:t>
            </w:r>
          </w:p>
        </w:tc>
        <w:tc>
          <w:tcPr>
            <w:tcW w:w="964" w:type="dxa"/>
            <w:tcBorders>
              <w:top w:val="nil"/>
              <w:left w:val="nil"/>
              <w:bottom w:val="nil"/>
              <w:right w:val="nil"/>
            </w:tcBorders>
            <w:shd w:val="clear" w:color="auto" w:fill="FFFFFF"/>
            <w:noWrap/>
            <w:vAlign w:val="center"/>
          </w:tcPr>
          <w:p w14:paraId="2C11C50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1721</w:t>
            </w:r>
          </w:p>
        </w:tc>
        <w:tc>
          <w:tcPr>
            <w:tcW w:w="1006" w:type="dxa"/>
            <w:tcBorders>
              <w:top w:val="nil"/>
              <w:left w:val="nil"/>
              <w:bottom w:val="nil"/>
              <w:right w:val="nil"/>
            </w:tcBorders>
            <w:shd w:val="clear" w:color="auto" w:fill="FFFFFF"/>
            <w:noWrap/>
            <w:vAlign w:val="center"/>
          </w:tcPr>
          <w:p w14:paraId="2C11C50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0.829</w:t>
            </w:r>
          </w:p>
        </w:tc>
        <w:tc>
          <w:tcPr>
            <w:tcW w:w="1006" w:type="dxa"/>
            <w:tcBorders>
              <w:top w:val="nil"/>
              <w:left w:val="nil"/>
              <w:bottom w:val="nil"/>
              <w:right w:val="nil"/>
            </w:tcBorders>
            <w:shd w:val="clear" w:color="auto" w:fill="FFFFFF"/>
            <w:noWrap/>
            <w:vAlign w:val="center"/>
          </w:tcPr>
          <w:p w14:paraId="2C11C50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0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0.273</w:t>
            </w:r>
          </w:p>
        </w:tc>
        <w:tc>
          <w:tcPr>
            <w:tcW w:w="1006" w:type="dxa"/>
            <w:tcBorders>
              <w:top w:val="nil"/>
              <w:left w:val="nil"/>
              <w:bottom w:val="nil"/>
              <w:right w:val="nil"/>
            </w:tcBorders>
            <w:shd w:val="clear" w:color="auto" w:fill="FFFFFF"/>
            <w:noWrap/>
            <w:vAlign w:val="center"/>
          </w:tcPr>
          <w:p w14:paraId="2C11C50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50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0.411</w:t>
            </w:r>
          </w:p>
        </w:tc>
      </w:tr>
      <w:tr w14:paraId="2C11C51B">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0E">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0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51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1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0.450</w:t>
            </w:r>
          </w:p>
        </w:tc>
        <w:tc>
          <w:tcPr>
            <w:tcW w:w="964" w:type="dxa"/>
            <w:tcBorders>
              <w:top w:val="nil"/>
              <w:left w:val="nil"/>
              <w:bottom w:val="nil"/>
              <w:right w:val="nil"/>
            </w:tcBorders>
            <w:shd w:val="clear" w:color="auto" w:fill="FFFFFF"/>
            <w:noWrap/>
            <w:vAlign w:val="center"/>
          </w:tcPr>
          <w:p w14:paraId="2C11C51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693</w:t>
            </w:r>
          </w:p>
        </w:tc>
        <w:tc>
          <w:tcPr>
            <w:tcW w:w="964" w:type="dxa"/>
            <w:tcBorders>
              <w:top w:val="nil"/>
              <w:left w:val="nil"/>
              <w:bottom w:val="nil"/>
              <w:right w:val="nil"/>
            </w:tcBorders>
            <w:shd w:val="clear" w:color="auto" w:fill="FFFFFF"/>
            <w:noWrap/>
            <w:vAlign w:val="center"/>
          </w:tcPr>
          <w:p w14:paraId="2C11C51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2057</w:t>
            </w:r>
          </w:p>
        </w:tc>
        <w:tc>
          <w:tcPr>
            <w:tcW w:w="1048" w:type="dxa"/>
            <w:tcBorders>
              <w:top w:val="nil"/>
              <w:left w:val="nil"/>
              <w:bottom w:val="nil"/>
              <w:right w:val="nil"/>
            </w:tcBorders>
            <w:shd w:val="clear" w:color="auto" w:fill="FFFFFF"/>
            <w:noWrap/>
            <w:vAlign w:val="center"/>
          </w:tcPr>
          <w:p w14:paraId="2C11C51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20840</w:t>
            </w:r>
          </w:p>
        </w:tc>
        <w:tc>
          <w:tcPr>
            <w:tcW w:w="964" w:type="dxa"/>
            <w:tcBorders>
              <w:top w:val="nil"/>
              <w:left w:val="nil"/>
              <w:bottom w:val="nil"/>
              <w:right w:val="nil"/>
            </w:tcBorders>
            <w:shd w:val="clear" w:color="auto" w:fill="FFFFFF"/>
            <w:noWrap/>
            <w:vAlign w:val="center"/>
          </w:tcPr>
          <w:p w14:paraId="2C11C51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218</w:t>
            </w:r>
          </w:p>
        </w:tc>
        <w:tc>
          <w:tcPr>
            <w:tcW w:w="1006" w:type="dxa"/>
            <w:tcBorders>
              <w:top w:val="nil"/>
              <w:left w:val="nil"/>
              <w:bottom w:val="nil"/>
              <w:right w:val="nil"/>
            </w:tcBorders>
            <w:shd w:val="clear" w:color="auto" w:fill="FFFFFF"/>
            <w:noWrap/>
            <w:vAlign w:val="center"/>
          </w:tcPr>
          <w:p w14:paraId="2C11C51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51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90</w:t>
            </w:r>
          </w:p>
        </w:tc>
        <w:tc>
          <w:tcPr>
            <w:tcW w:w="1006" w:type="dxa"/>
            <w:tcBorders>
              <w:top w:val="nil"/>
              <w:left w:val="nil"/>
              <w:bottom w:val="nil"/>
              <w:right w:val="nil"/>
            </w:tcBorders>
            <w:shd w:val="clear" w:color="auto" w:fill="FFFFFF"/>
            <w:noWrap/>
            <w:vAlign w:val="center"/>
          </w:tcPr>
          <w:p w14:paraId="2C11C51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0.252</w:t>
            </w:r>
          </w:p>
        </w:tc>
        <w:tc>
          <w:tcPr>
            <w:tcW w:w="1006" w:type="dxa"/>
            <w:tcBorders>
              <w:top w:val="nil"/>
              <w:left w:val="nil"/>
              <w:bottom w:val="nil"/>
              <w:right w:val="nil"/>
            </w:tcBorders>
            <w:shd w:val="clear" w:color="auto" w:fill="FFFFFF"/>
            <w:noWrap/>
            <w:vAlign w:val="center"/>
          </w:tcPr>
          <w:p w14:paraId="2C11C51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0.904</w:t>
            </w:r>
          </w:p>
        </w:tc>
        <w:tc>
          <w:tcPr>
            <w:tcW w:w="1006" w:type="dxa"/>
            <w:tcBorders>
              <w:top w:val="nil"/>
              <w:left w:val="nil"/>
              <w:bottom w:val="nil"/>
              <w:right w:val="nil"/>
            </w:tcBorders>
            <w:shd w:val="clear" w:color="auto" w:fill="FFFFFF"/>
            <w:noWrap/>
            <w:vAlign w:val="center"/>
          </w:tcPr>
          <w:p w14:paraId="2C11C51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529">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1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1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51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1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964" w:type="dxa"/>
            <w:tcBorders>
              <w:top w:val="nil"/>
              <w:left w:val="nil"/>
              <w:bottom w:val="nil"/>
              <w:right w:val="nil"/>
            </w:tcBorders>
            <w:shd w:val="clear" w:color="auto" w:fill="FFFFFF"/>
            <w:noWrap/>
            <w:vAlign w:val="center"/>
          </w:tcPr>
          <w:p w14:paraId="2C11C52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9044</w:t>
            </w:r>
          </w:p>
        </w:tc>
        <w:tc>
          <w:tcPr>
            <w:tcW w:w="964" w:type="dxa"/>
            <w:tcBorders>
              <w:top w:val="nil"/>
              <w:left w:val="nil"/>
              <w:bottom w:val="nil"/>
              <w:right w:val="nil"/>
            </w:tcBorders>
            <w:shd w:val="clear" w:color="auto" w:fill="FFFFFF"/>
            <w:noWrap/>
            <w:vAlign w:val="center"/>
          </w:tcPr>
          <w:p w14:paraId="2C11C52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24253</w:t>
            </w:r>
          </w:p>
        </w:tc>
        <w:tc>
          <w:tcPr>
            <w:tcW w:w="1048" w:type="dxa"/>
            <w:tcBorders>
              <w:top w:val="nil"/>
              <w:left w:val="nil"/>
              <w:bottom w:val="nil"/>
              <w:right w:val="nil"/>
            </w:tcBorders>
            <w:shd w:val="clear" w:color="auto" w:fill="FFFFFF"/>
            <w:noWrap/>
            <w:vAlign w:val="center"/>
          </w:tcPr>
          <w:p w14:paraId="2C11C52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150797</w:t>
            </w:r>
          </w:p>
        </w:tc>
        <w:tc>
          <w:tcPr>
            <w:tcW w:w="964" w:type="dxa"/>
            <w:tcBorders>
              <w:top w:val="nil"/>
              <w:left w:val="nil"/>
              <w:bottom w:val="nil"/>
              <w:right w:val="nil"/>
            </w:tcBorders>
            <w:shd w:val="clear" w:color="auto" w:fill="FFFFFF"/>
            <w:noWrap/>
            <w:vAlign w:val="center"/>
          </w:tcPr>
          <w:p w14:paraId="2C11C52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1939</w:t>
            </w:r>
          </w:p>
        </w:tc>
        <w:tc>
          <w:tcPr>
            <w:tcW w:w="1006" w:type="dxa"/>
            <w:tcBorders>
              <w:top w:val="nil"/>
              <w:left w:val="nil"/>
              <w:bottom w:val="nil"/>
              <w:right w:val="nil"/>
            </w:tcBorders>
            <w:shd w:val="clear" w:color="auto" w:fill="FFFFFF"/>
            <w:noWrap/>
            <w:vAlign w:val="center"/>
          </w:tcPr>
          <w:p w14:paraId="2C11C52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2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52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52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0.859</w:t>
            </w:r>
          </w:p>
        </w:tc>
        <w:tc>
          <w:tcPr>
            <w:tcW w:w="1006" w:type="dxa"/>
            <w:tcBorders>
              <w:top w:val="nil"/>
              <w:left w:val="nil"/>
              <w:bottom w:val="nil"/>
              <w:right w:val="nil"/>
            </w:tcBorders>
            <w:shd w:val="clear" w:color="auto" w:fill="FFFFFF"/>
            <w:noWrap/>
            <w:vAlign w:val="center"/>
          </w:tcPr>
          <w:p w14:paraId="2C11C52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537">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2A">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IDH2</w:t>
            </w:r>
          </w:p>
        </w:tc>
        <w:tc>
          <w:tcPr>
            <w:tcW w:w="1614" w:type="dxa"/>
            <w:tcBorders>
              <w:top w:val="nil"/>
              <w:left w:val="nil"/>
              <w:bottom w:val="nil"/>
              <w:right w:val="nil"/>
            </w:tcBorders>
            <w:shd w:val="clear" w:color="auto" w:fill="FFFFFF"/>
            <w:noWrap/>
            <w:vAlign w:val="center"/>
          </w:tcPr>
          <w:p w14:paraId="2C11C52B">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92" w:type="dxa"/>
            <w:tcBorders>
              <w:top w:val="nil"/>
              <w:left w:val="nil"/>
              <w:bottom w:val="nil"/>
              <w:right w:val="nil"/>
            </w:tcBorders>
            <w:shd w:val="clear" w:color="auto" w:fill="FFFFFF"/>
            <w:noWrap/>
            <w:vAlign w:val="center"/>
          </w:tcPr>
          <w:p w14:paraId="2C11C52C">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2D">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52E">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52F">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48" w:type="dxa"/>
            <w:tcBorders>
              <w:top w:val="nil"/>
              <w:left w:val="nil"/>
              <w:bottom w:val="nil"/>
              <w:right w:val="nil"/>
            </w:tcBorders>
            <w:shd w:val="clear" w:color="auto" w:fill="FFFFFF"/>
            <w:noWrap/>
            <w:vAlign w:val="center"/>
          </w:tcPr>
          <w:p w14:paraId="2C11C530">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531">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32">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33">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34">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35">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536">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r>
      <w:tr w14:paraId="2C11C545">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38">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RNN</w:t>
            </w:r>
          </w:p>
        </w:tc>
        <w:tc>
          <w:tcPr>
            <w:tcW w:w="1614" w:type="dxa"/>
            <w:tcBorders>
              <w:top w:val="nil"/>
              <w:left w:val="nil"/>
              <w:bottom w:val="nil"/>
              <w:right w:val="nil"/>
            </w:tcBorders>
            <w:shd w:val="clear" w:color="auto" w:fill="FFFFFF"/>
            <w:noWrap/>
            <w:vAlign w:val="center"/>
          </w:tcPr>
          <w:p w14:paraId="2C11C53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53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0.940</w:t>
            </w:r>
          </w:p>
        </w:tc>
        <w:tc>
          <w:tcPr>
            <w:tcW w:w="1006" w:type="dxa"/>
            <w:tcBorders>
              <w:top w:val="nil"/>
              <w:left w:val="nil"/>
              <w:bottom w:val="nil"/>
              <w:right w:val="nil"/>
            </w:tcBorders>
            <w:shd w:val="clear" w:color="auto" w:fill="FFFFFF"/>
            <w:noWrap/>
            <w:vAlign w:val="center"/>
          </w:tcPr>
          <w:p w14:paraId="2C11C53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964" w:type="dxa"/>
            <w:tcBorders>
              <w:top w:val="nil"/>
              <w:left w:val="nil"/>
              <w:bottom w:val="nil"/>
              <w:right w:val="nil"/>
            </w:tcBorders>
            <w:shd w:val="clear" w:color="auto" w:fill="FFFFFF"/>
            <w:noWrap/>
            <w:vAlign w:val="center"/>
          </w:tcPr>
          <w:p w14:paraId="2C11C53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12792</w:t>
            </w:r>
          </w:p>
        </w:tc>
        <w:tc>
          <w:tcPr>
            <w:tcW w:w="964" w:type="dxa"/>
            <w:tcBorders>
              <w:top w:val="nil"/>
              <w:left w:val="nil"/>
              <w:bottom w:val="nil"/>
              <w:right w:val="nil"/>
            </w:tcBorders>
            <w:shd w:val="clear" w:color="auto" w:fill="FFFFFF"/>
            <w:noWrap/>
            <w:vAlign w:val="center"/>
          </w:tcPr>
          <w:p w14:paraId="2C11C53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28271</w:t>
            </w:r>
          </w:p>
        </w:tc>
        <w:tc>
          <w:tcPr>
            <w:tcW w:w="1048" w:type="dxa"/>
            <w:tcBorders>
              <w:top w:val="nil"/>
              <w:left w:val="nil"/>
              <w:bottom w:val="nil"/>
              <w:right w:val="nil"/>
            </w:tcBorders>
            <w:shd w:val="clear" w:color="auto" w:fill="FFFFFF"/>
            <w:noWrap/>
            <w:vAlign w:val="center"/>
          </w:tcPr>
          <w:p w14:paraId="2C11C53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181680</w:t>
            </w:r>
          </w:p>
        </w:tc>
        <w:tc>
          <w:tcPr>
            <w:tcW w:w="964" w:type="dxa"/>
            <w:tcBorders>
              <w:top w:val="nil"/>
              <w:left w:val="nil"/>
              <w:bottom w:val="nil"/>
              <w:right w:val="nil"/>
            </w:tcBorders>
            <w:shd w:val="clear" w:color="auto" w:fill="FFFFFF"/>
            <w:noWrap/>
            <w:vAlign w:val="center"/>
          </w:tcPr>
          <w:p w14:paraId="2C11C53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1888</w:t>
            </w:r>
          </w:p>
        </w:tc>
        <w:tc>
          <w:tcPr>
            <w:tcW w:w="1006" w:type="dxa"/>
            <w:tcBorders>
              <w:top w:val="nil"/>
              <w:left w:val="nil"/>
              <w:bottom w:val="nil"/>
              <w:right w:val="nil"/>
            </w:tcBorders>
            <w:shd w:val="clear" w:color="auto" w:fill="FFFFFF"/>
            <w:noWrap/>
            <w:vAlign w:val="center"/>
          </w:tcPr>
          <w:p w14:paraId="2C11C54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0.871</w:t>
            </w:r>
          </w:p>
        </w:tc>
        <w:tc>
          <w:tcPr>
            <w:tcW w:w="1006" w:type="dxa"/>
            <w:tcBorders>
              <w:top w:val="nil"/>
              <w:left w:val="nil"/>
              <w:bottom w:val="nil"/>
              <w:right w:val="nil"/>
            </w:tcBorders>
            <w:shd w:val="clear" w:color="auto" w:fill="FFFFFF"/>
            <w:noWrap/>
            <w:vAlign w:val="center"/>
          </w:tcPr>
          <w:p w14:paraId="2C11C54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42">
            <w:pPr>
              <w:widowControl/>
              <w:jc w:val="center"/>
              <w:textAlignment w:val="center"/>
              <w:rPr>
                <w:rStyle w:val="15"/>
                <w:rFonts w:hint="default" w:ascii="Times New Roman" w:hAnsi="Times New Roman"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54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4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0.459</w:t>
            </w:r>
          </w:p>
        </w:tc>
      </w:tr>
      <w:tr w14:paraId="2C11C553">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4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4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54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0.931</w:t>
            </w:r>
          </w:p>
        </w:tc>
        <w:tc>
          <w:tcPr>
            <w:tcW w:w="1006" w:type="dxa"/>
            <w:tcBorders>
              <w:top w:val="nil"/>
              <w:left w:val="nil"/>
              <w:bottom w:val="nil"/>
              <w:right w:val="nil"/>
            </w:tcBorders>
            <w:shd w:val="clear" w:color="auto" w:fill="FFFFFF"/>
            <w:noWrap/>
            <w:vAlign w:val="center"/>
          </w:tcPr>
          <w:p w14:paraId="2C11C54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964" w:type="dxa"/>
            <w:tcBorders>
              <w:top w:val="nil"/>
              <w:left w:val="nil"/>
              <w:bottom w:val="nil"/>
              <w:right w:val="nil"/>
            </w:tcBorders>
            <w:shd w:val="clear" w:color="auto" w:fill="FFFFFF"/>
            <w:noWrap/>
            <w:vAlign w:val="center"/>
          </w:tcPr>
          <w:p w14:paraId="2C11C54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4242</w:t>
            </w:r>
          </w:p>
        </w:tc>
        <w:tc>
          <w:tcPr>
            <w:tcW w:w="964" w:type="dxa"/>
            <w:tcBorders>
              <w:top w:val="nil"/>
              <w:left w:val="nil"/>
              <w:bottom w:val="nil"/>
              <w:right w:val="nil"/>
            </w:tcBorders>
            <w:shd w:val="clear" w:color="auto" w:fill="FFFFFF"/>
            <w:noWrap/>
            <w:vAlign w:val="center"/>
          </w:tcPr>
          <w:p w14:paraId="2C11C54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9734</w:t>
            </w:r>
          </w:p>
        </w:tc>
        <w:tc>
          <w:tcPr>
            <w:tcW w:w="1048" w:type="dxa"/>
            <w:tcBorders>
              <w:top w:val="nil"/>
              <w:left w:val="nil"/>
              <w:bottom w:val="nil"/>
              <w:right w:val="nil"/>
            </w:tcBorders>
            <w:shd w:val="clear" w:color="auto" w:fill="FFFFFF"/>
            <w:noWrap/>
            <w:vAlign w:val="center"/>
          </w:tcPr>
          <w:p w14:paraId="2C11C54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60182</w:t>
            </w:r>
          </w:p>
        </w:tc>
        <w:tc>
          <w:tcPr>
            <w:tcW w:w="964" w:type="dxa"/>
            <w:tcBorders>
              <w:top w:val="nil"/>
              <w:left w:val="nil"/>
              <w:bottom w:val="nil"/>
              <w:right w:val="nil"/>
            </w:tcBorders>
            <w:shd w:val="clear" w:color="auto" w:fill="FFFFFF"/>
            <w:noWrap/>
            <w:vAlign w:val="center"/>
          </w:tcPr>
          <w:p w14:paraId="2C11C54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686</w:t>
            </w:r>
          </w:p>
        </w:tc>
        <w:tc>
          <w:tcPr>
            <w:tcW w:w="1006" w:type="dxa"/>
            <w:tcBorders>
              <w:top w:val="nil"/>
              <w:left w:val="nil"/>
              <w:bottom w:val="nil"/>
              <w:right w:val="nil"/>
            </w:tcBorders>
            <w:shd w:val="clear" w:color="auto" w:fill="FFFFFF"/>
            <w:noWrap/>
            <w:vAlign w:val="center"/>
          </w:tcPr>
          <w:p w14:paraId="2C11C54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54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0.139</w:t>
            </w:r>
          </w:p>
        </w:tc>
        <w:tc>
          <w:tcPr>
            <w:tcW w:w="1006" w:type="dxa"/>
            <w:tcBorders>
              <w:top w:val="nil"/>
              <w:left w:val="nil"/>
              <w:bottom w:val="nil"/>
              <w:right w:val="nil"/>
            </w:tcBorders>
            <w:shd w:val="clear" w:color="auto" w:fill="FFFFFF"/>
            <w:noWrap/>
            <w:vAlign w:val="center"/>
          </w:tcPr>
          <w:p w14:paraId="2C11C55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5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55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561">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54">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5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55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5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964" w:type="dxa"/>
            <w:tcBorders>
              <w:top w:val="nil"/>
              <w:left w:val="nil"/>
              <w:bottom w:val="nil"/>
              <w:right w:val="nil"/>
            </w:tcBorders>
            <w:shd w:val="clear" w:color="auto" w:fill="FFFFFF"/>
            <w:noWrap/>
            <w:vAlign w:val="center"/>
          </w:tcPr>
          <w:p w14:paraId="2C11C55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7057</w:t>
            </w:r>
          </w:p>
        </w:tc>
        <w:tc>
          <w:tcPr>
            <w:tcW w:w="964" w:type="dxa"/>
            <w:tcBorders>
              <w:top w:val="nil"/>
              <w:left w:val="nil"/>
              <w:bottom w:val="nil"/>
              <w:right w:val="nil"/>
            </w:tcBorders>
            <w:shd w:val="clear" w:color="auto" w:fill="FFFFFF"/>
            <w:noWrap/>
            <w:vAlign w:val="center"/>
          </w:tcPr>
          <w:p w14:paraId="2C11C55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17770</w:t>
            </w:r>
          </w:p>
        </w:tc>
        <w:tc>
          <w:tcPr>
            <w:tcW w:w="1048" w:type="dxa"/>
            <w:tcBorders>
              <w:top w:val="nil"/>
              <w:left w:val="nil"/>
              <w:bottom w:val="nil"/>
              <w:right w:val="nil"/>
            </w:tcBorders>
            <w:shd w:val="clear" w:color="auto" w:fill="FFFFFF"/>
            <w:noWrap/>
            <w:vAlign w:val="center"/>
          </w:tcPr>
          <w:p w14:paraId="2C11C55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113304</w:t>
            </w:r>
          </w:p>
        </w:tc>
        <w:tc>
          <w:tcPr>
            <w:tcW w:w="964" w:type="dxa"/>
            <w:tcBorders>
              <w:top w:val="nil"/>
              <w:left w:val="nil"/>
              <w:bottom w:val="nil"/>
              <w:right w:val="nil"/>
            </w:tcBorders>
            <w:shd w:val="clear" w:color="auto" w:fill="FFFFFF"/>
            <w:noWrap/>
            <w:vAlign w:val="center"/>
          </w:tcPr>
          <w:p w14:paraId="2C11C55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1513</w:t>
            </w:r>
          </w:p>
        </w:tc>
        <w:tc>
          <w:tcPr>
            <w:tcW w:w="1006" w:type="dxa"/>
            <w:tcBorders>
              <w:top w:val="nil"/>
              <w:left w:val="nil"/>
              <w:bottom w:val="nil"/>
              <w:right w:val="nil"/>
            </w:tcBorders>
            <w:shd w:val="clear" w:color="auto" w:fill="FFFFFF"/>
            <w:noWrap/>
            <w:vAlign w:val="center"/>
          </w:tcPr>
          <w:p w14:paraId="2C11C55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5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5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0.284</w:t>
            </w:r>
          </w:p>
        </w:tc>
        <w:tc>
          <w:tcPr>
            <w:tcW w:w="1006" w:type="dxa"/>
            <w:tcBorders>
              <w:top w:val="nil"/>
              <w:left w:val="nil"/>
              <w:bottom w:val="nil"/>
              <w:right w:val="nil"/>
            </w:tcBorders>
            <w:shd w:val="clear" w:color="auto" w:fill="FFFFFF"/>
            <w:noWrap/>
            <w:vAlign w:val="center"/>
          </w:tcPr>
          <w:p w14:paraId="2C11C55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56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r>
      <w:tr w14:paraId="2C11C56F">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6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6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56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56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0.409</w:t>
            </w:r>
          </w:p>
        </w:tc>
        <w:tc>
          <w:tcPr>
            <w:tcW w:w="964" w:type="dxa"/>
            <w:tcBorders>
              <w:top w:val="nil"/>
              <w:left w:val="nil"/>
              <w:bottom w:val="nil"/>
              <w:right w:val="nil"/>
            </w:tcBorders>
            <w:shd w:val="clear" w:color="auto" w:fill="FFFFFF"/>
            <w:noWrap/>
            <w:vAlign w:val="center"/>
          </w:tcPr>
          <w:p w14:paraId="2C11C56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552</w:t>
            </w:r>
          </w:p>
        </w:tc>
        <w:tc>
          <w:tcPr>
            <w:tcW w:w="964" w:type="dxa"/>
            <w:tcBorders>
              <w:top w:val="nil"/>
              <w:left w:val="nil"/>
              <w:bottom w:val="nil"/>
              <w:right w:val="nil"/>
            </w:tcBorders>
            <w:shd w:val="clear" w:color="auto" w:fill="FFFFFF"/>
            <w:noWrap/>
            <w:vAlign w:val="center"/>
          </w:tcPr>
          <w:p w14:paraId="2C11C56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1645</w:t>
            </w:r>
          </w:p>
        </w:tc>
        <w:tc>
          <w:tcPr>
            <w:tcW w:w="1048" w:type="dxa"/>
            <w:tcBorders>
              <w:top w:val="nil"/>
              <w:left w:val="nil"/>
              <w:bottom w:val="nil"/>
              <w:right w:val="nil"/>
            </w:tcBorders>
            <w:shd w:val="clear" w:color="auto" w:fill="FFFFFF"/>
            <w:noWrap/>
            <w:vAlign w:val="center"/>
          </w:tcPr>
          <w:p w14:paraId="2C11C56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18173</w:t>
            </w:r>
          </w:p>
        </w:tc>
        <w:tc>
          <w:tcPr>
            <w:tcW w:w="964" w:type="dxa"/>
            <w:tcBorders>
              <w:top w:val="nil"/>
              <w:left w:val="nil"/>
              <w:bottom w:val="nil"/>
              <w:right w:val="nil"/>
            </w:tcBorders>
            <w:shd w:val="clear" w:color="auto" w:fill="FFFFFF"/>
            <w:noWrap/>
            <w:vAlign w:val="center"/>
          </w:tcPr>
          <w:p w14:paraId="2C11C56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188</w:t>
            </w:r>
          </w:p>
        </w:tc>
        <w:tc>
          <w:tcPr>
            <w:tcW w:w="1006" w:type="dxa"/>
            <w:tcBorders>
              <w:top w:val="nil"/>
              <w:left w:val="nil"/>
              <w:bottom w:val="nil"/>
              <w:right w:val="nil"/>
            </w:tcBorders>
            <w:shd w:val="clear" w:color="auto" w:fill="FFFFFF"/>
            <w:noWrap/>
            <w:vAlign w:val="center"/>
          </w:tcPr>
          <w:p w14:paraId="2C11C56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6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0.083</w:t>
            </w:r>
          </w:p>
        </w:tc>
        <w:tc>
          <w:tcPr>
            <w:tcW w:w="1006" w:type="dxa"/>
            <w:tcBorders>
              <w:top w:val="nil"/>
              <w:left w:val="nil"/>
              <w:bottom w:val="nil"/>
              <w:right w:val="nil"/>
            </w:tcBorders>
            <w:shd w:val="clear" w:color="auto" w:fill="FFFFFF"/>
            <w:noWrap/>
            <w:vAlign w:val="center"/>
          </w:tcPr>
          <w:p w14:paraId="2C11C56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0.251</w:t>
            </w:r>
          </w:p>
        </w:tc>
        <w:tc>
          <w:tcPr>
            <w:tcW w:w="1006" w:type="dxa"/>
            <w:tcBorders>
              <w:top w:val="nil"/>
              <w:left w:val="nil"/>
              <w:bottom w:val="nil"/>
              <w:right w:val="nil"/>
            </w:tcBorders>
            <w:shd w:val="clear" w:color="auto" w:fill="FFFFFF"/>
            <w:noWrap/>
            <w:vAlign w:val="center"/>
          </w:tcPr>
          <w:p w14:paraId="2C11C56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56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r>
      <w:tr w14:paraId="2C11C57D">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7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7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57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0.915</w:t>
            </w:r>
          </w:p>
        </w:tc>
        <w:tc>
          <w:tcPr>
            <w:tcW w:w="1006" w:type="dxa"/>
            <w:tcBorders>
              <w:top w:val="nil"/>
              <w:left w:val="nil"/>
              <w:bottom w:val="nil"/>
              <w:right w:val="nil"/>
            </w:tcBorders>
            <w:shd w:val="clear" w:color="auto" w:fill="FFFFFF"/>
            <w:noWrap/>
            <w:vAlign w:val="center"/>
          </w:tcPr>
          <w:p w14:paraId="2C11C57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0.498</w:t>
            </w:r>
          </w:p>
        </w:tc>
        <w:tc>
          <w:tcPr>
            <w:tcW w:w="964" w:type="dxa"/>
            <w:tcBorders>
              <w:top w:val="nil"/>
              <w:left w:val="nil"/>
              <w:bottom w:val="nil"/>
              <w:right w:val="nil"/>
            </w:tcBorders>
            <w:shd w:val="clear" w:color="auto" w:fill="FFFFFF"/>
            <w:noWrap/>
            <w:vAlign w:val="center"/>
          </w:tcPr>
          <w:p w14:paraId="2C11C57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7609</w:t>
            </w:r>
          </w:p>
        </w:tc>
        <w:tc>
          <w:tcPr>
            <w:tcW w:w="964" w:type="dxa"/>
            <w:tcBorders>
              <w:top w:val="nil"/>
              <w:left w:val="nil"/>
              <w:bottom w:val="nil"/>
              <w:right w:val="nil"/>
            </w:tcBorders>
            <w:shd w:val="clear" w:color="auto" w:fill="FFFFFF"/>
            <w:noWrap/>
            <w:vAlign w:val="center"/>
          </w:tcPr>
          <w:p w14:paraId="2C11C57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19415</w:t>
            </w:r>
          </w:p>
        </w:tc>
        <w:tc>
          <w:tcPr>
            <w:tcW w:w="1048" w:type="dxa"/>
            <w:tcBorders>
              <w:top w:val="nil"/>
              <w:left w:val="nil"/>
              <w:bottom w:val="nil"/>
              <w:right w:val="nil"/>
            </w:tcBorders>
            <w:shd w:val="clear" w:color="auto" w:fill="FFFFFF"/>
            <w:noWrap/>
            <w:vAlign w:val="center"/>
          </w:tcPr>
          <w:p w14:paraId="2C11C57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131477</w:t>
            </w:r>
          </w:p>
        </w:tc>
        <w:tc>
          <w:tcPr>
            <w:tcW w:w="964" w:type="dxa"/>
            <w:tcBorders>
              <w:top w:val="nil"/>
              <w:left w:val="nil"/>
              <w:bottom w:val="nil"/>
              <w:right w:val="nil"/>
            </w:tcBorders>
            <w:shd w:val="clear" w:color="auto" w:fill="FFFFFF"/>
            <w:noWrap/>
            <w:vAlign w:val="center"/>
          </w:tcPr>
          <w:p w14:paraId="2C11C57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1701</w:t>
            </w:r>
          </w:p>
        </w:tc>
        <w:tc>
          <w:tcPr>
            <w:tcW w:w="1006" w:type="dxa"/>
            <w:tcBorders>
              <w:top w:val="nil"/>
              <w:left w:val="nil"/>
              <w:bottom w:val="nil"/>
              <w:right w:val="nil"/>
            </w:tcBorders>
            <w:shd w:val="clear" w:color="auto" w:fill="FFFFFF"/>
            <w:noWrap/>
            <w:vAlign w:val="center"/>
          </w:tcPr>
          <w:p w14:paraId="2C11C57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0.817</w:t>
            </w:r>
          </w:p>
        </w:tc>
        <w:tc>
          <w:tcPr>
            <w:tcW w:w="1006" w:type="dxa"/>
            <w:tcBorders>
              <w:top w:val="nil"/>
              <w:left w:val="nil"/>
              <w:bottom w:val="nil"/>
              <w:right w:val="nil"/>
            </w:tcBorders>
            <w:shd w:val="clear" w:color="auto" w:fill="FFFFFF"/>
            <w:noWrap/>
            <w:vAlign w:val="center"/>
          </w:tcPr>
          <w:p w14:paraId="2C11C57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57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57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0.868</w:t>
            </w:r>
          </w:p>
        </w:tc>
        <w:tc>
          <w:tcPr>
            <w:tcW w:w="1006" w:type="dxa"/>
            <w:tcBorders>
              <w:top w:val="nil"/>
              <w:left w:val="nil"/>
              <w:bottom w:val="nil"/>
              <w:right w:val="nil"/>
            </w:tcBorders>
            <w:shd w:val="clear" w:color="auto" w:fill="FFFFFF"/>
            <w:noWrap/>
            <w:vAlign w:val="center"/>
          </w:tcPr>
          <w:p w14:paraId="2C11C57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58B">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7E">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XGBoost</w:t>
            </w:r>
          </w:p>
        </w:tc>
        <w:tc>
          <w:tcPr>
            <w:tcW w:w="1614" w:type="dxa"/>
            <w:tcBorders>
              <w:top w:val="nil"/>
              <w:left w:val="nil"/>
              <w:bottom w:val="nil"/>
              <w:right w:val="nil"/>
            </w:tcBorders>
            <w:shd w:val="clear" w:color="auto" w:fill="FFFFFF"/>
            <w:noWrap/>
            <w:vAlign w:val="center"/>
          </w:tcPr>
          <w:p w14:paraId="2C11C57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58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8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0.676</w:t>
            </w:r>
          </w:p>
        </w:tc>
        <w:tc>
          <w:tcPr>
            <w:tcW w:w="964" w:type="dxa"/>
            <w:tcBorders>
              <w:top w:val="nil"/>
              <w:left w:val="nil"/>
              <w:bottom w:val="nil"/>
              <w:right w:val="nil"/>
            </w:tcBorders>
            <w:shd w:val="clear" w:color="auto" w:fill="FFFFFF"/>
            <w:noWrap/>
            <w:vAlign w:val="center"/>
          </w:tcPr>
          <w:p w14:paraId="2C11C58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14367</w:t>
            </w:r>
          </w:p>
        </w:tc>
        <w:tc>
          <w:tcPr>
            <w:tcW w:w="964" w:type="dxa"/>
            <w:tcBorders>
              <w:top w:val="nil"/>
              <w:left w:val="nil"/>
              <w:bottom w:val="nil"/>
              <w:right w:val="nil"/>
            </w:tcBorders>
            <w:shd w:val="clear" w:color="auto" w:fill="FFFFFF"/>
            <w:noWrap/>
            <w:vAlign w:val="center"/>
          </w:tcPr>
          <w:p w14:paraId="2C11C58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32809</w:t>
            </w:r>
          </w:p>
        </w:tc>
        <w:tc>
          <w:tcPr>
            <w:tcW w:w="1048" w:type="dxa"/>
            <w:tcBorders>
              <w:top w:val="nil"/>
              <w:left w:val="nil"/>
              <w:bottom w:val="nil"/>
              <w:right w:val="nil"/>
            </w:tcBorders>
            <w:shd w:val="clear" w:color="auto" w:fill="FFFFFF"/>
            <w:noWrap/>
            <w:vAlign w:val="center"/>
          </w:tcPr>
          <w:p w14:paraId="2C11C58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216113</w:t>
            </w:r>
          </w:p>
        </w:tc>
        <w:tc>
          <w:tcPr>
            <w:tcW w:w="964" w:type="dxa"/>
            <w:tcBorders>
              <w:top w:val="nil"/>
              <w:left w:val="nil"/>
              <w:bottom w:val="nil"/>
              <w:right w:val="nil"/>
            </w:tcBorders>
            <w:shd w:val="clear" w:color="auto" w:fill="FFFFFF"/>
            <w:noWrap/>
            <w:vAlign w:val="center"/>
          </w:tcPr>
          <w:p w14:paraId="2C11C58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1494</w:t>
            </w:r>
          </w:p>
        </w:tc>
        <w:tc>
          <w:tcPr>
            <w:tcW w:w="1006" w:type="dxa"/>
            <w:tcBorders>
              <w:top w:val="nil"/>
              <w:left w:val="nil"/>
              <w:bottom w:val="nil"/>
              <w:right w:val="nil"/>
            </w:tcBorders>
            <w:shd w:val="clear" w:color="auto" w:fill="FFFFFF"/>
            <w:noWrap/>
            <w:vAlign w:val="center"/>
          </w:tcPr>
          <w:p w14:paraId="2C11C58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8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58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8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0.870</w:t>
            </w:r>
          </w:p>
        </w:tc>
        <w:tc>
          <w:tcPr>
            <w:tcW w:w="1006" w:type="dxa"/>
            <w:tcBorders>
              <w:top w:val="nil"/>
              <w:left w:val="nil"/>
              <w:bottom w:val="nil"/>
              <w:right w:val="nil"/>
            </w:tcBorders>
            <w:shd w:val="clear" w:color="auto" w:fill="FFFFFF"/>
            <w:noWrap/>
            <w:vAlign w:val="center"/>
          </w:tcPr>
          <w:p w14:paraId="2C11C58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r>
      <w:tr w14:paraId="2C11C599">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8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8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58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0.936</w:t>
            </w:r>
          </w:p>
        </w:tc>
        <w:tc>
          <w:tcPr>
            <w:tcW w:w="1006" w:type="dxa"/>
            <w:tcBorders>
              <w:top w:val="nil"/>
              <w:left w:val="nil"/>
              <w:bottom w:val="nil"/>
              <w:right w:val="nil"/>
            </w:tcBorders>
            <w:shd w:val="clear" w:color="auto" w:fill="FFFFFF"/>
            <w:noWrap/>
            <w:vAlign w:val="center"/>
          </w:tcPr>
          <w:p w14:paraId="2C11C58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0.585</w:t>
            </w:r>
          </w:p>
        </w:tc>
        <w:tc>
          <w:tcPr>
            <w:tcW w:w="964" w:type="dxa"/>
            <w:tcBorders>
              <w:top w:val="nil"/>
              <w:left w:val="nil"/>
              <w:bottom w:val="nil"/>
              <w:right w:val="nil"/>
            </w:tcBorders>
            <w:shd w:val="clear" w:color="auto" w:fill="FFFFFF"/>
            <w:noWrap/>
            <w:vAlign w:val="center"/>
          </w:tcPr>
          <w:p w14:paraId="2C11C59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4599</w:t>
            </w:r>
          </w:p>
        </w:tc>
        <w:tc>
          <w:tcPr>
            <w:tcW w:w="964" w:type="dxa"/>
            <w:tcBorders>
              <w:top w:val="nil"/>
              <w:left w:val="nil"/>
              <w:bottom w:val="nil"/>
              <w:right w:val="nil"/>
            </w:tcBorders>
            <w:shd w:val="clear" w:color="auto" w:fill="FFFFFF"/>
            <w:noWrap/>
            <w:vAlign w:val="center"/>
          </w:tcPr>
          <w:p w14:paraId="2C11C59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11269</w:t>
            </w:r>
          </w:p>
        </w:tc>
        <w:tc>
          <w:tcPr>
            <w:tcW w:w="1048" w:type="dxa"/>
            <w:tcBorders>
              <w:top w:val="nil"/>
              <w:left w:val="nil"/>
              <w:bottom w:val="nil"/>
              <w:right w:val="nil"/>
            </w:tcBorders>
            <w:shd w:val="clear" w:color="auto" w:fill="FFFFFF"/>
            <w:noWrap/>
            <w:vAlign w:val="center"/>
          </w:tcPr>
          <w:p w14:paraId="2C11C59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71636</w:t>
            </w:r>
          </w:p>
        </w:tc>
        <w:tc>
          <w:tcPr>
            <w:tcW w:w="964" w:type="dxa"/>
            <w:tcBorders>
              <w:top w:val="nil"/>
              <w:left w:val="nil"/>
              <w:bottom w:val="nil"/>
              <w:right w:val="nil"/>
            </w:tcBorders>
            <w:shd w:val="clear" w:color="auto" w:fill="FFFFFF"/>
            <w:noWrap/>
            <w:vAlign w:val="center"/>
          </w:tcPr>
          <w:p w14:paraId="2C11C59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724</w:t>
            </w:r>
          </w:p>
        </w:tc>
        <w:tc>
          <w:tcPr>
            <w:tcW w:w="1006" w:type="dxa"/>
            <w:tcBorders>
              <w:top w:val="nil"/>
              <w:left w:val="nil"/>
              <w:bottom w:val="nil"/>
              <w:right w:val="nil"/>
            </w:tcBorders>
            <w:shd w:val="clear" w:color="auto" w:fill="FFFFFF"/>
            <w:noWrap/>
            <w:vAlign w:val="center"/>
          </w:tcPr>
          <w:p w14:paraId="2C11C59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59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9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90</w:t>
            </w:r>
          </w:p>
        </w:tc>
        <w:tc>
          <w:tcPr>
            <w:tcW w:w="1006" w:type="dxa"/>
            <w:tcBorders>
              <w:top w:val="nil"/>
              <w:left w:val="nil"/>
              <w:bottom w:val="nil"/>
              <w:right w:val="nil"/>
            </w:tcBorders>
            <w:shd w:val="clear" w:color="auto" w:fill="FFFFFF"/>
            <w:noWrap/>
            <w:vAlign w:val="center"/>
          </w:tcPr>
          <w:p w14:paraId="2C11C59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59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0.434</w:t>
            </w:r>
          </w:p>
        </w:tc>
      </w:tr>
      <w:tr w14:paraId="2C11C5A7">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9A">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9B">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59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0.919</w:t>
            </w:r>
          </w:p>
        </w:tc>
        <w:tc>
          <w:tcPr>
            <w:tcW w:w="1006" w:type="dxa"/>
            <w:tcBorders>
              <w:top w:val="nil"/>
              <w:left w:val="nil"/>
              <w:bottom w:val="nil"/>
              <w:right w:val="nil"/>
            </w:tcBorders>
            <w:shd w:val="clear" w:color="auto" w:fill="FFFFFF"/>
            <w:noWrap/>
            <w:vAlign w:val="center"/>
          </w:tcPr>
          <w:p w14:paraId="2C11C59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964" w:type="dxa"/>
            <w:tcBorders>
              <w:top w:val="nil"/>
              <w:left w:val="nil"/>
              <w:bottom w:val="nil"/>
              <w:right w:val="nil"/>
            </w:tcBorders>
            <w:shd w:val="clear" w:color="auto" w:fill="FFFFFF"/>
            <w:noWrap/>
            <w:vAlign w:val="center"/>
          </w:tcPr>
          <w:p w14:paraId="2C11C59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7778</w:t>
            </w:r>
          </w:p>
        </w:tc>
        <w:tc>
          <w:tcPr>
            <w:tcW w:w="964" w:type="dxa"/>
            <w:tcBorders>
              <w:top w:val="nil"/>
              <w:left w:val="nil"/>
              <w:bottom w:val="nil"/>
              <w:right w:val="nil"/>
            </w:tcBorders>
            <w:shd w:val="clear" w:color="auto" w:fill="FFFFFF"/>
            <w:noWrap/>
            <w:vAlign w:val="center"/>
          </w:tcPr>
          <w:p w14:paraId="2C11C59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21361</w:t>
            </w:r>
          </w:p>
        </w:tc>
        <w:tc>
          <w:tcPr>
            <w:tcW w:w="1048" w:type="dxa"/>
            <w:tcBorders>
              <w:top w:val="nil"/>
              <w:left w:val="nil"/>
              <w:bottom w:val="nil"/>
              <w:right w:val="nil"/>
            </w:tcBorders>
            <w:shd w:val="clear" w:color="auto" w:fill="FFFFFF"/>
            <w:noWrap/>
            <w:vAlign w:val="center"/>
          </w:tcPr>
          <w:p w14:paraId="2C11C5A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131526</w:t>
            </w:r>
          </w:p>
        </w:tc>
        <w:tc>
          <w:tcPr>
            <w:tcW w:w="964" w:type="dxa"/>
            <w:tcBorders>
              <w:top w:val="nil"/>
              <w:left w:val="nil"/>
              <w:bottom w:val="nil"/>
              <w:right w:val="nil"/>
            </w:tcBorders>
            <w:shd w:val="clear" w:color="auto" w:fill="FFFFFF"/>
            <w:noWrap/>
            <w:vAlign w:val="center"/>
          </w:tcPr>
          <w:p w14:paraId="2C11C5A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1560</w:t>
            </w:r>
          </w:p>
        </w:tc>
        <w:tc>
          <w:tcPr>
            <w:tcW w:w="1006" w:type="dxa"/>
            <w:tcBorders>
              <w:top w:val="nil"/>
              <w:left w:val="nil"/>
              <w:bottom w:val="nil"/>
              <w:right w:val="nil"/>
            </w:tcBorders>
            <w:shd w:val="clear" w:color="auto" w:fill="FFFFFF"/>
            <w:noWrap/>
            <w:vAlign w:val="center"/>
          </w:tcPr>
          <w:p w14:paraId="2C11C5A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5A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40</w:t>
            </w:r>
          </w:p>
        </w:tc>
        <w:tc>
          <w:tcPr>
            <w:tcW w:w="1006" w:type="dxa"/>
            <w:tcBorders>
              <w:top w:val="nil"/>
              <w:left w:val="nil"/>
              <w:bottom w:val="nil"/>
              <w:right w:val="nil"/>
            </w:tcBorders>
            <w:shd w:val="clear" w:color="auto" w:fill="FFFFFF"/>
            <w:noWrap/>
            <w:vAlign w:val="center"/>
          </w:tcPr>
          <w:p w14:paraId="2C11C5A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5A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5A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0.404</w:t>
            </w:r>
          </w:p>
        </w:tc>
      </w:tr>
      <w:tr w14:paraId="2C11C5B5">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A8">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A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5A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5A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0.428</w:t>
            </w:r>
          </w:p>
        </w:tc>
        <w:tc>
          <w:tcPr>
            <w:tcW w:w="964" w:type="dxa"/>
            <w:tcBorders>
              <w:top w:val="nil"/>
              <w:left w:val="nil"/>
              <w:bottom w:val="nil"/>
              <w:right w:val="nil"/>
            </w:tcBorders>
            <w:shd w:val="clear" w:color="auto" w:fill="FFFFFF"/>
            <w:noWrap/>
            <w:vAlign w:val="center"/>
          </w:tcPr>
          <w:p w14:paraId="2C11C5A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624</w:t>
            </w:r>
          </w:p>
        </w:tc>
        <w:tc>
          <w:tcPr>
            <w:tcW w:w="964" w:type="dxa"/>
            <w:tcBorders>
              <w:top w:val="nil"/>
              <w:left w:val="nil"/>
              <w:bottom w:val="nil"/>
              <w:right w:val="nil"/>
            </w:tcBorders>
            <w:shd w:val="clear" w:color="auto" w:fill="FFFFFF"/>
            <w:noWrap/>
            <w:vAlign w:val="center"/>
          </w:tcPr>
          <w:p w14:paraId="2C11C5A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2102</w:t>
            </w:r>
          </w:p>
        </w:tc>
        <w:tc>
          <w:tcPr>
            <w:tcW w:w="1048" w:type="dxa"/>
            <w:tcBorders>
              <w:top w:val="nil"/>
              <w:left w:val="nil"/>
              <w:bottom w:val="nil"/>
              <w:right w:val="nil"/>
            </w:tcBorders>
            <w:shd w:val="clear" w:color="auto" w:fill="FFFFFF"/>
            <w:noWrap/>
            <w:vAlign w:val="center"/>
          </w:tcPr>
          <w:p w14:paraId="2C11C5A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20892</w:t>
            </w:r>
          </w:p>
        </w:tc>
        <w:tc>
          <w:tcPr>
            <w:tcW w:w="964" w:type="dxa"/>
            <w:tcBorders>
              <w:top w:val="nil"/>
              <w:left w:val="nil"/>
              <w:bottom w:val="nil"/>
              <w:right w:val="nil"/>
            </w:tcBorders>
            <w:shd w:val="clear" w:color="auto" w:fill="FFFFFF"/>
            <w:noWrap/>
            <w:vAlign w:val="center"/>
          </w:tcPr>
          <w:p w14:paraId="2C11C5A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190</w:t>
            </w:r>
          </w:p>
        </w:tc>
        <w:tc>
          <w:tcPr>
            <w:tcW w:w="1006" w:type="dxa"/>
            <w:tcBorders>
              <w:top w:val="nil"/>
              <w:left w:val="nil"/>
              <w:bottom w:val="nil"/>
              <w:right w:val="nil"/>
            </w:tcBorders>
            <w:shd w:val="clear" w:color="auto" w:fill="FFFFFF"/>
            <w:noWrap/>
            <w:vAlign w:val="center"/>
          </w:tcPr>
          <w:p w14:paraId="2C11C5B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5B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0.091</w:t>
            </w:r>
          </w:p>
        </w:tc>
        <w:tc>
          <w:tcPr>
            <w:tcW w:w="1006" w:type="dxa"/>
            <w:tcBorders>
              <w:top w:val="nil"/>
              <w:left w:val="nil"/>
              <w:bottom w:val="nil"/>
              <w:right w:val="nil"/>
            </w:tcBorders>
            <w:shd w:val="clear" w:color="auto" w:fill="FFFFFF"/>
            <w:noWrap/>
            <w:vAlign w:val="center"/>
          </w:tcPr>
          <w:p w14:paraId="2C11C5B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5B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B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r>
      <w:tr w14:paraId="2C11C5C3">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B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B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5B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20</w:t>
            </w:r>
          </w:p>
        </w:tc>
        <w:tc>
          <w:tcPr>
            <w:tcW w:w="1006" w:type="dxa"/>
            <w:tcBorders>
              <w:top w:val="nil"/>
              <w:left w:val="nil"/>
              <w:bottom w:val="nil"/>
              <w:right w:val="nil"/>
            </w:tcBorders>
            <w:shd w:val="clear" w:color="auto" w:fill="FFFFFF"/>
            <w:noWrap/>
            <w:vAlign w:val="center"/>
          </w:tcPr>
          <w:p w14:paraId="2C11C5B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0.493</w:t>
            </w:r>
          </w:p>
        </w:tc>
        <w:tc>
          <w:tcPr>
            <w:tcW w:w="964" w:type="dxa"/>
            <w:tcBorders>
              <w:top w:val="nil"/>
              <w:left w:val="nil"/>
              <w:bottom w:val="nil"/>
              <w:right w:val="nil"/>
            </w:tcBorders>
            <w:shd w:val="clear" w:color="auto" w:fill="FFFFFF"/>
            <w:noWrap/>
            <w:vAlign w:val="center"/>
          </w:tcPr>
          <w:p w14:paraId="2C11C5B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8402</w:t>
            </w:r>
          </w:p>
        </w:tc>
        <w:tc>
          <w:tcPr>
            <w:tcW w:w="964" w:type="dxa"/>
            <w:tcBorders>
              <w:top w:val="nil"/>
              <w:left w:val="nil"/>
              <w:bottom w:val="nil"/>
              <w:right w:val="nil"/>
            </w:tcBorders>
            <w:shd w:val="clear" w:color="auto" w:fill="FFFFFF"/>
            <w:noWrap/>
            <w:vAlign w:val="center"/>
          </w:tcPr>
          <w:p w14:paraId="2C11C5B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23463</w:t>
            </w:r>
          </w:p>
        </w:tc>
        <w:tc>
          <w:tcPr>
            <w:tcW w:w="1048" w:type="dxa"/>
            <w:tcBorders>
              <w:top w:val="nil"/>
              <w:left w:val="nil"/>
              <w:bottom w:val="nil"/>
              <w:right w:val="nil"/>
            </w:tcBorders>
            <w:shd w:val="clear" w:color="auto" w:fill="FFFFFF"/>
            <w:noWrap/>
            <w:vAlign w:val="center"/>
          </w:tcPr>
          <w:p w14:paraId="2C11C5B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152418</w:t>
            </w:r>
          </w:p>
        </w:tc>
        <w:tc>
          <w:tcPr>
            <w:tcW w:w="964" w:type="dxa"/>
            <w:tcBorders>
              <w:top w:val="nil"/>
              <w:left w:val="nil"/>
              <w:bottom w:val="nil"/>
              <w:right w:val="nil"/>
            </w:tcBorders>
            <w:shd w:val="clear" w:color="auto" w:fill="FFFFFF"/>
            <w:noWrap/>
            <w:vAlign w:val="center"/>
          </w:tcPr>
          <w:p w14:paraId="2C11C5B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1750</w:t>
            </w:r>
          </w:p>
        </w:tc>
        <w:tc>
          <w:tcPr>
            <w:tcW w:w="1006" w:type="dxa"/>
            <w:tcBorders>
              <w:top w:val="nil"/>
              <w:left w:val="nil"/>
              <w:bottom w:val="nil"/>
              <w:right w:val="nil"/>
            </w:tcBorders>
            <w:shd w:val="clear" w:color="auto" w:fill="FFFFFF"/>
            <w:noWrap/>
            <w:vAlign w:val="center"/>
          </w:tcPr>
          <w:p w14:paraId="2C11C5B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5B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0.133</w:t>
            </w:r>
          </w:p>
        </w:tc>
        <w:tc>
          <w:tcPr>
            <w:tcW w:w="1006" w:type="dxa"/>
            <w:tcBorders>
              <w:top w:val="nil"/>
              <w:left w:val="nil"/>
              <w:bottom w:val="nil"/>
              <w:right w:val="nil"/>
            </w:tcBorders>
            <w:shd w:val="clear" w:color="auto" w:fill="FFFFFF"/>
            <w:noWrap/>
            <w:vAlign w:val="center"/>
          </w:tcPr>
          <w:p w14:paraId="2C11C5C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C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C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400</w:t>
            </w:r>
          </w:p>
        </w:tc>
      </w:tr>
      <w:tr w14:paraId="2C11C5D1">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C4">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LightGBM</w:t>
            </w:r>
          </w:p>
        </w:tc>
        <w:tc>
          <w:tcPr>
            <w:tcW w:w="1614" w:type="dxa"/>
            <w:tcBorders>
              <w:top w:val="nil"/>
              <w:left w:val="nil"/>
              <w:bottom w:val="nil"/>
              <w:right w:val="nil"/>
            </w:tcBorders>
            <w:shd w:val="clear" w:color="auto" w:fill="FFFFFF"/>
            <w:noWrap/>
            <w:vAlign w:val="center"/>
          </w:tcPr>
          <w:p w14:paraId="2C11C5C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5C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0.940</w:t>
            </w:r>
          </w:p>
        </w:tc>
        <w:tc>
          <w:tcPr>
            <w:tcW w:w="1006" w:type="dxa"/>
            <w:tcBorders>
              <w:top w:val="nil"/>
              <w:left w:val="nil"/>
              <w:bottom w:val="nil"/>
              <w:right w:val="nil"/>
            </w:tcBorders>
            <w:shd w:val="clear" w:color="auto" w:fill="FFFFFF"/>
            <w:noWrap/>
            <w:vAlign w:val="center"/>
          </w:tcPr>
          <w:p w14:paraId="2C11C5C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0.646</w:t>
            </w:r>
          </w:p>
        </w:tc>
        <w:tc>
          <w:tcPr>
            <w:tcW w:w="964" w:type="dxa"/>
            <w:tcBorders>
              <w:top w:val="nil"/>
              <w:left w:val="nil"/>
              <w:bottom w:val="nil"/>
              <w:right w:val="nil"/>
            </w:tcBorders>
            <w:shd w:val="clear" w:color="auto" w:fill="FFFFFF"/>
            <w:noWrap/>
            <w:vAlign w:val="center"/>
          </w:tcPr>
          <w:p w14:paraId="2C11C5C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13870</w:t>
            </w:r>
          </w:p>
        </w:tc>
        <w:tc>
          <w:tcPr>
            <w:tcW w:w="964" w:type="dxa"/>
            <w:tcBorders>
              <w:top w:val="nil"/>
              <w:left w:val="nil"/>
              <w:bottom w:val="nil"/>
              <w:right w:val="nil"/>
            </w:tcBorders>
            <w:shd w:val="clear" w:color="auto" w:fill="FFFFFF"/>
            <w:noWrap/>
            <w:vAlign w:val="center"/>
          </w:tcPr>
          <w:p w14:paraId="2C11C5C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32641</w:t>
            </w:r>
          </w:p>
        </w:tc>
        <w:tc>
          <w:tcPr>
            <w:tcW w:w="1048" w:type="dxa"/>
            <w:tcBorders>
              <w:top w:val="nil"/>
              <w:left w:val="nil"/>
              <w:bottom w:val="nil"/>
              <w:right w:val="nil"/>
            </w:tcBorders>
            <w:shd w:val="clear" w:color="auto" w:fill="FFFFFF"/>
            <w:noWrap/>
            <w:vAlign w:val="center"/>
          </w:tcPr>
          <w:p w14:paraId="2C11C5C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216281</w:t>
            </w:r>
          </w:p>
        </w:tc>
        <w:tc>
          <w:tcPr>
            <w:tcW w:w="964" w:type="dxa"/>
            <w:tcBorders>
              <w:top w:val="nil"/>
              <w:left w:val="nil"/>
              <w:bottom w:val="nil"/>
              <w:right w:val="nil"/>
            </w:tcBorders>
            <w:shd w:val="clear" w:color="auto" w:fill="FFFFFF"/>
            <w:noWrap/>
            <w:vAlign w:val="center"/>
          </w:tcPr>
          <w:p w14:paraId="2C11C5C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1991</w:t>
            </w:r>
          </w:p>
        </w:tc>
        <w:tc>
          <w:tcPr>
            <w:tcW w:w="1006" w:type="dxa"/>
            <w:tcBorders>
              <w:top w:val="nil"/>
              <w:left w:val="nil"/>
              <w:bottom w:val="nil"/>
              <w:right w:val="nil"/>
            </w:tcBorders>
            <w:shd w:val="clear" w:color="auto" w:fill="FFFFFF"/>
            <w:noWrap/>
            <w:vAlign w:val="center"/>
          </w:tcPr>
          <w:p w14:paraId="2C11C5C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5C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0.131</w:t>
            </w:r>
          </w:p>
        </w:tc>
        <w:tc>
          <w:tcPr>
            <w:tcW w:w="1006" w:type="dxa"/>
            <w:tcBorders>
              <w:top w:val="nil"/>
              <w:left w:val="nil"/>
              <w:bottom w:val="nil"/>
              <w:right w:val="nil"/>
            </w:tcBorders>
            <w:shd w:val="clear" w:color="auto" w:fill="FFFFFF"/>
            <w:noWrap/>
            <w:vAlign w:val="center"/>
          </w:tcPr>
          <w:p w14:paraId="2C11C5C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0.298</w:t>
            </w:r>
          </w:p>
        </w:tc>
        <w:tc>
          <w:tcPr>
            <w:tcW w:w="1006" w:type="dxa"/>
            <w:tcBorders>
              <w:top w:val="nil"/>
              <w:left w:val="nil"/>
              <w:bottom w:val="nil"/>
              <w:right w:val="nil"/>
            </w:tcBorders>
            <w:shd w:val="clear" w:color="auto" w:fill="FFFFFF"/>
            <w:noWrap/>
            <w:vAlign w:val="center"/>
          </w:tcPr>
          <w:p w14:paraId="2C11C5C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0.869</w:t>
            </w:r>
          </w:p>
        </w:tc>
        <w:tc>
          <w:tcPr>
            <w:tcW w:w="1006" w:type="dxa"/>
            <w:tcBorders>
              <w:top w:val="nil"/>
              <w:left w:val="nil"/>
              <w:bottom w:val="nil"/>
              <w:right w:val="nil"/>
            </w:tcBorders>
            <w:shd w:val="clear" w:color="auto" w:fill="FFFFFF"/>
            <w:noWrap/>
            <w:vAlign w:val="center"/>
          </w:tcPr>
          <w:p w14:paraId="2C11C5D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r>
      <w:tr w14:paraId="2C11C5DF">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D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D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5D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0.933</w:t>
            </w:r>
          </w:p>
        </w:tc>
        <w:tc>
          <w:tcPr>
            <w:tcW w:w="1006" w:type="dxa"/>
            <w:tcBorders>
              <w:top w:val="nil"/>
              <w:left w:val="nil"/>
              <w:bottom w:val="nil"/>
              <w:right w:val="nil"/>
            </w:tcBorders>
            <w:shd w:val="clear" w:color="auto" w:fill="FFFFFF"/>
            <w:noWrap/>
            <w:vAlign w:val="center"/>
          </w:tcPr>
          <w:p w14:paraId="2C11C5D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0.58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964" w:type="dxa"/>
            <w:tcBorders>
              <w:top w:val="nil"/>
              <w:left w:val="nil"/>
              <w:bottom w:val="nil"/>
              <w:right w:val="nil"/>
            </w:tcBorders>
            <w:shd w:val="clear" w:color="auto" w:fill="FFFFFF"/>
            <w:noWrap/>
            <w:vAlign w:val="center"/>
          </w:tcPr>
          <w:p w14:paraId="2C11C5D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4600</w:t>
            </w:r>
          </w:p>
        </w:tc>
        <w:tc>
          <w:tcPr>
            <w:tcW w:w="964" w:type="dxa"/>
            <w:tcBorders>
              <w:top w:val="nil"/>
              <w:left w:val="nil"/>
              <w:bottom w:val="nil"/>
              <w:right w:val="nil"/>
            </w:tcBorders>
            <w:shd w:val="clear" w:color="auto" w:fill="FFFFFF"/>
            <w:noWrap/>
            <w:vAlign w:val="center"/>
          </w:tcPr>
          <w:p w14:paraId="2C11C5D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11254</w:t>
            </w:r>
          </w:p>
        </w:tc>
        <w:tc>
          <w:tcPr>
            <w:tcW w:w="1048" w:type="dxa"/>
            <w:tcBorders>
              <w:top w:val="nil"/>
              <w:left w:val="nil"/>
              <w:bottom w:val="nil"/>
              <w:right w:val="nil"/>
            </w:tcBorders>
            <w:shd w:val="clear" w:color="auto" w:fill="FFFFFF"/>
            <w:noWrap/>
            <w:vAlign w:val="center"/>
          </w:tcPr>
          <w:p w14:paraId="2C11C5D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71651</w:t>
            </w:r>
          </w:p>
        </w:tc>
        <w:tc>
          <w:tcPr>
            <w:tcW w:w="964" w:type="dxa"/>
            <w:tcBorders>
              <w:top w:val="nil"/>
              <w:left w:val="nil"/>
              <w:bottom w:val="nil"/>
              <w:right w:val="nil"/>
            </w:tcBorders>
            <w:shd w:val="clear" w:color="auto" w:fill="FFFFFF"/>
            <w:noWrap/>
            <w:vAlign w:val="center"/>
          </w:tcPr>
          <w:p w14:paraId="2C11C5D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723</w:t>
            </w:r>
          </w:p>
        </w:tc>
        <w:tc>
          <w:tcPr>
            <w:tcW w:w="1006" w:type="dxa"/>
            <w:tcBorders>
              <w:top w:val="nil"/>
              <w:left w:val="nil"/>
              <w:bottom w:val="nil"/>
              <w:right w:val="nil"/>
            </w:tcBorders>
            <w:shd w:val="clear" w:color="auto" w:fill="FFFFFF"/>
            <w:noWrap/>
            <w:vAlign w:val="center"/>
          </w:tcPr>
          <w:p w14:paraId="2C11C5D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5D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5D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0.290</w:t>
            </w:r>
          </w:p>
        </w:tc>
        <w:tc>
          <w:tcPr>
            <w:tcW w:w="1006" w:type="dxa"/>
            <w:tcBorders>
              <w:top w:val="nil"/>
              <w:left w:val="nil"/>
              <w:bottom w:val="nil"/>
              <w:right w:val="nil"/>
            </w:tcBorders>
            <w:shd w:val="clear" w:color="auto" w:fill="FFFFFF"/>
            <w:noWrap/>
            <w:vAlign w:val="center"/>
          </w:tcPr>
          <w:p w14:paraId="2C11C5D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0.864</w:t>
            </w:r>
          </w:p>
        </w:tc>
        <w:tc>
          <w:tcPr>
            <w:tcW w:w="1006" w:type="dxa"/>
            <w:tcBorders>
              <w:top w:val="nil"/>
              <w:left w:val="nil"/>
              <w:bottom w:val="nil"/>
              <w:right w:val="nil"/>
            </w:tcBorders>
            <w:shd w:val="clear" w:color="auto" w:fill="FFFFFF"/>
            <w:noWrap/>
            <w:vAlign w:val="center"/>
          </w:tcPr>
          <w:p w14:paraId="2C11C5D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0.434</w:t>
            </w:r>
          </w:p>
        </w:tc>
      </w:tr>
      <w:tr w14:paraId="2C11C5ED">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E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E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5E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5E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0.498</w:t>
            </w:r>
          </w:p>
        </w:tc>
        <w:tc>
          <w:tcPr>
            <w:tcW w:w="964" w:type="dxa"/>
            <w:tcBorders>
              <w:top w:val="nil"/>
              <w:left w:val="nil"/>
              <w:bottom w:val="nil"/>
              <w:right w:val="nil"/>
            </w:tcBorders>
            <w:shd w:val="clear" w:color="auto" w:fill="FFFFFF"/>
            <w:noWrap/>
            <w:vAlign w:val="center"/>
          </w:tcPr>
          <w:p w14:paraId="2C11C5E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7734</w:t>
            </w:r>
          </w:p>
        </w:tc>
        <w:tc>
          <w:tcPr>
            <w:tcW w:w="964" w:type="dxa"/>
            <w:tcBorders>
              <w:top w:val="nil"/>
              <w:left w:val="nil"/>
              <w:bottom w:val="nil"/>
              <w:right w:val="nil"/>
            </w:tcBorders>
            <w:shd w:val="clear" w:color="auto" w:fill="FFFFFF"/>
            <w:noWrap/>
            <w:vAlign w:val="center"/>
          </w:tcPr>
          <w:p w14:paraId="2C11C5E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21177</w:t>
            </w:r>
          </w:p>
        </w:tc>
        <w:tc>
          <w:tcPr>
            <w:tcW w:w="1048" w:type="dxa"/>
            <w:tcBorders>
              <w:top w:val="nil"/>
              <w:left w:val="nil"/>
              <w:bottom w:val="nil"/>
              <w:right w:val="nil"/>
            </w:tcBorders>
            <w:shd w:val="clear" w:color="auto" w:fill="FFFFFF"/>
            <w:noWrap/>
            <w:vAlign w:val="center"/>
          </w:tcPr>
          <w:p w14:paraId="2C11C5E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131710</w:t>
            </w:r>
          </w:p>
        </w:tc>
        <w:tc>
          <w:tcPr>
            <w:tcW w:w="964" w:type="dxa"/>
            <w:tcBorders>
              <w:top w:val="nil"/>
              <w:left w:val="nil"/>
              <w:bottom w:val="nil"/>
              <w:right w:val="nil"/>
            </w:tcBorders>
            <w:shd w:val="clear" w:color="auto" w:fill="FFFFFF"/>
            <w:noWrap/>
            <w:vAlign w:val="center"/>
          </w:tcPr>
          <w:p w14:paraId="2C11C5E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1604</w:t>
            </w:r>
          </w:p>
        </w:tc>
        <w:tc>
          <w:tcPr>
            <w:tcW w:w="1006" w:type="dxa"/>
            <w:tcBorders>
              <w:top w:val="nil"/>
              <w:left w:val="nil"/>
              <w:bottom w:val="nil"/>
              <w:right w:val="nil"/>
            </w:tcBorders>
            <w:shd w:val="clear" w:color="auto" w:fill="FFFFFF"/>
            <w:noWrap/>
            <w:vAlign w:val="center"/>
          </w:tcPr>
          <w:p w14:paraId="2C11C5E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0.828</w:t>
            </w:r>
          </w:p>
        </w:tc>
        <w:tc>
          <w:tcPr>
            <w:tcW w:w="1006" w:type="dxa"/>
            <w:tcBorders>
              <w:top w:val="nil"/>
              <w:left w:val="nil"/>
              <w:bottom w:val="nil"/>
              <w:right w:val="nil"/>
            </w:tcBorders>
            <w:shd w:val="clear" w:color="auto" w:fill="FFFFFF"/>
            <w:noWrap/>
            <w:vAlign w:val="center"/>
          </w:tcPr>
          <w:p w14:paraId="2C11C5E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5E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5E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60</w:t>
            </w:r>
          </w:p>
        </w:tc>
        <w:tc>
          <w:tcPr>
            <w:tcW w:w="1006" w:type="dxa"/>
            <w:tcBorders>
              <w:top w:val="nil"/>
              <w:left w:val="nil"/>
              <w:bottom w:val="nil"/>
              <w:right w:val="nil"/>
            </w:tcBorders>
            <w:shd w:val="clear" w:color="auto" w:fill="FFFFFF"/>
            <w:noWrap/>
            <w:vAlign w:val="center"/>
          </w:tcPr>
          <w:p w14:paraId="2C11C5E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0.404</w:t>
            </w:r>
          </w:p>
        </w:tc>
      </w:tr>
      <w:tr w14:paraId="2C11C5FB">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EE">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E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5F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5F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0.428</w:t>
            </w:r>
          </w:p>
        </w:tc>
        <w:tc>
          <w:tcPr>
            <w:tcW w:w="964" w:type="dxa"/>
            <w:tcBorders>
              <w:top w:val="nil"/>
              <w:left w:val="nil"/>
              <w:bottom w:val="nil"/>
              <w:right w:val="nil"/>
            </w:tcBorders>
            <w:shd w:val="clear" w:color="auto" w:fill="FFFFFF"/>
            <w:noWrap/>
            <w:vAlign w:val="center"/>
          </w:tcPr>
          <w:p w14:paraId="2C11C5F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621</w:t>
            </w:r>
          </w:p>
        </w:tc>
        <w:tc>
          <w:tcPr>
            <w:tcW w:w="964" w:type="dxa"/>
            <w:tcBorders>
              <w:top w:val="nil"/>
              <w:left w:val="nil"/>
              <w:bottom w:val="nil"/>
              <w:right w:val="nil"/>
            </w:tcBorders>
            <w:shd w:val="clear" w:color="auto" w:fill="FFFFFF"/>
            <w:noWrap/>
            <w:vAlign w:val="center"/>
          </w:tcPr>
          <w:p w14:paraId="2C11C5F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1939</w:t>
            </w:r>
          </w:p>
        </w:tc>
        <w:tc>
          <w:tcPr>
            <w:tcW w:w="1048" w:type="dxa"/>
            <w:tcBorders>
              <w:top w:val="nil"/>
              <w:left w:val="nil"/>
              <w:bottom w:val="nil"/>
              <w:right w:val="nil"/>
            </w:tcBorders>
            <w:shd w:val="clear" w:color="auto" w:fill="FFFFFF"/>
            <w:noWrap/>
            <w:vAlign w:val="center"/>
          </w:tcPr>
          <w:p w14:paraId="2C11C5F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21055</w:t>
            </w:r>
          </w:p>
        </w:tc>
        <w:tc>
          <w:tcPr>
            <w:tcW w:w="964" w:type="dxa"/>
            <w:tcBorders>
              <w:top w:val="nil"/>
              <w:left w:val="nil"/>
              <w:bottom w:val="nil"/>
              <w:right w:val="nil"/>
            </w:tcBorders>
            <w:shd w:val="clear" w:color="auto" w:fill="FFFFFF"/>
            <w:noWrap/>
            <w:vAlign w:val="center"/>
          </w:tcPr>
          <w:p w14:paraId="2C11C5F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193</w:t>
            </w:r>
          </w:p>
        </w:tc>
        <w:tc>
          <w:tcPr>
            <w:tcW w:w="1006" w:type="dxa"/>
            <w:tcBorders>
              <w:top w:val="nil"/>
              <w:left w:val="nil"/>
              <w:bottom w:val="nil"/>
              <w:right w:val="nil"/>
            </w:tcBorders>
            <w:shd w:val="clear" w:color="auto" w:fill="FFFFFF"/>
            <w:noWrap/>
            <w:vAlign w:val="center"/>
          </w:tcPr>
          <w:p w14:paraId="2C11C5F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5F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0.084</w:t>
            </w:r>
          </w:p>
        </w:tc>
        <w:tc>
          <w:tcPr>
            <w:tcW w:w="1006" w:type="dxa"/>
            <w:tcBorders>
              <w:top w:val="nil"/>
              <w:left w:val="nil"/>
              <w:bottom w:val="nil"/>
              <w:right w:val="nil"/>
            </w:tcBorders>
            <w:shd w:val="clear" w:color="auto" w:fill="FFFFFF"/>
            <w:noWrap/>
            <w:vAlign w:val="center"/>
          </w:tcPr>
          <w:p w14:paraId="2C11C5F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5F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5F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0.368</w:t>
            </w:r>
          </w:p>
        </w:tc>
      </w:tr>
      <w:tr w14:paraId="2C11C609">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5F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5F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5F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0.917</w:t>
            </w:r>
          </w:p>
        </w:tc>
        <w:tc>
          <w:tcPr>
            <w:tcW w:w="1006" w:type="dxa"/>
            <w:tcBorders>
              <w:top w:val="nil"/>
              <w:left w:val="nil"/>
              <w:bottom w:val="nil"/>
              <w:right w:val="nil"/>
            </w:tcBorders>
            <w:shd w:val="clear" w:color="auto" w:fill="FFFFFF"/>
            <w:noWrap/>
            <w:vAlign w:val="center"/>
          </w:tcPr>
          <w:p w14:paraId="2C11C5F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964" w:type="dxa"/>
            <w:tcBorders>
              <w:top w:val="nil"/>
              <w:left w:val="nil"/>
              <w:bottom w:val="nil"/>
              <w:right w:val="nil"/>
            </w:tcBorders>
            <w:shd w:val="clear" w:color="auto" w:fill="FFFFFF"/>
            <w:noWrap/>
            <w:vAlign w:val="center"/>
          </w:tcPr>
          <w:p w14:paraId="2C11C60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8355</w:t>
            </w:r>
          </w:p>
        </w:tc>
        <w:tc>
          <w:tcPr>
            <w:tcW w:w="964" w:type="dxa"/>
            <w:tcBorders>
              <w:top w:val="nil"/>
              <w:left w:val="nil"/>
              <w:bottom w:val="nil"/>
              <w:right w:val="nil"/>
            </w:tcBorders>
            <w:shd w:val="clear" w:color="auto" w:fill="FFFFFF"/>
            <w:noWrap/>
            <w:vAlign w:val="center"/>
          </w:tcPr>
          <w:p w14:paraId="2C11C60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23116</w:t>
            </w:r>
          </w:p>
        </w:tc>
        <w:tc>
          <w:tcPr>
            <w:tcW w:w="1048" w:type="dxa"/>
            <w:tcBorders>
              <w:top w:val="nil"/>
              <w:left w:val="nil"/>
              <w:bottom w:val="nil"/>
              <w:right w:val="nil"/>
            </w:tcBorders>
            <w:shd w:val="clear" w:color="auto" w:fill="FFFFFF"/>
            <w:noWrap/>
            <w:vAlign w:val="center"/>
          </w:tcPr>
          <w:p w14:paraId="2C11C60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152765</w:t>
            </w:r>
          </w:p>
        </w:tc>
        <w:tc>
          <w:tcPr>
            <w:tcW w:w="964" w:type="dxa"/>
            <w:tcBorders>
              <w:top w:val="nil"/>
              <w:left w:val="nil"/>
              <w:bottom w:val="nil"/>
              <w:right w:val="nil"/>
            </w:tcBorders>
            <w:shd w:val="clear" w:color="auto" w:fill="FFFFFF"/>
            <w:noWrap/>
            <w:vAlign w:val="center"/>
          </w:tcPr>
          <w:p w14:paraId="2C11C60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1797</w:t>
            </w:r>
          </w:p>
        </w:tc>
        <w:tc>
          <w:tcPr>
            <w:tcW w:w="1006" w:type="dxa"/>
            <w:tcBorders>
              <w:top w:val="nil"/>
              <w:left w:val="nil"/>
              <w:bottom w:val="nil"/>
              <w:right w:val="nil"/>
            </w:tcBorders>
            <w:shd w:val="clear" w:color="auto" w:fill="FFFFFF"/>
            <w:noWrap/>
            <w:vAlign w:val="center"/>
          </w:tcPr>
          <w:p w14:paraId="2C11C60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0.823</w:t>
            </w:r>
          </w:p>
        </w:tc>
        <w:tc>
          <w:tcPr>
            <w:tcW w:w="1006" w:type="dxa"/>
            <w:tcBorders>
              <w:top w:val="nil"/>
              <w:left w:val="nil"/>
              <w:bottom w:val="nil"/>
              <w:right w:val="nil"/>
            </w:tcBorders>
            <w:shd w:val="clear" w:color="auto" w:fill="FFFFFF"/>
            <w:noWrap/>
            <w:vAlign w:val="center"/>
          </w:tcPr>
          <w:p w14:paraId="2C11C60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0.131</w:t>
            </w:r>
          </w:p>
        </w:tc>
        <w:tc>
          <w:tcPr>
            <w:tcW w:w="1006" w:type="dxa"/>
            <w:tcBorders>
              <w:top w:val="nil"/>
              <w:left w:val="nil"/>
              <w:bottom w:val="nil"/>
              <w:right w:val="nil"/>
            </w:tcBorders>
            <w:shd w:val="clear" w:color="auto" w:fill="FFFFFF"/>
            <w:noWrap/>
            <w:vAlign w:val="center"/>
          </w:tcPr>
          <w:p w14:paraId="2C11C60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0.26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0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0.866</w:t>
            </w:r>
          </w:p>
        </w:tc>
        <w:tc>
          <w:tcPr>
            <w:tcW w:w="1006" w:type="dxa"/>
            <w:tcBorders>
              <w:top w:val="nil"/>
              <w:left w:val="nil"/>
              <w:bottom w:val="nil"/>
              <w:right w:val="nil"/>
            </w:tcBorders>
            <w:shd w:val="clear" w:color="auto" w:fill="FFFFFF"/>
            <w:noWrap/>
            <w:vAlign w:val="center"/>
          </w:tcPr>
          <w:p w14:paraId="2C11C60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0.40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r>
      <w:tr w14:paraId="2C11C617">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60A">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IDH3</w:t>
            </w:r>
          </w:p>
        </w:tc>
        <w:tc>
          <w:tcPr>
            <w:tcW w:w="1614" w:type="dxa"/>
            <w:tcBorders>
              <w:top w:val="nil"/>
              <w:left w:val="nil"/>
              <w:bottom w:val="nil"/>
              <w:right w:val="nil"/>
            </w:tcBorders>
            <w:shd w:val="clear" w:color="auto" w:fill="FFFFFF"/>
            <w:noWrap/>
            <w:vAlign w:val="center"/>
          </w:tcPr>
          <w:p w14:paraId="2C11C60B">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92" w:type="dxa"/>
            <w:tcBorders>
              <w:top w:val="nil"/>
              <w:left w:val="nil"/>
              <w:bottom w:val="nil"/>
              <w:right w:val="nil"/>
            </w:tcBorders>
            <w:shd w:val="clear" w:color="auto" w:fill="FFFFFF"/>
            <w:noWrap/>
            <w:vAlign w:val="center"/>
          </w:tcPr>
          <w:p w14:paraId="2C11C60C">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0D">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60E">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60F">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48" w:type="dxa"/>
            <w:tcBorders>
              <w:top w:val="nil"/>
              <w:left w:val="nil"/>
              <w:bottom w:val="nil"/>
              <w:right w:val="nil"/>
            </w:tcBorders>
            <w:shd w:val="clear" w:color="auto" w:fill="FFFFFF"/>
            <w:noWrap/>
            <w:vAlign w:val="center"/>
          </w:tcPr>
          <w:p w14:paraId="2C11C610">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964" w:type="dxa"/>
            <w:tcBorders>
              <w:top w:val="nil"/>
              <w:left w:val="nil"/>
              <w:bottom w:val="nil"/>
              <w:right w:val="nil"/>
            </w:tcBorders>
            <w:shd w:val="clear" w:color="auto" w:fill="FFFFFF"/>
            <w:noWrap/>
            <w:vAlign w:val="center"/>
          </w:tcPr>
          <w:p w14:paraId="2C11C611">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12">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13">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14">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15">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006" w:type="dxa"/>
            <w:tcBorders>
              <w:top w:val="nil"/>
              <w:left w:val="nil"/>
              <w:bottom w:val="nil"/>
              <w:right w:val="nil"/>
            </w:tcBorders>
            <w:shd w:val="clear" w:color="auto" w:fill="FFFFFF"/>
            <w:noWrap/>
            <w:vAlign w:val="center"/>
          </w:tcPr>
          <w:p w14:paraId="2C11C616">
            <w:pPr>
              <w:ind w:firstLine="360"/>
              <w:jc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r>
      <w:tr w14:paraId="2C11C625">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618">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RNN</w:t>
            </w:r>
          </w:p>
        </w:tc>
        <w:tc>
          <w:tcPr>
            <w:tcW w:w="1614" w:type="dxa"/>
            <w:tcBorders>
              <w:top w:val="nil"/>
              <w:left w:val="nil"/>
              <w:bottom w:val="nil"/>
              <w:right w:val="nil"/>
            </w:tcBorders>
            <w:shd w:val="clear" w:color="auto" w:fill="FFFFFF"/>
            <w:noWrap/>
            <w:vAlign w:val="center"/>
          </w:tcPr>
          <w:p w14:paraId="2C11C61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61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61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964" w:type="dxa"/>
            <w:tcBorders>
              <w:top w:val="nil"/>
              <w:left w:val="nil"/>
              <w:bottom w:val="nil"/>
              <w:right w:val="nil"/>
            </w:tcBorders>
            <w:shd w:val="clear" w:color="auto" w:fill="FFFFFF"/>
            <w:noWrap/>
            <w:vAlign w:val="center"/>
          </w:tcPr>
          <w:p w14:paraId="2C11C61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66148</w:t>
            </w:r>
          </w:p>
        </w:tc>
        <w:tc>
          <w:tcPr>
            <w:tcW w:w="964" w:type="dxa"/>
            <w:tcBorders>
              <w:top w:val="nil"/>
              <w:left w:val="nil"/>
              <w:bottom w:val="nil"/>
              <w:right w:val="nil"/>
            </w:tcBorders>
            <w:shd w:val="clear" w:color="auto" w:fill="FFFFFF"/>
            <w:noWrap/>
            <w:vAlign w:val="center"/>
          </w:tcPr>
          <w:p w14:paraId="2C11C61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24113</w:t>
            </w:r>
          </w:p>
        </w:tc>
        <w:tc>
          <w:tcPr>
            <w:tcW w:w="1048" w:type="dxa"/>
            <w:tcBorders>
              <w:top w:val="nil"/>
              <w:left w:val="nil"/>
              <w:bottom w:val="nil"/>
              <w:right w:val="nil"/>
            </w:tcBorders>
            <w:shd w:val="clear" w:color="auto" w:fill="FFFFFF"/>
            <w:noWrap/>
            <w:vAlign w:val="center"/>
          </w:tcPr>
          <w:p w14:paraId="2C11C61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120876</w:t>
            </w:r>
          </w:p>
        </w:tc>
        <w:tc>
          <w:tcPr>
            <w:tcW w:w="964" w:type="dxa"/>
            <w:tcBorders>
              <w:top w:val="nil"/>
              <w:left w:val="nil"/>
              <w:bottom w:val="nil"/>
              <w:right w:val="nil"/>
            </w:tcBorders>
            <w:shd w:val="clear" w:color="auto" w:fill="FFFFFF"/>
            <w:noWrap/>
            <w:vAlign w:val="center"/>
          </w:tcPr>
          <w:p w14:paraId="2C11C61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13494</w:t>
            </w:r>
          </w:p>
        </w:tc>
        <w:tc>
          <w:tcPr>
            <w:tcW w:w="1006" w:type="dxa"/>
            <w:tcBorders>
              <w:top w:val="nil"/>
              <w:left w:val="nil"/>
              <w:bottom w:val="nil"/>
              <w:right w:val="nil"/>
            </w:tcBorders>
            <w:shd w:val="clear" w:color="auto" w:fill="FFFFFF"/>
            <w:noWrap/>
            <w:vAlign w:val="center"/>
          </w:tcPr>
          <w:p w14:paraId="2C11C62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62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0.166</w:t>
            </w:r>
          </w:p>
        </w:tc>
        <w:tc>
          <w:tcPr>
            <w:tcW w:w="1006" w:type="dxa"/>
            <w:tcBorders>
              <w:top w:val="nil"/>
              <w:left w:val="nil"/>
              <w:bottom w:val="nil"/>
              <w:right w:val="nil"/>
            </w:tcBorders>
            <w:shd w:val="clear" w:color="auto" w:fill="FFFFFF"/>
            <w:noWrap/>
            <w:vAlign w:val="center"/>
          </w:tcPr>
          <w:p w14:paraId="2C11C62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62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62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633">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62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2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62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0.912</w:t>
            </w:r>
          </w:p>
        </w:tc>
        <w:tc>
          <w:tcPr>
            <w:tcW w:w="1006" w:type="dxa"/>
            <w:tcBorders>
              <w:top w:val="nil"/>
              <w:left w:val="nil"/>
              <w:bottom w:val="nil"/>
              <w:right w:val="nil"/>
            </w:tcBorders>
            <w:shd w:val="clear" w:color="auto" w:fill="FFFFFF"/>
            <w:noWrap/>
            <w:vAlign w:val="center"/>
          </w:tcPr>
          <w:p w14:paraId="2C11C62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0.861</w:t>
            </w:r>
          </w:p>
        </w:tc>
        <w:tc>
          <w:tcPr>
            <w:tcW w:w="964" w:type="dxa"/>
            <w:tcBorders>
              <w:top w:val="nil"/>
              <w:left w:val="nil"/>
              <w:bottom w:val="nil"/>
              <w:right w:val="nil"/>
            </w:tcBorders>
            <w:shd w:val="clear" w:color="auto" w:fill="FFFFFF"/>
            <w:noWrap/>
            <w:vAlign w:val="center"/>
          </w:tcPr>
          <w:p w14:paraId="2C11C62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22202</w:t>
            </w:r>
          </w:p>
        </w:tc>
        <w:tc>
          <w:tcPr>
            <w:tcW w:w="964" w:type="dxa"/>
            <w:tcBorders>
              <w:top w:val="nil"/>
              <w:left w:val="nil"/>
              <w:bottom w:val="nil"/>
              <w:right w:val="nil"/>
            </w:tcBorders>
            <w:shd w:val="clear" w:color="auto" w:fill="FFFFFF"/>
            <w:noWrap/>
            <w:vAlign w:val="center"/>
          </w:tcPr>
          <w:p w14:paraId="2C11C62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8111</w:t>
            </w:r>
          </w:p>
        </w:tc>
        <w:tc>
          <w:tcPr>
            <w:tcW w:w="1048" w:type="dxa"/>
            <w:tcBorders>
              <w:top w:val="nil"/>
              <w:left w:val="nil"/>
              <w:bottom w:val="nil"/>
              <w:right w:val="nil"/>
            </w:tcBorders>
            <w:shd w:val="clear" w:color="auto" w:fill="FFFFFF"/>
            <w:noWrap/>
            <w:vAlign w:val="center"/>
          </w:tcPr>
          <w:p w14:paraId="2C11C62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40033</w:t>
            </w:r>
          </w:p>
        </w:tc>
        <w:tc>
          <w:tcPr>
            <w:tcW w:w="964" w:type="dxa"/>
            <w:tcBorders>
              <w:top w:val="nil"/>
              <w:left w:val="nil"/>
              <w:bottom w:val="nil"/>
              <w:right w:val="nil"/>
            </w:tcBorders>
            <w:shd w:val="clear" w:color="auto" w:fill="FFFFFF"/>
            <w:noWrap/>
            <w:vAlign w:val="center"/>
          </w:tcPr>
          <w:p w14:paraId="2C11C62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4498</w:t>
            </w:r>
          </w:p>
        </w:tc>
        <w:tc>
          <w:tcPr>
            <w:tcW w:w="1006" w:type="dxa"/>
            <w:tcBorders>
              <w:top w:val="nil"/>
              <w:left w:val="nil"/>
              <w:bottom w:val="nil"/>
              <w:right w:val="nil"/>
            </w:tcBorders>
            <w:shd w:val="clear" w:color="auto" w:fill="FFFFFF"/>
            <w:noWrap/>
            <w:vAlign w:val="center"/>
          </w:tcPr>
          <w:p w14:paraId="2C11C62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62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63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0.732</w:t>
            </w:r>
          </w:p>
        </w:tc>
        <w:tc>
          <w:tcPr>
            <w:tcW w:w="1006" w:type="dxa"/>
            <w:tcBorders>
              <w:top w:val="nil"/>
              <w:left w:val="nil"/>
              <w:bottom w:val="nil"/>
              <w:right w:val="nil"/>
            </w:tcBorders>
            <w:shd w:val="clear" w:color="auto" w:fill="FFFFFF"/>
            <w:noWrap/>
            <w:vAlign w:val="center"/>
          </w:tcPr>
          <w:p w14:paraId="2C11C63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63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r>
      <w:tr w14:paraId="2C11C641">
        <w:tblPrEx>
          <w:tblCellMar>
            <w:top w:w="0" w:type="dxa"/>
            <w:left w:w="108" w:type="dxa"/>
            <w:bottom w:w="0" w:type="dxa"/>
            <w:right w:w="108" w:type="dxa"/>
          </w:tblCellMar>
        </w:tblPrEx>
        <w:trPr>
          <w:trHeight w:val="285" w:hRule="atLeast"/>
        </w:trPr>
        <w:tc>
          <w:tcPr>
            <w:tcW w:w="1183" w:type="dxa"/>
            <w:tcBorders>
              <w:top w:val="nil"/>
              <w:left w:val="nil"/>
              <w:bottom w:val="nil"/>
              <w:right w:val="nil"/>
            </w:tcBorders>
            <w:shd w:val="clear" w:color="auto" w:fill="FFFFFF"/>
            <w:noWrap/>
            <w:vAlign w:val="center"/>
          </w:tcPr>
          <w:p w14:paraId="2C11C634">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3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63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0.908</w:t>
            </w:r>
          </w:p>
        </w:tc>
        <w:tc>
          <w:tcPr>
            <w:tcW w:w="1006" w:type="dxa"/>
            <w:tcBorders>
              <w:top w:val="nil"/>
              <w:left w:val="nil"/>
              <w:bottom w:val="nil"/>
              <w:right w:val="nil"/>
            </w:tcBorders>
            <w:shd w:val="clear" w:color="auto" w:fill="FFFFFF"/>
            <w:noWrap/>
            <w:vAlign w:val="center"/>
          </w:tcPr>
          <w:p w14:paraId="2C11C63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0.845</w:t>
            </w:r>
          </w:p>
        </w:tc>
        <w:tc>
          <w:tcPr>
            <w:tcW w:w="964" w:type="dxa"/>
            <w:tcBorders>
              <w:top w:val="nil"/>
              <w:left w:val="nil"/>
              <w:bottom w:val="nil"/>
              <w:right w:val="nil"/>
            </w:tcBorders>
            <w:shd w:val="clear" w:color="auto" w:fill="FFFFFF"/>
            <w:noWrap/>
            <w:vAlign w:val="center"/>
          </w:tcPr>
          <w:p w14:paraId="2C11C63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37784</w:t>
            </w:r>
          </w:p>
        </w:tc>
        <w:tc>
          <w:tcPr>
            <w:tcW w:w="964" w:type="dxa"/>
            <w:tcBorders>
              <w:top w:val="nil"/>
              <w:left w:val="nil"/>
              <w:bottom w:val="nil"/>
              <w:right w:val="nil"/>
            </w:tcBorders>
            <w:shd w:val="clear" w:color="auto" w:fill="FFFFFF"/>
            <w:noWrap/>
            <w:vAlign w:val="center"/>
          </w:tcPr>
          <w:p w14:paraId="2C11C63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14421</w:t>
            </w:r>
          </w:p>
        </w:tc>
        <w:tc>
          <w:tcPr>
            <w:tcW w:w="1048" w:type="dxa"/>
            <w:tcBorders>
              <w:top w:val="nil"/>
              <w:left w:val="nil"/>
              <w:bottom w:val="nil"/>
              <w:right w:val="nil"/>
            </w:tcBorders>
            <w:shd w:val="clear" w:color="auto" w:fill="FFFFFF"/>
            <w:noWrap/>
            <w:vAlign w:val="center"/>
          </w:tcPr>
          <w:p w14:paraId="2C11C63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78498</w:t>
            </w:r>
          </w:p>
        </w:tc>
        <w:tc>
          <w:tcPr>
            <w:tcW w:w="964" w:type="dxa"/>
            <w:tcBorders>
              <w:top w:val="nil"/>
              <w:left w:val="nil"/>
              <w:bottom w:val="nil"/>
              <w:right w:val="nil"/>
            </w:tcBorders>
            <w:shd w:val="clear" w:color="auto" w:fill="FFFFFF"/>
            <w:noWrap/>
            <w:vAlign w:val="center"/>
          </w:tcPr>
          <w:p w14:paraId="2C11C63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8941</w:t>
            </w:r>
          </w:p>
        </w:tc>
        <w:tc>
          <w:tcPr>
            <w:tcW w:w="1006" w:type="dxa"/>
            <w:tcBorders>
              <w:top w:val="nil"/>
              <w:left w:val="nil"/>
              <w:bottom w:val="nil"/>
              <w:right w:val="nil"/>
            </w:tcBorders>
            <w:shd w:val="clear" w:color="auto" w:fill="FFFFFF"/>
            <w:noWrap/>
            <w:vAlign w:val="center"/>
          </w:tcPr>
          <w:p w14:paraId="2C11C63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63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0.155</w:t>
            </w:r>
          </w:p>
        </w:tc>
        <w:tc>
          <w:tcPr>
            <w:tcW w:w="1006" w:type="dxa"/>
            <w:tcBorders>
              <w:top w:val="nil"/>
              <w:left w:val="nil"/>
              <w:bottom w:val="nil"/>
              <w:right w:val="nil"/>
            </w:tcBorders>
            <w:shd w:val="clear" w:color="auto" w:fill="FFFFFF"/>
            <w:noWrap/>
            <w:vAlign w:val="center"/>
          </w:tcPr>
          <w:p w14:paraId="2C11C63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63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64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r>
      <w:tr w14:paraId="2C11C64F">
        <w:tblPrEx>
          <w:tblCellMar>
            <w:top w:w="0" w:type="dxa"/>
            <w:left w:w="108" w:type="dxa"/>
            <w:bottom w:w="0" w:type="dxa"/>
            <w:right w:w="108" w:type="dxa"/>
          </w:tblCellMar>
        </w:tblPrEx>
        <w:trPr>
          <w:trHeight w:val="300" w:hRule="atLeast"/>
        </w:trPr>
        <w:tc>
          <w:tcPr>
            <w:tcW w:w="1183" w:type="dxa"/>
            <w:tcBorders>
              <w:top w:val="nil"/>
              <w:left w:val="nil"/>
              <w:bottom w:val="nil"/>
              <w:right w:val="nil"/>
            </w:tcBorders>
            <w:shd w:val="clear" w:color="auto" w:fill="FFFFFF"/>
            <w:noWrap/>
            <w:vAlign w:val="center"/>
          </w:tcPr>
          <w:p w14:paraId="2C11C64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4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64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0.906</w:t>
            </w:r>
          </w:p>
        </w:tc>
        <w:tc>
          <w:tcPr>
            <w:tcW w:w="1006" w:type="dxa"/>
            <w:tcBorders>
              <w:top w:val="nil"/>
              <w:left w:val="nil"/>
              <w:bottom w:val="nil"/>
              <w:right w:val="nil"/>
            </w:tcBorders>
            <w:shd w:val="clear" w:color="auto" w:fill="FFFFFF"/>
            <w:noWrap/>
            <w:vAlign w:val="center"/>
          </w:tcPr>
          <w:p w14:paraId="2C11C64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0.811</w:t>
            </w:r>
          </w:p>
        </w:tc>
        <w:tc>
          <w:tcPr>
            <w:tcW w:w="964" w:type="dxa"/>
            <w:tcBorders>
              <w:top w:val="nil"/>
              <w:left w:val="nil"/>
              <w:bottom w:val="nil"/>
              <w:right w:val="nil"/>
            </w:tcBorders>
            <w:shd w:val="clear" w:color="auto" w:fill="FFFFFF"/>
            <w:noWrap/>
            <w:vAlign w:val="center"/>
          </w:tcPr>
          <w:p w14:paraId="2C11C64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4350</w:t>
            </w:r>
          </w:p>
        </w:tc>
        <w:tc>
          <w:tcPr>
            <w:tcW w:w="964" w:type="dxa"/>
            <w:tcBorders>
              <w:top w:val="nil"/>
              <w:left w:val="nil"/>
              <w:bottom w:val="nil"/>
              <w:right w:val="nil"/>
            </w:tcBorders>
            <w:shd w:val="clear" w:color="auto" w:fill="FFFFFF"/>
            <w:noWrap/>
            <w:vAlign w:val="center"/>
          </w:tcPr>
          <w:p w14:paraId="2C11C64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2003</w:t>
            </w:r>
          </w:p>
        </w:tc>
        <w:tc>
          <w:tcPr>
            <w:tcW w:w="1048" w:type="dxa"/>
            <w:tcBorders>
              <w:top w:val="nil"/>
              <w:left w:val="nil"/>
              <w:bottom w:val="nil"/>
              <w:right w:val="nil"/>
            </w:tcBorders>
            <w:shd w:val="clear" w:color="auto" w:fill="FFFFFF"/>
            <w:noWrap/>
            <w:vAlign w:val="center"/>
          </w:tcPr>
          <w:p w14:paraId="2C11C64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13042</w:t>
            </w:r>
          </w:p>
        </w:tc>
        <w:tc>
          <w:tcPr>
            <w:tcW w:w="964" w:type="dxa"/>
            <w:tcBorders>
              <w:top w:val="nil"/>
              <w:left w:val="nil"/>
              <w:bottom w:val="nil"/>
              <w:right w:val="nil"/>
            </w:tcBorders>
            <w:shd w:val="clear" w:color="auto" w:fill="FFFFFF"/>
            <w:noWrap/>
            <w:vAlign w:val="center"/>
          </w:tcPr>
          <w:p w14:paraId="2C11C64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1163</w:t>
            </w:r>
          </w:p>
        </w:tc>
        <w:tc>
          <w:tcPr>
            <w:tcW w:w="1006" w:type="dxa"/>
            <w:tcBorders>
              <w:top w:val="nil"/>
              <w:left w:val="nil"/>
              <w:bottom w:val="nil"/>
              <w:right w:val="nil"/>
            </w:tcBorders>
            <w:shd w:val="clear" w:color="auto" w:fill="FFFFFF"/>
            <w:noWrap/>
            <w:vAlign w:val="center"/>
          </w:tcPr>
          <w:p w14:paraId="2C11C64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0.789</w:t>
            </w:r>
          </w:p>
        </w:tc>
        <w:tc>
          <w:tcPr>
            <w:tcW w:w="1006" w:type="dxa"/>
            <w:tcBorders>
              <w:top w:val="nil"/>
              <w:left w:val="nil"/>
              <w:bottom w:val="nil"/>
              <w:right w:val="nil"/>
            </w:tcBorders>
            <w:shd w:val="clear" w:color="auto" w:fill="FFFFFF"/>
            <w:noWrap/>
            <w:vAlign w:val="center"/>
          </w:tcPr>
          <w:p w14:paraId="2C11C64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0.133</w:t>
            </w:r>
          </w:p>
        </w:tc>
        <w:tc>
          <w:tcPr>
            <w:tcW w:w="1006" w:type="dxa"/>
            <w:tcBorders>
              <w:top w:val="nil"/>
              <w:left w:val="nil"/>
              <w:bottom w:val="nil"/>
              <w:right w:val="nil"/>
            </w:tcBorders>
            <w:shd w:val="clear" w:color="auto" w:fill="FFFFFF"/>
            <w:noWrap/>
            <w:vAlign w:val="center"/>
          </w:tcPr>
          <w:p w14:paraId="2C11C64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64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0.846</w:t>
            </w:r>
          </w:p>
        </w:tc>
        <w:tc>
          <w:tcPr>
            <w:tcW w:w="1006" w:type="dxa"/>
            <w:tcBorders>
              <w:top w:val="nil"/>
              <w:left w:val="nil"/>
              <w:bottom w:val="nil"/>
              <w:right w:val="nil"/>
            </w:tcBorders>
            <w:shd w:val="clear" w:color="auto" w:fill="FFFFFF"/>
            <w:noWrap/>
            <w:vAlign w:val="center"/>
          </w:tcPr>
          <w:p w14:paraId="2C11C64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0.733</w:t>
            </w:r>
          </w:p>
        </w:tc>
      </w:tr>
      <w:tr w14:paraId="2C11C65D">
        <w:tblPrEx>
          <w:tblCellMar>
            <w:top w:w="0" w:type="dxa"/>
            <w:left w:w="108" w:type="dxa"/>
            <w:bottom w:w="0" w:type="dxa"/>
            <w:right w:w="108" w:type="dxa"/>
          </w:tblCellMar>
        </w:tblPrEx>
        <w:trPr>
          <w:trHeight w:val="386" w:hRule="atLeast"/>
        </w:trPr>
        <w:tc>
          <w:tcPr>
            <w:tcW w:w="1183" w:type="dxa"/>
            <w:tcBorders>
              <w:top w:val="nil"/>
              <w:left w:val="nil"/>
              <w:bottom w:val="nil"/>
              <w:right w:val="nil"/>
            </w:tcBorders>
            <w:shd w:val="clear" w:color="auto" w:fill="FFFFFF"/>
            <w:noWrap/>
            <w:vAlign w:val="center"/>
          </w:tcPr>
          <w:p w14:paraId="2C11C65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5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65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0.908</w:t>
            </w:r>
          </w:p>
        </w:tc>
        <w:tc>
          <w:tcPr>
            <w:tcW w:w="1006" w:type="dxa"/>
            <w:tcBorders>
              <w:top w:val="nil"/>
              <w:left w:val="nil"/>
              <w:bottom w:val="nil"/>
              <w:right w:val="nil"/>
            </w:tcBorders>
            <w:shd w:val="clear" w:color="auto" w:fill="FFFFFF"/>
            <w:noWrap/>
            <w:vAlign w:val="center"/>
          </w:tcPr>
          <w:p w14:paraId="2C11C65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964" w:type="dxa"/>
            <w:tcBorders>
              <w:top w:val="nil"/>
              <w:left w:val="nil"/>
              <w:bottom w:val="nil"/>
              <w:right w:val="nil"/>
            </w:tcBorders>
            <w:shd w:val="clear" w:color="auto" w:fill="FFFFFF"/>
            <w:noWrap/>
            <w:vAlign w:val="center"/>
          </w:tcPr>
          <w:p w14:paraId="2C11C65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42134</w:t>
            </w:r>
          </w:p>
        </w:tc>
        <w:tc>
          <w:tcPr>
            <w:tcW w:w="964" w:type="dxa"/>
            <w:tcBorders>
              <w:top w:val="nil"/>
              <w:left w:val="nil"/>
              <w:bottom w:val="nil"/>
              <w:right w:val="nil"/>
            </w:tcBorders>
            <w:shd w:val="clear" w:color="auto" w:fill="FFFFFF"/>
            <w:noWrap/>
            <w:vAlign w:val="center"/>
          </w:tcPr>
          <w:p w14:paraId="2C11C65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16424</w:t>
            </w:r>
          </w:p>
        </w:tc>
        <w:tc>
          <w:tcPr>
            <w:tcW w:w="1048" w:type="dxa"/>
            <w:tcBorders>
              <w:top w:val="nil"/>
              <w:left w:val="nil"/>
              <w:bottom w:val="nil"/>
              <w:right w:val="nil"/>
            </w:tcBorders>
            <w:shd w:val="clear" w:color="auto" w:fill="FFFFFF"/>
            <w:noWrap/>
            <w:vAlign w:val="center"/>
          </w:tcPr>
          <w:p w14:paraId="2C11C65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91540</w:t>
            </w:r>
          </w:p>
        </w:tc>
        <w:tc>
          <w:tcPr>
            <w:tcW w:w="964" w:type="dxa"/>
            <w:tcBorders>
              <w:top w:val="nil"/>
              <w:left w:val="nil"/>
              <w:bottom w:val="nil"/>
              <w:right w:val="nil"/>
            </w:tcBorders>
            <w:shd w:val="clear" w:color="auto" w:fill="FFFFFF"/>
            <w:noWrap/>
            <w:vAlign w:val="center"/>
          </w:tcPr>
          <w:p w14:paraId="2C11C65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10104</w:t>
            </w:r>
          </w:p>
        </w:tc>
        <w:tc>
          <w:tcPr>
            <w:tcW w:w="1006" w:type="dxa"/>
            <w:tcBorders>
              <w:top w:val="nil"/>
              <w:left w:val="nil"/>
              <w:bottom w:val="nil"/>
              <w:right w:val="nil"/>
            </w:tcBorders>
            <w:shd w:val="clear" w:color="auto" w:fill="FFFFFF"/>
            <w:noWrap/>
            <w:vAlign w:val="center"/>
          </w:tcPr>
          <w:p w14:paraId="2C11C65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65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0.152</w:t>
            </w:r>
          </w:p>
        </w:tc>
        <w:tc>
          <w:tcPr>
            <w:tcW w:w="1006" w:type="dxa"/>
            <w:tcBorders>
              <w:top w:val="nil"/>
              <w:left w:val="nil"/>
              <w:bottom w:val="nil"/>
              <w:right w:val="nil"/>
            </w:tcBorders>
            <w:shd w:val="clear" w:color="auto" w:fill="FFFFFF"/>
            <w:noWrap/>
            <w:vAlign w:val="center"/>
          </w:tcPr>
          <w:p w14:paraId="2C11C65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20</w:t>
            </w:r>
          </w:p>
        </w:tc>
        <w:tc>
          <w:tcPr>
            <w:tcW w:w="1006" w:type="dxa"/>
            <w:tcBorders>
              <w:top w:val="nil"/>
              <w:left w:val="nil"/>
              <w:bottom w:val="nil"/>
              <w:right w:val="nil"/>
            </w:tcBorders>
            <w:shd w:val="clear" w:color="auto" w:fill="FFFFFF"/>
            <w:noWrap/>
            <w:vAlign w:val="center"/>
          </w:tcPr>
          <w:p w14:paraId="2C11C65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0.834</w:t>
            </w:r>
          </w:p>
        </w:tc>
        <w:tc>
          <w:tcPr>
            <w:tcW w:w="1006" w:type="dxa"/>
            <w:tcBorders>
              <w:top w:val="nil"/>
              <w:left w:val="nil"/>
              <w:bottom w:val="nil"/>
              <w:right w:val="nil"/>
            </w:tcBorders>
            <w:shd w:val="clear" w:color="auto" w:fill="FFFFFF"/>
            <w:noWrap/>
            <w:vAlign w:val="center"/>
          </w:tcPr>
          <w:p w14:paraId="2C11C65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r>
      <w:tr w14:paraId="2C11C66B">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5E">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XGBoost</w:t>
            </w:r>
          </w:p>
        </w:tc>
        <w:tc>
          <w:tcPr>
            <w:tcW w:w="1614" w:type="dxa"/>
            <w:tcBorders>
              <w:top w:val="nil"/>
              <w:left w:val="nil"/>
              <w:bottom w:val="nil"/>
              <w:right w:val="nil"/>
            </w:tcBorders>
            <w:shd w:val="clear" w:color="auto" w:fill="FFFFFF"/>
            <w:noWrap/>
            <w:vAlign w:val="center"/>
          </w:tcPr>
          <w:p w14:paraId="2C11C65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66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66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80</w:t>
            </w:r>
          </w:p>
        </w:tc>
        <w:tc>
          <w:tcPr>
            <w:tcW w:w="964" w:type="dxa"/>
            <w:tcBorders>
              <w:top w:val="nil"/>
              <w:left w:val="nil"/>
              <w:bottom w:val="nil"/>
              <w:right w:val="nil"/>
            </w:tcBorders>
            <w:shd w:val="clear" w:color="auto" w:fill="FFFFFF"/>
            <w:noWrap/>
            <w:vAlign w:val="center"/>
          </w:tcPr>
          <w:p w14:paraId="2C11C66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75468</w:t>
            </w:r>
          </w:p>
        </w:tc>
        <w:tc>
          <w:tcPr>
            <w:tcW w:w="964" w:type="dxa"/>
            <w:tcBorders>
              <w:top w:val="nil"/>
              <w:left w:val="nil"/>
              <w:bottom w:val="nil"/>
              <w:right w:val="nil"/>
            </w:tcBorders>
            <w:shd w:val="clear" w:color="auto" w:fill="FFFFFF"/>
            <w:noWrap/>
            <w:vAlign w:val="center"/>
          </w:tcPr>
          <w:p w14:paraId="2C11C66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27744</w:t>
            </w:r>
          </w:p>
        </w:tc>
        <w:tc>
          <w:tcPr>
            <w:tcW w:w="1048" w:type="dxa"/>
            <w:tcBorders>
              <w:top w:val="nil"/>
              <w:left w:val="nil"/>
              <w:bottom w:val="nil"/>
              <w:right w:val="nil"/>
            </w:tcBorders>
            <w:shd w:val="clear" w:color="auto" w:fill="FFFFFF"/>
            <w:noWrap/>
            <w:vAlign w:val="center"/>
          </w:tcPr>
          <w:p w14:paraId="2C11C66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148054</w:t>
            </w:r>
          </w:p>
        </w:tc>
        <w:tc>
          <w:tcPr>
            <w:tcW w:w="964" w:type="dxa"/>
            <w:tcBorders>
              <w:top w:val="nil"/>
              <w:left w:val="nil"/>
              <w:bottom w:val="nil"/>
              <w:right w:val="nil"/>
            </w:tcBorders>
            <w:shd w:val="clear" w:color="auto" w:fill="FFFFFF"/>
            <w:noWrap/>
            <w:vAlign w:val="center"/>
          </w:tcPr>
          <w:p w14:paraId="2C11C66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13517</w:t>
            </w:r>
          </w:p>
        </w:tc>
        <w:tc>
          <w:tcPr>
            <w:tcW w:w="1006" w:type="dxa"/>
            <w:tcBorders>
              <w:top w:val="nil"/>
              <w:left w:val="nil"/>
              <w:bottom w:val="nil"/>
              <w:right w:val="nil"/>
            </w:tcBorders>
            <w:shd w:val="clear" w:color="auto" w:fill="FFFFFF"/>
            <w:noWrap/>
            <w:vAlign w:val="center"/>
          </w:tcPr>
          <w:p w14:paraId="2C11C66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0.848</w:t>
            </w:r>
          </w:p>
        </w:tc>
        <w:tc>
          <w:tcPr>
            <w:tcW w:w="1006" w:type="dxa"/>
            <w:tcBorders>
              <w:top w:val="nil"/>
              <w:left w:val="nil"/>
              <w:bottom w:val="nil"/>
              <w:right w:val="nil"/>
            </w:tcBorders>
            <w:shd w:val="clear" w:color="auto" w:fill="FFFFFF"/>
            <w:noWrap/>
            <w:vAlign w:val="center"/>
          </w:tcPr>
          <w:p w14:paraId="2C11C66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66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0.731</w:t>
            </w:r>
          </w:p>
        </w:tc>
        <w:tc>
          <w:tcPr>
            <w:tcW w:w="1006" w:type="dxa"/>
            <w:tcBorders>
              <w:top w:val="nil"/>
              <w:left w:val="nil"/>
              <w:bottom w:val="nil"/>
              <w:right w:val="nil"/>
            </w:tcBorders>
            <w:shd w:val="clear" w:color="auto" w:fill="FFFFFF"/>
            <w:noWrap/>
            <w:vAlign w:val="center"/>
          </w:tcPr>
          <w:p w14:paraId="2C11C66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0.844</w:t>
            </w:r>
          </w:p>
        </w:tc>
        <w:tc>
          <w:tcPr>
            <w:tcW w:w="1006" w:type="dxa"/>
            <w:tcBorders>
              <w:top w:val="nil"/>
              <w:left w:val="nil"/>
              <w:bottom w:val="nil"/>
              <w:right w:val="nil"/>
            </w:tcBorders>
            <w:shd w:val="clear" w:color="auto" w:fill="FFFFFF"/>
            <w:noWrap/>
            <w:vAlign w:val="center"/>
          </w:tcPr>
          <w:p w14:paraId="2C11C66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0.785</w:t>
            </w:r>
          </w:p>
        </w:tc>
      </w:tr>
      <w:tr w14:paraId="2C11C679">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6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6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66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66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0.855</w:t>
            </w:r>
          </w:p>
        </w:tc>
        <w:tc>
          <w:tcPr>
            <w:tcW w:w="964" w:type="dxa"/>
            <w:tcBorders>
              <w:top w:val="nil"/>
              <w:left w:val="nil"/>
              <w:bottom w:val="nil"/>
              <w:right w:val="nil"/>
            </w:tcBorders>
            <w:shd w:val="clear" w:color="auto" w:fill="FFFFFF"/>
            <w:noWrap/>
            <w:vAlign w:val="center"/>
          </w:tcPr>
          <w:p w14:paraId="2C11C67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24629</w:t>
            </w:r>
          </w:p>
        </w:tc>
        <w:tc>
          <w:tcPr>
            <w:tcW w:w="964" w:type="dxa"/>
            <w:tcBorders>
              <w:top w:val="nil"/>
              <w:left w:val="nil"/>
              <w:bottom w:val="nil"/>
              <w:right w:val="nil"/>
            </w:tcBorders>
            <w:shd w:val="clear" w:color="auto" w:fill="FFFFFF"/>
            <w:noWrap/>
            <w:vAlign w:val="center"/>
          </w:tcPr>
          <w:p w14:paraId="2C11C67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10173</w:t>
            </w:r>
          </w:p>
        </w:tc>
        <w:tc>
          <w:tcPr>
            <w:tcW w:w="1048" w:type="dxa"/>
            <w:tcBorders>
              <w:top w:val="nil"/>
              <w:left w:val="nil"/>
              <w:bottom w:val="nil"/>
              <w:right w:val="nil"/>
            </w:tcBorders>
            <w:shd w:val="clear" w:color="auto" w:fill="FFFFFF"/>
            <w:noWrap/>
            <w:vAlign w:val="center"/>
          </w:tcPr>
          <w:p w14:paraId="2C11C67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48231</w:t>
            </w:r>
          </w:p>
        </w:tc>
        <w:tc>
          <w:tcPr>
            <w:tcW w:w="964" w:type="dxa"/>
            <w:tcBorders>
              <w:top w:val="nil"/>
              <w:left w:val="nil"/>
              <w:bottom w:val="nil"/>
              <w:right w:val="nil"/>
            </w:tcBorders>
            <w:shd w:val="clear" w:color="auto" w:fill="FFFFFF"/>
            <w:noWrap/>
            <w:vAlign w:val="center"/>
          </w:tcPr>
          <w:p w14:paraId="2C11C67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5195</w:t>
            </w:r>
          </w:p>
        </w:tc>
        <w:tc>
          <w:tcPr>
            <w:tcW w:w="1006" w:type="dxa"/>
            <w:tcBorders>
              <w:top w:val="nil"/>
              <w:left w:val="nil"/>
              <w:bottom w:val="nil"/>
              <w:right w:val="nil"/>
            </w:tcBorders>
            <w:shd w:val="clear" w:color="auto" w:fill="FFFFFF"/>
            <w:noWrap/>
            <w:vAlign w:val="center"/>
          </w:tcPr>
          <w:p w14:paraId="2C11C67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7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0.174</w:t>
            </w:r>
          </w:p>
        </w:tc>
        <w:tc>
          <w:tcPr>
            <w:tcW w:w="1006" w:type="dxa"/>
            <w:tcBorders>
              <w:top w:val="nil"/>
              <w:left w:val="nil"/>
              <w:bottom w:val="nil"/>
              <w:right w:val="nil"/>
            </w:tcBorders>
            <w:shd w:val="clear" w:color="auto" w:fill="FFFFFF"/>
            <w:noWrap/>
            <w:vAlign w:val="center"/>
          </w:tcPr>
          <w:p w14:paraId="2C11C67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67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7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0.762</w:t>
            </w:r>
          </w:p>
        </w:tc>
      </w:tr>
      <w:tr w14:paraId="2C11C687">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7A">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7B">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67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0.900</w:t>
            </w:r>
          </w:p>
        </w:tc>
        <w:tc>
          <w:tcPr>
            <w:tcW w:w="1006" w:type="dxa"/>
            <w:tcBorders>
              <w:top w:val="nil"/>
              <w:left w:val="nil"/>
              <w:bottom w:val="nil"/>
              <w:right w:val="nil"/>
            </w:tcBorders>
            <w:shd w:val="clear" w:color="auto" w:fill="FFFFFF"/>
            <w:noWrap/>
            <w:vAlign w:val="center"/>
          </w:tcPr>
          <w:p w14:paraId="2C11C67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964" w:type="dxa"/>
            <w:tcBorders>
              <w:top w:val="nil"/>
              <w:left w:val="nil"/>
              <w:bottom w:val="nil"/>
              <w:right w:val="nil"/>
            </w:tcBorders>
            <w:shd w:val="clear" w:color="auto" w:fill="FFFFFF"/>
            <w:noWrap/>
            <w:vAlign w:val="center"/>
          </w:tcPr>
          <w:p w14:paraId="2C11C67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41335</w:t>
            </w:r>
          </w:p>
        </w:tc>
        <w:tc>
          <w:tcPr>
            <w:tcW w:w="964" w:type="dxa"/>
            <w:tcBorders>
              <w:top w:val="nil"/>
              <w:left w:val="nil"/>
              <w:bottom w:val="nil"/>
              <w:right w:val="nil"/>
            </w:tcBorders>
            <w:shd w:val="clear" w:color="auto" w:fill="FFFFFF"/>
            <w:noWrap/>
            <w:vAlign w:val="center"/>
          </w:tcPr>
          <w:p w14:paraId="2C11C67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18736</w:t>
            </w:r>
          </w:p>
        </w:tc>
        <w:tc>
          <w:tcPr>
            <w:tcW w:w="1048" w:type="dxa"/>
            <w:tcBorders>
              <w:top w:val="nil"/>
              <w:left w:val="nil"/>
              <w:bottom w:val="nil"/>
              <w:right w:val="nil"/>
            </w:tcBorders>
            <w:shd w:val="clear" w:color="auto" w:fill="FFFFFF"/>
            <w:noWrap/>
            <w:vAlign w:val="center"/>
          </w:tcPr>
          <w:p w14:paraId="2C11C68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92177</w:t>
            </w:r>
          </w:p>
        </w:tc>
        <w:tc>
          <w:tcPr>
            <w:tcW w:w="964" w:type="dxa"/>
            <w:tcBorders>
              <w:top w:val="nil"/>
              <w:left w:val="nil"/>
              <w:bottom w:val="nil"/>
              <w:right w:val="nil"/>
            </w:tcBorders>
            <w:shd w:val="clear" w:color="auto" w:fill="FFFFFF"/>
            <w:noWrap/>
            <w:vAlign w:val="center"/>
          </w:tcPr>
          <w:p w14:paraId="2C11C68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9977</w:t>
            </w:r>
          </w:p>
        </w:tc>
        <w:tc>
          <w:tcPr>
            <w:tcW w:w="1006" w:type="dxa"/>
            <w:tcBorders>
              <w:top w:val="nil"/>
              <w:left w:val="nil"/>
              <w:bottom w:val="nil"/>
              <w:right w:val="nil"/>
            </w:tcBorders>
            <w:shd w:val="clear" w:color="auto" w:fill="FFFFFF"/>
            <w:noWrap/>
            <w:vAlign w:val="center"/>
          </w:tcPr>
          <w:p w14:paraId="2C11C68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8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w:t>
            </w:r>
          </w:p>
        </w:tc>
        <w:tc>
          <w:tcPr>
            <w:tcW w:w="1006" w:type="dxa"/>
            <w:tcBorders>
              <w:top w:val="nil"/>
              <w:left w:val="nil"/>
              <w:bottom w:val="nil"/>
              <w:right w:val="nil"/>
            </w:tcBorders>
            <w:shd w:val="clear" w:color="auto" w:fill="FFFFFF"/>
            <w:noWrap/>
            <w:vAlign w:val="center"/>
          </w:tcPr>
          <w:p w14:paraId="2C11C68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0.688</w:t>
            </w:r>
          </w:p>
        </w:tc>
        <w:tc>
          <w:tcPr>
            <w:tcW w:w="1006" w:type="dxa"/>
            <w:tcBorders>
              <w:top w:val="nil"/>
              <w:left w:val="nil"/>
              <w:bottom w:val="nil"/>
              <w:right w:val="nil"/>
            </w:tcBorders>
            <w:shd w:val="clear" w:color="auto" w:fill="FFFFFF"/>
            <w:noWrap/>
            <w:vAlign w:val="center"/>
          </w:tcPr>
          <w:p w14:paraId="2C11C68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0.823</w:t>
            </w:r>
          </w:p>
        </w:tc>
        <w:tc>
          <w:tcPr>
            <w:tcW w:w="1006" w:type="dxa"/>
            <w:tcBorders>
              <w:top w:val="nil"/>
              <w:left w:val="nil"/>
              <w:bottom w:val="nil"/>
              <w:right w:val="nil"/>
            </w:tcBorders>
            <w:shd w:val="clear" w:color="auto" w:fill="FFFFFF"/>
            <w:noWrap/>
            <w:vAlign w:val="center"/>
          </w:tcPr>
          <w:p w14:paraId="2C11C68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0.742</w:t>
            </w:r>
          </w:p>
        </w:tc>
      </w:tr>
      <w:tr w14:paraId="2C11C695">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88">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89">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68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68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0.78</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964" w:type="dxa"/>
            <w:tcBorders>
              <w:top w:val="nil"/>
              <w:left w:val="nil"/>
              <w:bottom w:val="nil"/>
              <w:right w:val="nil"/>
            </w:tcBorders>
            <w:shd w:val="clear" w:color="auto" w:fill="FFFFFF"/>
            <w:noWrap/>
            <w:vAlign w:val="center"/>
          </w:tcPr>
          <w:p w14:paraId="2C11C68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4846</w:t>
            </w:r>
          </w:p>
        </w:tc>
        <w:tc>
          <w:tcPr>
            <w:tcW w:w="964" w:type="dxa"/>
            <w:tcBorders>
              <w:top w:val="nil"/>
              <w:left w:val="nil"/>
              <w:bottom w:val="nil"/>
              <w:right w:val="nil"/>
            </w:tcBorders>
            <w:shd w:val="clear" w:color="auto" w:fill="FFFFFF"/>
            <w:noWrap/>
            <w:vAlign w:val="center"/>
          </w:tcPr>
          <w:p w14:paraId="2C11C68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2872</w:t>
            </w:r>
          </w:p>
        </w:tc>
        <w:tc>
          <w:tcPr>
            <w:tcW w:w="1048" w:type="dxa"/>
            <w:tcBorders>
              <w:top w:val="nil"/>
              <w:left w:val="nil"/>
              <w:bottom w:val="nil"/>
              <w:right w:val="nil"/>
            </w:tcBorders>
            <w:shd w:val="clear" w:color="auto" w:fill="FFFFFF"/>
            <w:noWrap/>
            <w:vAlign w:val="center"/>
          </w:tcPr>
          <w:p w14:paraId="2C11C68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14794</w:t>
            </w:r>
          </w:p>
        </w:tc>
        <w:tc>
          <w:tcPr>
            <w:tcW w:w="964" w:type="dxa"/>
            <w:tcBorders>
              <w:top w:val="nil"/>
              <w:left w:val="nil"/>
              <w:bottom w:val="nil"/>
              <w:right w:val="nil"/>
            </w:tcBorders>
            <w:shd w:val="clear" w:color="auto" w:fill="FFFFFF"/>
            <w:noWrap/>
            <w:vAlign w:val="center"/>
          </w:tcPr>
          <w:p w14:paraId="2C11C68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1296</w:t>
            </w:r>
          </w:p>
        </w:tc>
        <w:tc>
          <w:tcPr>
            <w:tcW w:w="1006" w:type="dxa"/>
            <w:tcBorders>
              <w:top w:val="nil"/>
              <w:left w:val="nil"/>
              <w:bottom w:val="nil"/>
              <w:right w:val="nil"/>
            </w:tcBorders>
            <w:shd w:val="clear" w:color="auto" w:fill="FFFFFF"/>
            <w:noWrap/>
            <w:vAlign w:val="center"/>
          </w:tcPr>
          <w:p w14:paraId="2C11C69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0.789</w:t>
            </w:r>
          </w:p>
        </w:tc>
        <w:tc>
          <w:tcPr>
            <w:tcW w:w="1006" w:type="dxa"/>
            <w:tcBorders>
              <w:top w:val="nil"/>
              <w:left w:val="nil"/>
              <w:bottom w:val="nil"/>
              <w:right w:val="nil"/>
            </w:tcBorders>
            <w:shd w:val="clear" w:color="auto" w:fill="FFFFFF"/>
            <w:noWrap/>
            <w:vAlign w:val="center"/>
          </w:tcPr>
          <w:p w14:paraId="2C11C69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1006" w:type="dxa"/>
            <w:tcBorders>
              <w:top w:val="nil"/>
              <w:left w:val="nil"/>
              <w:bottom w:val="nil"/>
              <w:right w:val="nil"/>
            </w:tcBorders>
            <w:shd w:val="clear" w:color="auto" w:fill="FFFFFF"/>
            <w:noWrap/>
            <w:vAlign w:val="center"/>
          </w:tcPr>
          <w:p w14:paraId="2C11C69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c>
          <w:tcPr>
            <w:tcW w:w="1006" w:type="dxa"/>
            <w:tcBorders>
              <w:top w:val="nil"/>
              <w:left w:val="nil"/>
              <w:bottom w:val="nil"/>
              <w:right w:val="nil"/>
            </w:tcBorders>
            <w:shd w:val="clear" w:color="auto" w:fill="FFFFFF"/>
            <w:noWrap/>
            <w:vAlign w:val="center"/>
          </w:tcPr>
          <w:p w14:paraId="2C11C69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69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0.699</w:t>
            </w:r>
          </w:p>
        </w:tc>
      </w:tr>
      <w:tr w14:paraId="2C11C6A3">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96">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97">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nil"/>
              <w:right w:val="nil"/>
            </w:tcBorders>
            <w:shd w:val="clear" w:color="auto" w:fill="FFFFFF"/>
            <w:noWrap/>
            <w:vAlign w:val="center"/>
          </w:tcPr>
          <w:p w14:paraId="2C11C69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900</w:t>
            </w:r>
          </w:p>
        </w:tc>
        <w:tc>
          <w:tcPr>
            <w:tcW w:w="1006" w:type="dxa"/>
            <w:tcBorders>
              <w:top w:val="nil"/>
              <w:left w:val="nil"/>
              <w:bottom w:val="nil"/>
              <w:right w:val="nil"/>
            </w:tcBorders>
            <w:shd w:val="clear" w:color="auto" w:fill="FFFFFF"/>
            <w:noWrap/>
            <w:vAlign w:val="center"/>
          </w:tcPr>
          <w:p w14:paraId="2C11C69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0.823</w:t>
            </w:r>
          </w:p>
        </w:tc>
        <w:tc>
          <w:tcPr>
            <w:tcW w:w="964" w:type="dxa"/>
            <w:tcBorders>
              <w:top w:val="nil"/>
              <w:left w:val="nil"/>
              <w:bottom w:val="nil"/>
              <w:right w:val="nil"/>
            </w:tcBorders>
            <w:shd w:val="clear" w:color="auto" w:fill="FFFFFF"/>
            <w:noWrap/>
            <w:vAlign w:val="center"/>
          </w:tcPr>
          <w:p w14:paraId="2C11C69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46181</w:t>
            </w:r>
          </w:p>
        </w:tc>
        <w:tc>
          <w:tcPr>
            <w:tcW w:w="964" w:type="dxa"/>
            <w:tcBorders>
              <w:top w:val="nil"/>
              <w:left w:val="nil"/>
              <w:bottom w:val="nil"/>
              <w:right w:val="nil"/>
            </w:tcBorders>
            <w:shd w:val="clear" w:color="auto" w:fill="FFFFFF"/>
            <w:noWrap/>
            <w:vAlign w:val="center"/>
          </w:tcPr>
          <w:p w14:paraId="2C11C69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21608</w:t>
            </w:r>
          </w:p>
        </w:tc>
        <w:tc>
          <w:tcPr>
            <w:tcW w:w="1048" w:type="dxa"/>
            <w:tcBorders>
              <w:top w:val="nil"/>
              <w:left w:val="nil"/>
              <w:bottom w:val="nil"/>
              <w:right w:val="nil"/>
            </w:tcBorders>
            <w:shd w:val="clear" w:color="auto" w:fill="FFFFFF"/>
            <w:noWrap/>
            <w:vAlign w:val="center"/>
          </w:tcPr>
          <w:p w14:paraId="2C11C69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106971</w:t>
            </w:r>
          </w:p>
        </w:tc>
        <w:tc>
          <w:tcPr>
            <w:tcW w:w="964" w:type="dxa"/>
            <w:tcBorders>
              <w:top w:val="nil"/>
              <w:left w:val="nil"/>
              <w:bottom w:val="nil"/>
              <w:right w:val="nil"/>
            </w:tcBorders>
            <w:shd w:val="clear" w:color="auto" w:fill="FFFFFF"/>
            <w:noWrap/>
            <w:vAlign w:val="center"/>
          </w:tcPr>
          <w:p w14:paraId="2C11C69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11273</w:t>
            </w:r>
          </w:p>
        </w:tc>
        <w:tc>
          <w:tcPr>
            <w:tcW w:w="1006" w:type="dxa"/>
            <w:tcBorders>
              <w:top w:val="nil"/>
              <w:left w:val="nil"/>
              <w:bottom w:val="nil"/>
              <w:right w:val="nil"/>
            </w:tcBorders>
            <w:shd w:val="clear" w:color="auto" w:fill="FFFFFF"/>
            <w:noWrap/>
            <w:vAlign w:val="center"/>
          </w:tcPr>
          <w:p w14:paraId="2C11C69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c>
          <w:tcPr>
            <w:tcW w:w="1006" w:type="dxa"/>
            <w:tcBorders>
              <w:top w:val="nil"/>
              <w:left w:val="nil"/>
              <w:bottom w:val="nil"/>
              <w:right w:val="nil"/>
            </w:tcBorders>
            <w:shd w:val="clear" w:color="auto" w:fill="FFFFFF"/>
            <w:noWrap/>
            <w:vAlign w:val="center"/>
          </w:tcPr>
          <w:p w14:paraId="2C11C69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0.168</w:t>
            </w:r>
          </w:p>
        </w:tc>
        <w:tc>
          <w:tcPr>
            <w:tcW w:w="1006" w:type="dxa"/>
            <w:tcBorders>
              <w:top w:val="nil"/>
              <w:left w:val="nil"/>
              <w:bottom w:val="nil"/>
              <w:right w:val="nil"/>
            </w:tcBorders>
            <w:shd w:val="clear" w:color="auto" w:fill="FFFFFF"/>
            <w:noWrap/>
            <w:vAlign w:val="center"/>
          </w:tcPr>
          <w:p w14:paraId="2C11C6A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0.681</w:t>
            </w:r>
          </w:p>
        </w:tc>
        <w:tc>
          <w:tcPr>
            <w:tcW w:w="1006" w:type="dxa"/>
            <w:tcBorders>
              <w:top w:val="nil"/>
              <w:left w:val="nil"/>
              <w:bottom w:val="nil"/>
              <w:right w:val="nil"/>
            </w:tcBorders>
            <w:shd w:val="clear" w:color="auto" w:fill="FFFFFF"/>
            <w:noWrap/>
            <w:vAlign w:val="center"/>
          </w:tcPr>
          <w:p w14:paraId="2C11C6A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0.823</w:t>
            </w:r>
          </w:p>
        </w:tc>
        <w:tc>
          <w:tcPr>
            <w:tcW w:w="1006" w:type="dxa"/>
            <w:tcBorders>
              <w:top w:val="nil"/>
              <w:left w:val="nil"/>
              <w:bottom w:val="nil"/>
              <w:right w:val="nil"/>
            </w:tcBorders>
            <w:shd w:val="clear" w:color="auto" w:fill="FFFFFF"/>
            <w:noWrap/>
            <w:vAlign w:val="center"/>
          </w:tcPr>
          <w:p w14:paraId="2C11C6A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8</w:t>
            </w:r>
          </w:p>
        </w:tc>
      </w:tr>
      <w:tr w14:paraId="2C11C6B1">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A4">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LightGBM</w:t>
            </w:r>
          </w:p>
        </w:tc>
        <w:tc>
          <w:tcPr>
            <w:tcW w:w="1614" w:type="dxa"/>
            <w:tcBorders>
              <w:top w:val="nil"/>
              <w:left w:val="nil"/>
              <w:bottom w:val="nil"/>
              <w:right w:val="nil"/>
            </w:tcBorders>
            <w:shd w:val="clear" w:color="auto" w:fill="FFFFFF"/>
            <w:noWrap/>
            <w:vAlign w:val="center"/>
          </w:tcPr>
          <w:p w14:paraId="2C11C6A5">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Training set</w:t>
            </w:r>
          </w:p>
        </w:tc>
        <w:tc>
          <w:tcPr>
            <w:tcW w:w="1092" w:type="dxa"/>
            <w:tcBorders>
              <w:top w:val="nil"/>
              <w:left w:val="nil"/>
              <w:bottom w:val="nil"/>
              <w:right w:val="nil"/>
            </w:tcBorders>
            <w:shd w:val="clear" w:color="auto" w:fill="FFFFFF"/>
            <w:noWrap/>
            <w:vAlign w:val="center"/>
          </w:tcPr>
          <w:p w14:paraId="2C11C6A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0.919</w:t>
            </w:r>
          </w:p>
        </w:tc>
        <w:tc>
          <w:tcPr>
            <w:tcW w:w="1006" w:type="dxa"/>
            <w:tcBorders>
              <w:top w:val="nil"/>
              <w:left w:val="nil"/>
              <w:bottom w:val="nil"/>
              <w:right w:val="nil"/>
            </w:tcBorders>
            <w:shd w:val="clear" w:color="auto" w:fill="FFFFFF"/>
            <w:noWrap/>
            <w:vAlign w:val="center"/>
          </w:tcPr>
          <w:p w14:paraId="2C11C6A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0.867</w:t>
            </w:r>
          </w:p>
        </w:tc>
        <w:tc>
          <w:tcPr>
            <w:tcW w:w="964" w:type="dxa"/>
            <w:tcBorders>
              <w:top w:val="nil"/>
              <w:left w:val="nil"/>
              <w:bottom w:val="nil"/>
              <w:right w:val="nil"/>
            </w:tcBorders>
            <w:shd w:val="clear" w:color="auto" w:fill="FFFFFF"/>
            <w:noWrap/>
            <w:vAlign w:val="center"/>
          </w:tcPr>
          <w:p w14:paraId="2C11C6A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74516</w:t>
            </w:r>
          </w:p>
        </w:tc>
        <w:tc>
          <w:tcPr>
            <w:tcW w:w="964" w:type="dxa"/>
            <w:tcBorders>
              <w:top w:val="nil"/>
              <w:left w:val="nil"/>
              <w:bottom w:val="nil"/>
              <w:right w:val="nil"/>
            </w:tcBorders>
            <w:shd w:val="clear" w:color="auto" w:fill="FFFFFF"/>
            <w:noWrap/>
            <w:vAlign w:val="center"/>
          </w:tcPr>
          <w:p w14:paraId="2C11C6A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29031</w:t>
            </w:r>
          </w:p>
        </w:tc>
        <w:tc>
          <w:tcPr>
            <w:tcW w:w="1048" w:type="dxa"/>
            <w:tcBorders>
              <w:top w:val="nil"/>
              <w:left w:val="nil"/>
              <w:bottom w:val="nil"/>
              <w:right w:val="nil"/>
            </w:tcBorders>
            <w:shd w:val="clear" w:color="auto" w:fill="FFFFFF"/>
            <w:noWrap/>
            <w:vAlign w:val="center"/>
          </w:tcPr>
          <w:p w14:paraId="2C11C6A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146767</w:t>
            </w:r>
          </w:p>
        </w:tc>
        <w:tc>
          <w:tcPr>
            <w:tcW w:w="964" w:type="dxa"/>
            <w:tcBorders>
              <w:top w:val="nil"/>
              <w:left w:val="nil"/>
              <w:bottom w:val="nil"/>
              <w:right w:val="nil"/>
            </w:tcBorders>
            <w:shd w:val="clear" w:color="auto" w:fill="FFFFFF"/>
            <w:noWrap/>
            <w:vAlign w:val="center"/>
          </w:tcPr>
          <w:p w14:paraId="2C11C6A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14469</w:t>
            </w:r>
          </w:p>
        </w:tc>
        <w:tc>
          <w:tcPr>
            <w:tcW w:w="1006" w:type="dxa"/>
            <w:tcBorders>
              <w:top w:val="nil"/>
              <w:left w:val="nil"/>
              <w:bottom w:val="nil"/>
              <w:right w:val="nil"/>
            </w:tcBorders>
            <w:shd w:val="clear" w:color="auto" w:fill="FFFFFF"/>
            <w:noWrap/>
            <w:vAlign w:val="center"/>
          </w:tcPr>
          <w:p w14:paraId="2C11C6A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0.837</w:t>
            </w:r>
          </w:p>
        </w:tc>
        <w:tc>
          <w:tcPr>
            <w:tcW w:w="1006" w:type="dxa"/>
            <w:tcBorders>
              <w:top w:val="nil"/>
              <w:left w:val="nil"/>
              <w:bottom w:val="nil"/>
              <w:right w:val="nil"/>
            </w:tcBorders>
            <w:shd w:val="clear" w:color="auto" w:fill="FFFFFF"/>
            <w:noWrap/>
            <w:vAlign w:val="center"/>
          </w:tcPr>
          <w:p w14:paraId="2C11C6A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0.165</w:t>
            </w:r>
          </w:p>
        </w:tc>
        <w:tc>
          <w:tcPr>
            <w:tcW w:w="1006" w:type="dxa"/>
            <w:tcBorders>
              <w:top w:val="nil"/>
              <w:left w:val="nil"/>
              <w:bottom w:val="nil"/>
              <w:right w:val="nil"/>
            </w:tcBorders>
            <w:shd w:val="clear" w:color="auto" w:fill="FFFFFF"/>
            <w:noWrap/>
            <w:vAlign w:val="center"/>
          </w:tcPr>
          <w:p w14:paraId="2C11C6A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20</w:t>
            </w:r>
          </w:p>
        </w:tc>
        <w:tc>
          <w:tcPr>
            <w:tcW w:w="1006" w:type="dxa"/>
            <w:tcBorders>
              <w:top w:val="nil"/>
              <w:left w:val="nil"/>
              <w:bottom w:val="nil"/>
              <w:right w:val="nil"/>
            </w:tcBorders>
            <w:shd w:val="clear" w:color="auto" w:fill="FFFFFF"/>
            <w:noWrap/>
            <w:vAlign w:val="center"/>
          </w:tcPr>
          <w:p w14:paraId="2C11C6A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B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0.774</w:t>
            </w:r>
          </w:p>
        </w:tc>
      </w:tr>
      <w:tr w14:paraId="2C11C6BF">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B2">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B3">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Validation Set</w:t>
            </w:r>
          </w:p>
        </w:tc>
        <w:tc>
          <w:tcPr>
            <w:tcW w:w="1092" w:type="dxa"/>
            <w:tcBorders>
              <w:top w:val="nil"/>
              <w:left w:val="nil"/>
              <w:bottom w:val="nil"/>
              <w:right w:val="nil"/>
            </w:tcBorders>
            <w:shd w:val="clear" w:color="auto" w:fill="FFFFFF"/>
            <w:noWrap/>
            <w:vAlign w:val="center"/>
          </w:tcPr>
          <w:p w14:paraId="2C11C6B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0.909</w:t>
            </w:r>
          </w:p>
        </w:tc>
        <w:tc>
          <w:tcPr>
            <w:tcW w:w="1006" w:type="dxa"/>
            <w:tcBorders>
              <w:top w:val="nil"/>
              <w:left w:val="nil"/>
              <w:bottom w:val="nil"/>
              <w:right w:val="nil"/>
            </w:tcBorders>
            <w:shd w:val="clear" w:color="auto" w:fill="FFFFFF"/>
            <w:noWrap/>
            <w:vAlign w:val="center"/>
          </w:tcPr>
          <w:p w14:paraId="2C11C6B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0.85</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964" w:type="dxa"/>
            <w:tcBorders>
              <w:top w:val="nil"/>
              <w:left w:val="nil"/>
              <w:bottom w:val="nil"/>
              <w:right w:val="nil"/>
            </w:tcBorders>
            <w:shd w:val="clear" w:color="auto" w:fill="FFFFFF"/>
            <w:noWrap/>
            <w:vAlign w:val="center"/>
          </w:tcPr>
          <w:p w14:paraId="2C11C6B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24612</w:t>
            </w:r>
          </w:p>
        </w:tc>
        <w:tc>
          <w:tcPr>
            <w:tcW w:w="964" w:type="dxa"/>
            <w:tcBorders>
              <w:top w:val="nil"/>
              <w:left w:val="nil"/>
              <w:bottom w:val="nil"/>
              <w:right w:val="nil"/>
            </w:tcBorders>
            <w:shd w:val="clear" w:color="auto" w:fill="FFFFFF"/>
            <w:noWrap/>
            <w:vAlign w:val="center"/>
          </w:tcPr>
          <w:p w14:paraId="2C11C6B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10209</w:t>
            </w:r>
          </w:p>
        </w:tc>
        <w:tc>
          <w:tcPr>
            <w:tcW w:w="1048" w:type="dxa"/>
            <w:tcBorders>
              <w:top w:val="nil"/>
              <w:left w:val="nil"/>
              <w:bottom w:val="nil"/>
              <w:right w:val="nil"/>
            </w:tcBorders>
            <w:shd w:val="clear" w:color="auto" w:fill="FFFFFF"/>
            <w:noWrap/>
            <w:vAlign w:val="center"/>
          </w:tcPr>
          <w:p w14:paraId="2C11C6B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48195</w:t>
            </w:r>
          </w:p>
        </w:tc>
        <w:tc>
          <w:tcPr>
            <w:tcW w:w="964" w:type="dxa"/>
            <w:tcBorders>
              <w:top w:val="nil"/>
              <w:left w:val="nil"/>
              <w:bottom w:val="nil"/>
              <w:right w:val="nil"/>
            </w:tcBorders>
            <w:shd w:val="clear" w:color="auto" w:fill="FFFFFF"/>
            <w:noWrap/>
            <w:vAlign w:val="center"/>
          </w:tcPr>
          <w:p w14:paraId="2C11C6B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5212</w:t>
            </w:r>
          </w:p>
        </w:tc>
        <w:tc>
          <w:tcPr>
            <w:tcW w:w="1006" w:type="dxa"/>
            <w:tcBorders>
              <w:top w:val="nil"/>
              <w:left w:val="nil"/>
              <w:bottom w:val="nil"/>
              <w:right w:val="nil"/>
            </w:tcBorders>
            <w:shd w:val="clear" w:color="auto" w:fill="FFFFFF"/>
            <w:noWrap/>
            <w:vAlign w:val="center"/>
          </w:tcPr>
          <w:p w14:paraId="2C11C6B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0.825</w:t>
            </w:r>
          </w:p>
        </w:tc>
        <w:tc>
          <w:tcPr>
            <w:tcW w:w="1006" w:type="dxa"/>
            <w:tcBorders>
              <w:top w:val="nil"/>
              <w:left w:val="nil"/>
              <w:bottom w:val="nil"/>
              <w:right w:val="nil"/>
            </w:tcBorders>
            <w:shd w:val="clear" w:color="auto" w:fill="FFFFFF"/>
            <w:noWrap/>
            <w:vAlign w:val="center"/>
          </w:tcPr>
          <w:p w14:paraId="2C11C6B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5</w:t>
            </w:r>
          </w:p>
        </w:tc>
        <w:tc>
          <w:tcPr>
            <w:tcW w:w="1006" w:type="dxa"/>
            <w:tcBorders>
              <w:top w:val="nil"/>
              <w:left w:val="nil"/>
              <w:bottom w:val="nil"/>
              <w:right w:val="nil"/>
            </w:tcBorders>
            <w:shd w:val="clear" w:color="auto" w:fill="FFFFFF"/>
            <w:noWrap/>
            <w:vAlign w:val="center"/>
          </w:tcPr>
          <w:p w14:paraId="2C11C6B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6BD">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0.825</w:t>
            </w:r>
          </w:p>
        </w:tc>
        <w:tc>
          <w:tcPr>
            <w:tcW w:w="1006" w:type="dxa"/>
            <w:tcBorders>
              <w:top w:val="nil"/>
              <w:left w:val="nil"/>
              <w:bottom w:val="nil"/>
              <w:right w:val="nil"/>
            </w:tcBorders>
            <w:shd w:val="clear" w:color="auto" w:fill="FFFFFF"/>
            <w:noWrap/>
            <w:vAlign w:val="center"/>
          </w:tcPr>
          <w:p w14:paraId="2C11C6B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r>
      <w:tr w14:paraId="2C11C6CD">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C0">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C1">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1</w:t>
            </w:r>
          </w:p>
        </w:tc>
        <w:tc>
          <w:tcPr>
            <w:tcW w:w="1092" w:type="dxa"/>
            <w:tcBorders>
              <w:top w:val="nil"/>
              <w:left w:val="nil"/>
              <w:bottom w:val="nil"/>
              <w:right w:val="nil"/>
            </w:tcBorders>
            <w:shd w:val="clear" w:color="auto" w:fill="FFFFFF"/>
            <w:noWrap/>
            <w:vAlign w:val="center"/>
          </w:tcPr>
          <w:p w14:paraId="2C11C6C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6C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0.829</w:t>
            </w:r>
          </w:p>
        </w:tc>
        <w:tc>
          <w:tcPr>
            <w:tcW w:w="964" w:type="dxa"/>
            <w:tcBorders>
              <w:top w:val="nil"/>
              <w:left w:val="nil"/>
              <w:bottom w:val="nil"/>
              <w:right w:val="nil"/>
            </w:tcBorders>
            <w:shd w:val="clear" w:color="auto" w:fill="FFFFFF"/>
            <w:noWrap/>
            <w:vAlign w:val="center"/>
          </w:tcPr>
          <w:p w14:paraId="2C11C6C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41309</w:t>
            </w:r>
          </w:p>
        </w:tc>
        <w:tc>
          <w:tcPr>
            <w:tcW w:w="964" w:type="dxa"/>
            <w:tcBorders>
              <w:top w:val="nil"/>
              <w:left w:val="nil"/>
              <w:bottom w:val="nil"/>
              <w:right w:val="nil"/>
            </w:tcBorders>
            <w:shd w:val="clear" w:color="auto" w:fill="FFFFFF"/>
            <w:noWrap/>
            <w:vAlign w:val="center"/>
          </w:tcPr>
          <w:p w14:paraId="2C11C6C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18478</w:t>
            </w:r>
          </w:p>
        </w:tc>
        <w:tc>
          <w:tcPr>
            <w:tcW w:w="1048" w:type="dxa"/>
            <w:tcBorders>
              <w:top w:val="nil"/>
              <w:left w:val="nil"/>
              <w:bottom w:val="nil"/>
              <w:right w:val="nil"/>
            </w:tcBorders>
            <w:shd w:val="clear" w:color="auto" w:fill="FFFFFF"/>
            <w:noWrap/>
            <w:vAlign w:val="center"/>
          </w:tcPr>
          <w:p w14:paraId="2C11C6C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92435</w:t>
            </w:r>
          </w:p>
        </w:tc>
        <w:tc>
          <w:tcPr>
            <w:tcW w:w="964" w:type="dxa"/>
            <w:tcBorders>
              <w:top w:val="nil"/>
              <w:left w:val="nil"/>
              <w:bottom w:val="nil"/>
              <w:right w:val="nil"/>
            </w:tcBorders>
            <w:shd w:val="clear" w:color="auto" w:fill="FFFFFF"/>
            <w:noWrap/>
            <w:vAlign w:val="center"/>
          </w:tcPr>
          <w:p w14:paraId="2C11C6C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10003</w:t>
            </w:r>
          </w:p>
        </w:tc>
        <w:tc>
          <w:tcPr>
            <w:tcW w:w="1006" w:type="dxa"/>
            <w:tcBorders>
              <w:top w:val="nil"/>
              <w:left w:val="nil"/>
              <w:bottom w:val="nil"/>
              <w:right w:val="nil"/>
            </w:tcBorders>
            <w:shd w:val="clear" w:color="auto" w:fill="FFFFFF"/>
            <w:noWrap/>
            <w:vAlign w:val="center"/>
          </w:tcPr>
          <w:p w14:paraId="2C11C6C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0.805</w:t>
            </w:r>
          </w:p>
        </w:tc>
        <w:tc>
          <w:tcPr>
            <w:tcW w:w="1006" w:type="dxa"/>
            <w:tcBorders>
              <w:top w:val="nil"/>
              <w:left w:val="nil"/>
              <w:bottom w:val="nil"/>
              <w:right w:val="nil"/>
            </w:tcBorders>
            <w:shd w:val="clear" w:color="auto" w:fill="FFFFFF"/>
            <w:noWrap/>
            <w:vAlign w:val="center"/>
          </w:tcPr>
          <w:p w14:paraId="2C11C6C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7</w:t>
            </w:r>
          </w:p>
        </w:tc>
        <w:tc>
          <w:tcPr>
            <w:tcW w:w="1006" w:type="dxa"/>
            <w:tcBorders>
              <w:top w:val="nil"/>
              <w:left w:val="nil"/>
              <w:bottom w:val="nil"/>
              <w:right w:val="nil"/>
            </w:tcBorders>
            <w:shd w:val="clear" w:color="auto" w:fill="FFFFFF"/>
            <w:noWrap/>
            <w:vAlign w:val="center"/>
          </w:tcPr>
          <w:p w14:paraId="2C11C6C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nil"/>
              <w:right w:val="nil"/>
            </w:tcBorders>
            <w:shd w:val="clear" w:color="auto" w:fill="FFFFFF"/>
            <w:noWrap/>
            <w:vAlign w:val="center"/>
          </w:tcPr>
          <w:p w14:paraId="2C11C6CB">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0.824</w:t>
            </w:r>
          </w:p>
        </w:tc>
        <w:tc>
          <w:tcPr>
            <w:tcW w:w="1006" w:type="dxa"/>
            <w:tcBorders>
              <w:top w:val="nil"/>
              <w:left w:val="nil"/>
              <w:bottom w:val="nil"/>
              <w:right w:val="nil"/>
            </w:tcBorders>
            <w:shd w:val="clear" w:color="auto" w:fill="FFFFFF"/>
            <w:noWrap/>
            <w:vAlign w:val="center"/>
          </w:tcPr>
          <w:p w14:paraId="2C11C6CC">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0.74</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w:t>
            </w:r>
          </w:p>
        </w:tc>
      </w:tr>
      <w:tr w14:paraId="2C11C6DB">
        <w:tblPrEx>
          <w:tblCellMar>
            <w:top w:w="0" w:type="dxa"/>
            <w:left w:w="108" w:type="dxa"/>
            <w:bottom w:w="0" w:type="dxa"/>
            <w:right w:w="108" w:type="dxa"/>
          </w:tblCellMar>
        </w:tblPrEx>
        <w:trPr>
          <w:trHeight w:val="315" w:hRule="atLeast"/>
        </w:trPr>
        <w:tc>
          <w:tcPr>
            <w:tcW w:w="1183" w:type="dxa"/>
            <w:tcBorders>
              <w:top w:val="nil"/>
              <w:left w:val="nil"/>
              <w:bottom w:val="nil"/>
              <w:right w:val="nil"/>
            </w:tcBorders>
            <w:shd w:val="clear" w:color="auto" w:fill="FFFFFF"/>
            <w:noWrap/>
            <w:vAlign w:val="center"/>
          </w:tcPr>
          <w:p w14:paraId="2C11C6CE">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nil"/>
              <w:right w:val="nil"/>
            </w:tcBorders>
            <w:shd w:val="clear" w:color="auto" w:fill="FFFFFF"/>
            <w:noWrap/>
            <w:vAlign w:val="center"/>
          </w:tcPr>
          <w:p w14:paraId="2C11C6CF">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2</w:t>
            </w:r>
          </w:p>
        </w:tc>
        <w:tc>
          <w:tcPr>
            <w:tcW w:w="1092" w:type="dxa"/>
            <w:tcBorders>
              <w:top w:val="nil"/>
              <w:left w:val="nil"/>
              <w:bottom w:val="nil"/>
              <w:right w:val="nil"/>
            </w:tcBorders>
            <w:shd w:val="clear" w:color="auto" w:fill="FFFFFF"/>
            <w:noWrap/>
            <w:vAlign w:val="center"/>
          </w:tcPr>
          <w:p w14:paraId="2C11C6D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0.899</w:t>
            </w:r>
          </w:p>
        </w:tc>
        <w:tc>
          <w:tcPr>
            <w:tcW w:w="1006" w:type="dxa"/>
            <w:tcBorders>
              <w:top w:val="nil"/>
              <w:left w:val="nil"/>
              <w:bottom w:val="nil"/>
              <w:right w:val="nil"/>
            </w:tcBorders>
            <w:shd w:val="clear" w:color="auto" w:fill="FFFFFF"/>
            <w:noWrap/>
            <w:vAlign w:val="center"/>
          </w:tcPr>
          <w:p w14:paraId="2C11C6D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3</w:t>
            </w:r>
          </w:p>
        </w:tc>
        <w:tc>
          <w:tcPr>
            <w:tcW w:w="964" w:type="dxa"/>
            <w:tcBorders>
              <w:top w:val="nil"/>
              <w:left w:val="nil"/>
              <w:bottom w:val="nil"/>
              <w:right w:val="nil"/>
            </w:tcBorders>
            <w:shd w:val="clear" w:color="auto" w:fill="FFFFFF"/>
            <w:noWrap/>
            <w:vAlign w:val="center"/>
          </w:tcPr>
          <w:p w14:paraId="2C11C6D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4886</w:t>
            </w:r>
          </w:p>
        </w:tc>
        <w:tc>
          <w:tcPr>
            <w:tcW w:w="964" w:type="dxa"/>
            <w:tcBorders>
              <w:top w:val="nil"/>
              <w:left w:val="nil"/>
              <w:bottom w:val="nil"/>
              <w:right w:val="nil"/>
            </w:tcBorders>
            <w:shd w:val="clear" w:color="auto" w:fill="FFFFFF"/>
            <w:noWrap/>
            <w:vAlign w:val="center"/>
          </w:tcPr>
          <w:p w14:paraId="2C11C6D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2745</w:t>
            </w:r>
          </w:p>
        </w:tc>
        <w:tc>
          <w:tcPr>
            <w:tcW w:w="1048" w:type="dxa"/>
            <w:tcBorders>
              <w:top w:val="nil"/>
              <w:left w:val="nil"/>
              <w:bottom w:val="nil"/>
              <w:right w:val="nil"/>
            </w:tcBorders>
            <w:shd w:val="clear" w:color="auto" w:fill="FFFFFF"/>
            <w:noWrap/>
            <w:vAlign w:val="center"/>
          </w:tcPr>
          <w:p w14:paraId="2C11C6D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14921</w:t>
            </w:r>
          </w:p>
        </w:tc>
        <w:tc>
          <w:tcPr>
            <w:tcW w:w="964" w:type="dxa"/>
            <w:tcBorders>
              <w:top w:val="nil"/>
              <w:left w:val="nil"/>
              <w:bottom w:val="nil"/>
              <w:right w:val="nil"/>
            </w:tcBorders>
            <w:shd w:val="clear" w:color="auto" w:fill="FFFFFF"/>
            <w:noWrap/>
            <w:vAlign w:val="center"/>
          </w:tcPr>
          <w:p w14:paraId="2C11C6D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1256</w:t>
            </w:r>
          </w:p>
        </w:tc>
        <w:tc>
          <w:tcPr>
            <w:tcW w:w="1006" w:type="dxa"/>
            <w:tcBorders>
              <w:top w:val="nil"/>
              <w:left w:val="nil"/>
              <w:bottom w:val="nil"/>
              <w:right w:val="nil"/>
            </w:tcBorders>
            <w:shd w:val="clear" w:color="auto" w:fill="FFFFFF"/>
            <w:noWrap/>
            <w:vAlign w:val="center"/>
          </w:tcPr>
          <w:p w14:paraId="2C11C6D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0.79</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1006" w:type="dxa"/>
            <w:tcBorders>
              <w:top w:val="nil"/>
              <w:left w:val="nil"/>
              <w:bottom w:val="nil"/>
              <w:right w:val="nil"/>
            </w:tcBorders>
            <w:shd w:val="clear" w:color="auto" w:fill="FFFFFF"/>
            <w:noWrap/>
            <w:vAlign w:val="center"/>
          </w:tcPr>
          <w:p w14:paraId="2C11C6D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0.155</w:t>
            </w:r>
          </w:p>
        </w:tc>
        <w:tc>
          <w:tcPr>
            <w:tcW w:w="1006" w:type="dxa"/>
            <w:tcBorders>
              <w:top w:val="nil"/>
              <w:left w:val="nil"/>
              <w:bottom w:val="nil"/>
              <w:right w:val="nil"/>
            </w:tcBorders>
            <w:shd w:val="clear" w:color="auto" w:fill="FFFFFF"/>
            <w:noWrap/>
            <w:vAlign w:val="center"/>
          </w:tcPr>
          <w:p w14:paraId="2C11C6D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0.640</w:t>
            </w:r>
          </w:p>
        </w:tc>
        <w:tc>
          <w:tcPr>
            <w:tcW w:w="1006" w:type="dxa"/>
            <w:tcBorders>
              <w:top w:val="nil"/>
              <w:left w:val="nil"/>
              <w:bottom w:val="nil"/>
              <w:right w:val="nil"/>
            </w:tcBorders>
            <w:shd w:val="clear" w:color="auto" w:fill="FFFFFF"/>
            <w:noWrap/>
            <w:vAlign w:val="center"/>
          </w:tcPr>
          <w:p w14:paraId="2C11C6D9">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0.83</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2</w:t>
            </w:r>
          </w:p>
        </w:tc>
        <w:tc>
          <w:tcPr>
            <w:tcW w:w="1006" w:type="dxa"/>
            <w:tcBorders>
              <w:top w:val="nil"/>
              <w:left w:val="nil"/>
              <w:bottom w:val="nil"/>
              <w:right w:val="nil"/>
            </w:tcBorders>
            <w:shd w:val="clear" w:color="auto" w:fill="FFFFFF"/>
            <w:noWrap/>
            <w:vAlign w:val="center"/>
          </w:tcPr>
          <w:p w14:paraId="2C11C6DA">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10</w:t>
            </w:r>
          </w:p>
        </w:tc>
      </w:tr>
      <w:tr w14:paraId="2C11C6E9">
        <w:tblPrEx>
          <w:tblCellMar>
            <w:top w:w="0" w:type="dxa"/>
            <w:left w:w="108" w:type="dxa"/>
            <w:bottom w:w="0" w:type="dxa"/>
            <w:right w:w="108" w:type="dxa"/>
          </w:tblCellMar>
        </w:tblPrEx>
        <w:trPr>
          <w:trHeight w:val="330" w:hRule="atLeast"/>
        </w:trPr>
        <w:tc>
          <w:tcPr>
            <w:tcW w:w="1183" w:type="dxa"/>
            <w:tcBorders>
              <w:top w:val="nil"/>
              <w:left w:val="nil"/>
              <w:bottom w:val="single" w:color="000000" w:sz="12" w:space="0"/>
              <w:right w:val="nil"/>
            </w:tcBorders>
            <w:shd w:val="clear" w:color="auto" w:fill="FFFFFF"/>
            <w:noWrap/>
            <w:vAlign w:val="center"/>
          </w:tcPr>
          <w:p w14:paraId="2C11C6DC">
            <w:pPr>
              <w:ind w:firstLine="360"/>
              <w:jc w:val="left"/>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p>
        </w:tc>
        <w:tc>
          <w:tcPr>
            <w:tcW w:w="1614" w:type="dxa"/>
            <w:tcBorders>
              <w:top w:val="nil"/>
              <w:left w:val="nil"/>
              <w:bottom w:val="single" w:color="000000" w:sz="12" w:space="0"/>
              <w:right w:val="nil"/>
            </w:tcBorders>
            <w:shd w:val="clear" w:color="auto" w:fill="FFFFFF"/>
            <w:noWrap/>
            <w:vAlign w:val="center"/>
          </w:tcPr>
          <w:p w14:paraId="2C11C6DD">
            <w:pPr>
              <w:widowControl/>
              <w:jc w:val="left"/>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Test Set</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 xml:space="preserve"> </w:t>
            </w:r>
            <w:r>
              <w:rPr>
                <w:rFonts w:ascii="Times New Roman" w:hAnsi="Times New Roman" w:eastAsia="宋体" w:cs="Times New Roman"/>
                <w:color w:val="000000" w:themeColor="text1"/>
                <w:kern w:val="0"/>
                <w:sz w:val="18"/>
                <w:szCs w:val="18"/>
                <w:lang w:bidi="ar"/>
                <w14:textFill>
                  <w14:solidFill>
                    <w14:schemeClr w14:val="tx1"/>
                  </w14:solidFill>
                </w14:textFill>
              </w:rPr>
              <w:t>3</w:t>
            </w:r>
          </w:p>
        </w:tc>
        <w:tc>
          <w:tcPr>
            <w:tcW w:w="1092" w:type="dxa"/>
            <w:tcBorders>
              <w:top w:val="nil"/>
              <w:left w:val="nil"/>
              <w:bottom w:val="single" w:color="000000" w:sz="12" w:space="0"/>
              <w:right w:val="nil"/>
            </w:tcBorders>
            <w:shd w:val="clear" w:color="auto" w:fill="FFFFFF"/>
            <w:noWrap/>
            <w:vAlign w:val="center"/>
          </w:tcPr>
          <w:p w14:paraId="2C11C6DE">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0.90</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1</w:t>
            </w:r>
          </w:p>
        </w:tc>
        <w:tc>
          <w:tcPr>
            <w:tcW w:w="1006" w:type="dxa"/>
            <w:tcBorders>
              <w:top w:val="nil"/>
              <w:left w:val="nil"/>
              <w:bottom w:val="single" w:color="000000" w:sz="12" w:space="0"/>
              <w:right w:val="nil"/>
            </w:tcBorders>
            <w:shd w:val="clear" w:color="auto" w:fill="FFFFFF"/>
            <w:noWrap/>
            <w:vAlign w:val="center"/>
          </w:tcPr>
          <w:p w14:paraId="2C11C6DF">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6</w:t>
            </w:r>
          </w:p>
        </w:tc>
        <w:tc>
          <w:tcPr>
            <w:tcW w:w="964" w:type="dxa"/>
            <w:tcBorders>
              <w:top w:val="nil"/>
              <w:left w:val="nil"/>
              <w:bottom w:val="single" w:color="000000" w:sz="12" w:space="0"/>
              <w:right w:val="nil"/>
            </w:tcBorders>
            <w:shd w:val="clear" w:color="auto" w:fill="FFFFFF"/>
            <w:noWrap/>
            <w:vAlign w:val="center"/>
          </w:tcPr>
          <w:p w14:paraId="2C11C6E0">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46195</w:t>
            </w:r>
          </w:p>
        </w:tc>
        <w:tc>
          <w:tcPr>
            <w:tcW w:w="964" w:type="dxa"/>
            <w:tcBorders>
              <w:top w:val="nil"/>
              <w:left w:val="nil"/>
              <w:bottom w:val="single" w:color="000000" w:sz="12" w:space="0"/>
              <w:right w:val="nil"/>
            </w:tcBorders>
            <w:shd w:val="clear" w:color="auto" w:fill="FFFFFF"/>
            <w:noWrap/>
            <w:vAlign w:val="center"/>
          </w:tcPr>
          <w:p w14:paraId="2C11C6E1">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21223</w:t>
            </w:r>
          </w:p>
        </w:tc>
        <w:tc>
          <w:tcPr>
            <w:tcW w:w="1048" w:type="dxa"/>
            <w:tcBorders>
              <w:top w:val="nil"/>
              <w:left w:val="nil"/>
              <w:bottom w:val="single" w:color="000000" w:sz="12" w:space="0"/>
              <w:right w:val="nil"/>
            </w:tcBorders>
            <w:shd w:val="clear" w:color="auto" w:fill="FFFFFF"/>
            <w:noWrap/>
            <w:vAlign w:val="center"/>
          </w:tcPr>
          <w:p w14:paraId="2C11C6E2">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107356</w:t>
            </w:r>
          </w:p>
        </w:tc>
        <w:tc>
          <w:tcPr>
            <w:tcW w:w="964" w:type="dxa"/>
            <w:tcBorders>
              <w:top w:val="nil"/>
              <w:left w:val="nil"/>
              <w:bottom w:val="single" w:color="000000" w:sz="12" w:space="0"/>
              <w:right w:val="nil"/>
            </w:tcBorders>
            <w:shd w:val="clear" w:color="auto" w:fill="FFFFFF"/>
            <w:noWrap/>
            <w:vAlign w:val="center"/>
          </w:tcPr>
          <w:p w14:paraId="2C11C6E3">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11259</w:t>
            </w:r>
          </w:p>
        </w:tc>
        <w:tc>
          <w:tcPr>
            <w:tcW w:w="1006" w:type="dxa"/>
            <w:tcBorders>
              <w:top w:val="nil"/>
              <w:left w:val="nil"/>
              <w:bottom w:val="single" w:color="000000" w:sz="12" w:space="0"/>
              <w:right w:val="nil"/>
            </w:tcBorders>
            <w:shd w:val="clear" w:color="auto" w:fill="FFFFFF"/>
            <w:noWrap/>
            <w:vAlign w:val="center"/>
          </w:tcPr>
          <w:p w14:paraId="2C11C6E4">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0.804</w:t>
            </w:r>
          </w:p>
        </w:tc>
        <w:tc>
          <w:tcPr>
            <w:tcW w:w="1006" w:type="dxa"/>
            <w:tcBorders>
              <w:top w:val="nil"/>
              <w:left w:val="nil"/>
              <w:bottom w:val="single" w:color="000000" w:sz="12" w:space="0"/>
              <w:right w:val="nil"/>
            </w:tcBorders>
            <w:shd w:val="clear" w:color="auto" w:fill="FFFFFF"/>
            <w:noWrap/>
            <w:vAlign w:val="center"/>
          </w:tcPr>
          <w:p w14:paraId="2C11C6E5">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0.165</w:t>
            </w:r>
          </w:p>
        </w:tc>
        <w:tc>
          <w:tcPr>
            <w:tcW w:w="1006" w:type="dxa"/>
            <w:tcBorders>
              <w:top w:val="nil"/>
              <w:left w:val="nil"/>
              <w:bottom w:val="single" w:color="000000" w:sz="12" w:space="0"/>
              <w:right w:val="nil"/>
            </w:tcBorders>
            <w:shd w:val="clear" w:color="auto" w:fill="FFFFFF"/>
            <w:noWrap/>
            <w:vAlign w:val="center"/>
          </w:tcPr>
          <w:p w14:paraId="2C11C6E6">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0.685</w:t>
            </w:r>
          </w:p>
        </w:tc>
        <w:tc>
          <w:tcPr>
            <w:tcW w:w="1006" w:type="dxa"/>
            <w:tcBorders>
              <w:top w:val="nil"/>
              <w:left w:val="nil"/>
              <w:bottom w:val="single" w:color="000000" w:sz="12" w:space="0"/>
              <w:right w:val="nil"/>
            </w:tcBorders>
            <w:shd w:val="clear" w:color="auto" w:fill="FFFFFF"/>
            <w:noWrap/>
            <w:vAlign w:val="center"/>
          </w:tcPr>
          <w:p w14:paraId="2C11C6E7">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0.825</w:t>
            </w:r>
          </w:p>
        </w:tc>
        <w:tc>
          <w:tcPr>
            <w:tcW w:w="1006" w:type="dxa"/>
            <w:tcBorders>
              <w:top w:val="nil"/>
              <w:left w:val="nil"/>
              <w:bottom w:val="single" w:color="000000" w:sz="12" w:space="0"/>
              <w:right w:val="nil"/>
            </w:tcBorders>
            <w:shd w:val="clear" w:color="auto" w:fill="FFFFFF"/>
            <w:noWrap/>
            <w:vAlign w:val="center"/>
          </w:tcPr>
          <w:p w14:paraId="2C11C6E8">
            <w:pPr>
              <w:widowControl/>
              <w:jc w:val="center"/>
              <w:textAlignment w:val="center"/>
              <w:rPr>
                <w:rStyle w:val="15"/>
                <w:rFonts w:hint="default" w:ascii="Times New Roman" w:hAnsi="Times New Roman" w:eastAsia="微软雅黑" w:cs="Times New Roman"/>
                <w:color w:val="000000" w:themeColor="text1"/>
                <w:sz w:val="18"/>
                <w:szCs w:val="18"/>
                <w:lang w:bidi="ar"/>
                <w14:textFill>
                  <w14:solidFill>
                    <w14:schemeClr w14:val="tx1"/>
                  </w14:solidFill>
                </w14:textFill>
              </w:rPr>
            </w:pPr>
            <w:r>
              <w:rPr>
                <w:rFonts w:ascii="Times New Roman" w:hAnsi="Times New Roman" w:eastAsia="宋体" w:cs="Times New Roman"/>
                <w:color w:val="000000" w:themeColor="text1"/>
                <w:kern w:val="0"/>
                <w:sz w:val="18"/>
                <w:szCs w:val="18"/>
                <w:lang w:bidi="ar"/>
                <w14:textFill>
                  <w14:solidFill>
                    <w14:schemeClr w14:val="tx1"/>
                  </w14:solidFill>
                </w14:textFill>
              </w:rPr>
              <w:t>0.7</w:t>
            </w:r>
            <w:r>
              <w:rPr>
                <w:rFonts w:hint="eastAsia" w:ascii="Times New Roman" w:hAnsi="Times New Roman" w:eastAsia="宋体" w:cs="Times New Roman"/>
                <w:color w:val="000000" w:themeColor="text1"/>
                <w:kern w:val="0"/>
                <w:sz w:val="18"/>
                <w:szCs w:val="18"/>
                <w:lang w:bidi="ar"/>
                <w14:textFill>
                  <w14:solidFill>
                    <w14:schemeClr w14:val="tx1"/>
                  </w14:solidFill>
                </w14:textFill>
              </w:rPr>
              <w:t>40</w:t>
            </w:r>
          </w:p>
        </w:tc>
      </w:tr>
    </w:tbl>
    <w:p w14:paraId="2C11C6EA">
      <w:pPr>
        <w:adjustRightInd w:val="0"/>
        <w:snapToGrid w:val="0"/>
        <w:spacing w:line="360" w:lineRule="auto"/>
        <w:rPr>
          <w:color w:val="000000" w:themeColor="text1"/>
          <w14:textFill>
            <w14:solidFill>
              <w14:schemeClr w14:val="tx1"/>
            </w14:solidFill>
          </w14:textFill>
        </w:rPr>
      </w:pP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IDH, </w:t>
      </w:r>
      <w:r>
        <w:rPr>
          <w:rFonts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Intradialytic hypotension</w:t>
      </w: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RNN, recurrent neural network</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XGBoost</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Extreme Gradient Boosting; </w:t>
      </w:r>
      <w:r>
        <w:rPr>
          <w:rFonts w:ascii="Times New Roman" w:hAnsi="Times New Roman"/>
          <w:color w:val="0D0D0D" w:themeColor="text1" w:themeTint="F2"/>
          <w:szCs w:val="21"/>
          <w14:textFill>
            <w14:solidFill>
              <w14:schemeClr w14:val="tx1">
                <w14:lumMod w14:val="95000"/>
                <w14:lumOff w14:val="5000"/>
              </w14:schemeClr>
            </w14:solidFill>
          </w14:textFill>
        </w:rPr>
        <w:t>LightGBM, Light Gradient Boosting Machine</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ROC-AUC</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w:t>
      </w:r>
      <w:r>
        <w:rPr>
          <w:rFonts w:ascii="Times New Roman" w:hAnsi="Times New Roman"/>
          <w:color w:val="000000"/>
          <w:szCs w:val="21"/>
        </w:rPr>
        <w:t xml:space="preserve">receiver operating characteristic </w:t>
      </w:r>
      <w:r>
        <w:rPr>
          <w:rFonts w:ascii="Times New Roman" w:hAnsi="Times New Roman"/>
          <w:szCs w:val="21"/>
        </w:rPr>
        <w:t xml:space="preserve">area under the </w:t>
      </w:r>
      <w:r>
        <w:rPr>
          <w:rFonts w:ascii="Times New Roman" w:hAnsi="Times New Roman"/>
          <w:color w:val="000000"/>
          <w:szCs w:val="21"/>
        </w:rPr>
        <w:t>curve</w:t>
      </w:r>
      <w:r>
        <w:rPr>
          <w:rFonts w:hint="eastAsia" w:ascii="Times New Roman" w:hAnsi="Times New Roman"/>
          <w:color w:val="000000"/>
          <w:szCs w:val="21"/>
        </w:rPr>
        <w:t xml:space="preserve">; </w:t>
      </w:r>
      <w:r>
        <w:rPr>
          <w:rFonts w:ascii="Times New Roman" w:hAnsi="Times New Roman"/>
          <w:szCs w:val="21"/>
        </w:rPr>
        <w:t>PR-AUC</w:t>
      </w:r>
      <w:r>
        <w:rPr>
          <w:rFonts w:hint="eastAsia" w:ascii="Times New Roman" w:hAnsi="Times New Roman"/>
          <w:szCs w:val="21"/>
        </w:rPr>
        <w:t xml:space="preserve">, </w:t>
      </w:r>
      <w:r>
        <w:rPr>
          <w:rFonts w:ascii="Times New Roman" w:hAnsi="Times New Roman"/>
          <w:szCs w:val="21"/>
        </w:rPr>
        <w:t>precision‒recall area under the curve</w:t>
      </w:r>
      <w:r>
        <w:rPr>
          <w:rFonts w:hint="eastAsia" w:ascii="Times New Roman" w:hAnsi="Times New Roman"/>
          <w:szCs w:val="21"/>
        </w:rPr>
        <w:t xml:space="preserve">; </w:t>
      </w:r>
      <w:r>
        <w:rPr>
          <w:rFonts w:ascii="Times New Roman" w:hAnsi="Times New Roman" w:eastAsia="宋体" w:cs="Times New Roman"/>
          <w:color w:val="000000" w:themeColor="text1"/>
          <w:szCs w:val="21"/>
          <w14:textFill>
            <w14:solidFill>
              <w14:schemeClr w14:val="tx1"/>
            </w14:solidFill>
          </w14:textFill>
        </w:rPr>
        <w:t>TP</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true positive</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FP</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positive</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TN</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true negative</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FN</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negative</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TPR</w:t>
      </w:r>
      <w:r>
        <w:rPr>
          <w:rFonts w:hint="eastAsia" w:ascii="Times New Roman" w:hAnsi="Times New Roman" w:eastAsia="宋体" w:cs="Times New Roman"/>
          <w:color w:val="000000" w:themeColor="text1"/>
          <w:szCs w:val="21"/>
          <w14:textFill>
            <w14:solidFill>
              <w14:schemeClr w14:val="tx1"/>
            </w14:solidFill>
          </w14:textFill>
        </w:rPr>
        <w:t>, true positive rate;</w:t>
      </w:r>
      <w:r>
        <w:rPr>
          <w:rFonts w:ascii="Times New Roman" w:hAnsi="Times New Roman" w:eastAsia="宋体" w:cs="Times New Roman"/>
          <w:color w:val="000000" w:themeColor="text1"/>
          <w:szCs w:val="21"/>
          <w14:textFill>
            <w14:solidFill>
              <w14:schemeClr w14:val="tx1"/>
            </w14:solidFill>
          </w14:textFill>
        </w:rPr>
        <w:t xml:space="preserve"> FPR</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positive rate</w:t>
      </w:r>
      <w:r>
        <w:rPr>
          <w:rFonts w:hint="eastAsia" w:ascii="Times New Roman" w:hAnsi="Times New Roman" w:eastAsia="宋体" w:cs="Times New Roman"/>
          <w:color w:val="000000" w:themeColor="text1"/>
          <w:szCs w:val="21"/>
          <w14:textFill>
            <w14:solidFill>
              <w14:schemeClr w14:val="tx1"/>
            </w14:solidFill>
          </w14:textFill>
        </w:rPr>
        <w:t>.</w:t>
      </w:r>
    </w:p>
    <w:p w14:paraId="2C11C6EB">
      <w:pPr>
        <w:adjustRightInd w:val="0"/>
        <w:snapToGrid w:val="0"/>
        <w:spacing w:line="360" w:lineRule="auto"/>
        <w:jc w:val="center"/>
        <w:rPr>
          <w:rFonts w:ascii="Times New Roman" w:hAnsi="Times New Roman" w:cs="Times New Roman"/>
          <w:b/>
          <w:bCs/>
          <w:color w:val="000000" w:themeColor="text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2</w:t>
      </w:r>
      <w:r>
        <w:rPr>
          <w:rFonts w:ascii="Times New Roman" w:hAnsi="Times New Roman" w:cs="Times New Roman"/>
          <w:b/>
          <w:bCs/>
          <w:color w:val="000000" w:themeColor="text1"/>
          <w14:textFill>
            <w14:solidFill>
              <w14:schemeClr w14:val="tx1"/>
            </w14:solidFill>
          </w14:textFill>
        </w:rPr>
        <w:t>. Basic parameters of XGBoost machine learning model under IDH1</w:t>
      </w:r>
    </w:p>
    <w:tbl>
      <w:tblPr>
        <w:tblStyle w:val="9"/>
        <w:tblW w:w="14041" w:type="dxa"/>
        <w:tblInd w:w="-284" w:type="dxa"/>
        <w:tblLayout w:type="fixed"/>
        <w:tblCellMar>
          <w:top w:w="0" w:type="dxa"/>
          <w:left w:w="108" w:type="dxa"/>
          <w:bottom w:w="0" w:type="dxa"/>
          <w:right w:w="108" w:type="dxa"/>
        </w:tblCellMar>
      </w:tblPr>
      <w:tblGrid>
        <w:gridCol w:w="1560"/>
        <w:gridCol w:w="1295"/>
        <w:gridCol w:w="1275"/>
        <w:gridCol w:w="1307"/>
        <w:gridCol w:w="1221"/>
        <w:gridCol w:w="1200"/>
        <w:gridCol w:w="1233"/>
        <w:gridCol w:w="1264"/>
        <w:gridCol w:w="1382"/>
        <w:gridCol w:w="1275"/>
        <w:gridCol w:w="1029"/>
      </w:tblGrid>
      <w:tr w14:paraId="2C11C6F7">
        <w:tblPrEx>
          <w:tblCellMar>
            <w:top w:w="0" w:type="dxa"/>
            <w:left w:w="108" w:type="dxa"/>
            <w:bottom w:w="0" w:type="dxa"/>
            <w:right w:w="108" w:type="dxa"/>
          </w:tblCellMar>
        </w:tblPrEx>
        <w:trPr>
          <w:trHeight w:val="285" w:hRule="atLeast"/>
        </w:trPr>
        <w:tc>
          <w:tcPr>
            <w:tcW w:w="1560" w:type="dxa"/>
            <w:vMerge w:val="restart"/>
            <w:tcBorders>
              <w:top w:val="single" w:color="000000" w:sz="12" w:space="0"/>
              <w:left w:val="nil"/>
              <w:bottom w:val="single" w:color="000000" w:sz="4" w:space="0"/>
              <w:right w:val="nil"/>
              <w:tl2br w:val="nil"/>
            </w:tcBorders>
            <w:shd w:val="clear" w:color="auto" w:fill="FFFFFF"/>
            <w:noWrap/>
            <w:vAlign w:val="center"/>
          </w:tcPr>
          <w:p w14:paraId="2C11C6EC">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Training set</w:t>
            </w:r>
          </w:p>
        </w:tc>
        <w:tc>
          <w:tcPr>
            <w:tcW w:w="1295" w:type="dxa"/>
            <w:tcBorders>
              <w:top w:val="single" w:color="000000" w:sz="12" w:space="0"/>
              <w:left w:val="nil"/>
              <w:bottom w:val="single" w:color="000000" w:sz="4" w:space="0"/>
              <w:right w:val="nil"/>
            </w:tcBorders>
            <w:shd w:val="clear" w:color="auto" w:fill="FFFFFF"/>
            <w:noWrap/>
            <w:vAlign w:val="center"/>
          </w:tcPr>
          <w:p w14:paraId="2C11C6ED">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threshold</w:t>
            </w:r>
          </w:p>
        </w:tc>
        <w:tc>
          <w:tcPr>
            <w:tcW w:w="1275" w:type="dxa"/>
            <w:tcBorders>
              <w:top w:val="single" w:color="000000" w:sz="12" w:space="0"/>
              <w:left w:val="nil"/>
              <w:bottom w:val="single" w:color="000000" w:sz="4" w:space="0"/>
              <w:right w:val="nil"/>
            </w:tcBorders>
            <w:shd w:val="clear" w:color="auto" w:fill="FFFFFF"/>
            <w:noWrap/>
            <w:vAlign w:val="center"/>
          </w:tcPr>
          <w:p w14:paraId="2C11C6EE">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TP</w:t>
            </w:r>
          </w:p>
        </w:tc>
        <w:tc>
          <w:tcPr>
            <w:tcW w:w="1307" w:type="dxa"/>
            <w:tcBorders>
              <w:top w:val="single" w:color="000000" w:sz="12" w:space="0"/>
              <w:left w:val="nil"/>
              <w:bottom w:val="single" w:color="000000" w:sz="4" w:space="0"/>
              <w:right w:val="nil"/>
            </w:tcBorders>
            <w:shd w:val="clear" w:color="auto" w:fill="FFFFFF"/>
            <w:noWrap/>
            <w:vAlign w:val="center"/>
          </w:tcPr>
          <w:p w14:paraId="2C11C6EF">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FP</w:t>
            </w:r>
          </w:p>
        </w:tc>
        <w:tc>
          <w:tcPr>
            <w:tcW w:w="1221" w:type="dxa"/>
            <w:tcBorders>
              <w:top w:val="single" w:color="000000" w:sz="12" w:space="0"/>
              <w:left w:val="nil"/>
              <w:bottom w:val="single" w:color="000000" w:sz="4" w:space="0"/>
              <w:right w:val="nil"/>
            </w:tcBorders>
            <w:shd w:val="clear" w:color="auto" w:fill="FFFFFF"/>
            <w:noWrap/>
            <w:vAlign w:val="center"/>
          </w:tcPr>
          <w:p w14:paraId="2C11C6F0">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TN</w:t>
            </w:r>
          </w:p>
        </w:tc>
        <w:tc>
          <w:tcPr>
            <w:tcW w:w="1200" w:type="dxa"/>
            <w:tcBorders>
              <w:top w:val="single" w:color="000000" w:sz="12" w:space="0"/>
              <w:left w:val="nil"/>
              <w:bottom w:val="single" w:color="000000" w:sz="4" w:space="0"/>
              <w:right w:val="nil"/>
            </w:tcBorders>
            <w:shd w:val="clear" w:color="auto" w:fill="FFFFFF"/>
            <w:noWrap/>
            <w:vAlign w:val="center"/>
          </w:tcPr>
          <w:p w14:paraId="2C11C6F1">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FN</w:t>
            </w:r>
          </w:p>
        </w:tc>
        <w:tc>
          <w:tcPr>
            <w:tcW w:w="1233" w:type="dxa"/>
            <w:tcBorders>
              <w:top w:val="single" w:color="000000" w:sz="12" w:space="0"/>
              <w:left w:val="nil"/>
              <w:bottom w:val="single" w:color="000000" w:sz="4" w:space="0"/>
              <w:right w:val="nil"/>
            </w:tcBorders>
            <w:shd w:val="clear" w:color="auto" w:fill="FFFFFF"/>
            <w:noWrap/>
            <w:vAlign w:val="center"/>
          </w:tcPr>
          <w:p w14:paraId="2C11C6F2">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TPR</w:t>
            </w:r>
          </w:p>
        </w:tc>
        <w:tc>
          <w:tcPr>
            <w:tcW w:w="1264" w:type="dxa"/>
            <w:tcBorders>
              <w:top w:val="single" w:color="000000" w:sz="12" w:space="0"/>
              <w:left w:val="nil"/>
              <w:bottom w:val="single" w:color="000000" w:sz="4" w:space="0"/>
              <w:right w:val="nil"/>
            </w:tcBorders>
            <w:shd w:val="clear" w:color="auto" w:fill="FFFFFF"/>
            <w:noWrap/>
            <w:vAlign w:val="center"/>
          </w:tcPr>
          <w:p w14:paraId="2C11C6F3">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FPR</w:t>
            </w:r>
          </w:p>
        </w:tc>
        <w:tc>
          <w:tcPr>
            <w:tcW w:w="1382" w:type="dxa"/>
            <w:tcBorders>
              <w:top w:val="single" w:color="000000" w:sz="12" w:space="0"/>
              <w:left w:val="nil"/>
              <w:bottom w:val="single" w:color="000000" w:sz="4" w:space="0"/>
              <w:right w:val="nil"/>
            </w:tcBorders>
            <w:shd w:val="clear" w:color="auto" w:fill="FFFFFF"/>
            <w:noWrap/>
            <w:vAlign w:val="center"/>
          </w:tcPr>
          <w:p w14:paraId="2C11C6F4">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P</w:t>
            </w:r>
            <w:r>
              <w:rPr>
                <w:rFonts w:ascii="Times New Roman" w:hAnsi="Times New Roman" w:eastAsia="宋体" w:cs="Times New Roman"/>
                <w:color w:val="000000" w:themeColor="text1"/>
                <w:sz w:val="18"/>
                <w:szCs w:val="18"/>
                <w14:textFill>
                  <w14:solidFill>
                    <w14:schemeClr w14:val="tx1"/>
                  </w14:solidFill>
                </w14:textFill>
              </w:rPr>
              <w:t>recision</w:t>
            </w:r>
          </w:p>
        </w:tc>
        <w:tc>
          <w:tcPr>
            <w:tcW w:w="1275" w:type="dxa"/>
            <w:tcBorders>
              <w:top w:val="single" w:color="000000" w:sz="12" w:space="0"/>
              <w:left w:val="nil"/>
              <w:bottom w:val="single" w:color="000000" w:sz="4" w:space="0"/>
              <w:right w:val="nil"/>
            </w:tcBorders>
            <w:shd w:val="clear" w:color="auto" w:fill="FFFFFF"/>
            <w:noWrap/>
            <w:vAlign w:val="center"/>
          </w:tcPr>
          <w:p w14:paraId="2C11C6F5">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A</w:t>
            </w:r>
            <w:r>
              <w:rPr>
                <w:rFonts w:ascii="Times New Roman" w:hAnsi="Times New Roman" w:eastAsia="宋体" w:cs="Times New Roman"/>
                <w:color w:val="000000" w:themeColor="text1"/>
                <w:sz w:val="18"/>
                <w:szCs w:val="18"/>
                <w14:textFill>
                  <w14:solidFill>
                    <w14:schemeClr w14:val="tx1"/>
                  </w14:solidFill>
                </w14:textFill>
              </w:rPr>
              <w:t>ccuracy</w:t>
            </w:r>
          </w:p>
        </w:tc>
        <w:tc>
          <w:tcPr>
            <w:tcW w:w="1029" w:type="dxa"/>
            <w:tcBorders>
              <w:top w:val="single" w:color="000000" w:sz="12" w:space="0"/>
              <w:left w:val="nil"/>
              <w:bottom w:val="single" w:color="000000" w:sz="4" w:space="0"/>
              <w:right w:val="nil"/>
            </w:tcBorders>
            <w:shd w:val="clear" w:color="auto" w:fill="FFFFFF"/>
            <w:noWrap/>
            <w:vAlign w:val="center"/>
          </w:tcPr>
          <w:p w14:paraId="2C11C6F6">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F</w:t>
            </w:r>
            <w:r>
              <w:rPr>
                <w:rFonts w:ascii="Times New Roman" w:hAnsi="Times New Roman" w:eastAsia="宋体" w:cs="Times New Roman"/>
                <w:color w:val="000000" w:themeColor="text1"/>
                <w:sz w:val="18"/>
                <w:szCs w:val="18"/>
                <w14:textFill>
                  <w14:solidFill>
                    <w14:schemeClr w14:val="tx1"/>
                  </w14:solidFill>
                </w14:textFill>
              </w:rPr>
              <w:t>1</w:t>
            </w:r>
          </w:p>
        </w:tc>
      </w:tr>
      <w:tr w14:paraId="2C11C703">
        <w:tblPrEx>
          <w:tblCellMar>
            <w:top w:w="0" w:type="dxa"/>
            <w:left w:w="108" w:type="dxa"/>
            <w:bottom w:w="0" w:type="dxa"/>
            <w:right w:w="108" w:type="dxa"/>
          </w:tblCellMar>
        </w:tblPrEx>
        <w:trPr>
          <w:trHeight w:val="285" w:hRule="atLeast"/>
        </w:trPr>
        <w:tc>
          <w:tcPr>
            <w:tcW w:w="1560" w:type="dxa"/>
            <w:vMerge w:val="continue"/>
            <w:tcBorders>
              <w:top w:val="single" w:color="000000" w:sz="4" w:space="0"/>
              <w:left w:val="nil"/>
              <w:bottom w:val="nil"/>
              <w:right w:val="nil"/>
            </w:tcBorders>
            <w:shd w:val="clear" w:color="auto" w:fill="FFFFFF"/>
            <w:noWrap/>
            <w:vAlign w:val="center"/>
          </w:tcPr>
          <w:p w14:paraId="2C11C6F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single" w:color="000000" w:sz="4" w:space="0"/>
              <w:left w:val="nil"/>
              <w:bottom w:val="nil"/>
              <w:right w:val="nil"/>
            </w:tcBorders>
            <w:shd w:val="clear" w:color="auto" w:fill="FFFFFF"/>
            <w:noWrap/>
            <w:vAlign w:val="center"/>
          </w:tcPr>
          <w:p w14:paraId="2C11C6F9">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0.06</w:t>
            </w:r>
            <w:r>
              <w:rPr>
                <w:rFonts w:hint="eastAsia" w:ascii="Times New Roman" w:hAnsi="Times New Roman" w:eastAsia="宋体" w:cs="Times New Roman"/>
                <w:color w:val="000000" w:themeColor="text1"/>
                <w:sz w:val="18"/>
                <w:szCs w:val="18"/>
                <w14:textFill>
                  <w14:solidFill>
                    <w14:schemeClr w14:val="tx1"/>
                  </w14:solidFill>
                </w14:textFill>
              </w:rPr>
              <w:t>9</w:t>
            </w:r>
          </w:p>
        </w:tc>
        <w:tc>
          <w:tcPr>
            <w:tcW w:w="1275" w:type="dxa"/>
            <w:tcBorders>
              <w:top w:val="single" w:color="000000" w:sz="4" w:space="0"/>
              <w:left w:val="nil"/>
              <w:bottom w:val="nil"/>
              <w:right w:val="nil"/>
            </w:tcBorders>
            <w:shd w:val="clear" w:color="auto" w:fill="FFFFFF"/>
            <w:noWrap/>
            <w:vAlign w:val="center"/>
          </w:tcPr>
          <w:p w14:paraId="2C11C6F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29388</w:t>
            </w:r>
          </w:p>
        </w:tc>
        <w:tc>
          <w:tcPr>
            <w:tcW w:w="1307" w:type="dxa"/>
            <w:tcBorders>
              <w:top w:val="single" w:color="000000" w:sz="4" w:space="0"/>
              <w:left w:val="nil"/>
              <w:bottom w:val="nil"/>
              <w:right w:val="nil"/>
            </w:tcBorders>
            <w:shd w:val="clear" w:color="auto" w:fill="FFFFFF"/>
            <w:noWrap/>
            <w:vAlign w:val="center"/>
          </w:tcPr>
          <w:p w14:paraId="2C11C6F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61336</w:t>
            </w:r>
          </w:p>
        </w:tc>
        <w:tc>
          <w:tcPr>
            <w:tcW w:w="1221" w:type="dxa"/>
            <w:tcBorders>
              <w:top w:val="single" w:color="000000" w:sz="4" w:space="0"/>
              <w:left w:val="nil"/>
              <w:bottom w:val="nil"/>
              <w:right w:val="nil"/>
            </w:tcBorders>
            <w:shd w:val="clear" w:color="auto" w:fill="FFFFFF"/>
            <w:noWrap/>
            <w:vAlign w:val="center"/>
          </w:tcPr>
          <w:p w14:paraId="2C11C6F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405040</w:t>
            </w:r>
          </w:p>
        </w:tc>
        <w:tc>
          <w:tcPr>
            <w:tcW w:w="1200" w:type="dxa"/>
            <w:tcBorders>
              <w:top w:val="single" w:color="000000" w:sz="4" w:space="0"/>
              <w:left w:val="nil"/>
              <w:bottom w:val="nil"/>
              <w:right w:val="nil"/>
            </w:tcBorders>
            <w:shd w:val="clear" w:color="auto" w:fill="FFFFFF"/>
            <w:noWrap/>
            <w:vAlign w:val="center"/>
          </w:tcPr>
          <w:p w14:paraId="2C11C6F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3279</w:t>
            </w:r>
          </w:p>
        </w:tc>
        <w:tc>
          <w:tcPr>
            <w:tcW w:w="1233" w:type="dxa"/>
            <w:tcBorders>
              <w:top w:val="single" w:color="000000" w:sz="4" w:space="0"/>
              <w:left w:val="nil"/>
              <w:bottom w:val="nil"/>
              <w:right w:val="nil"/>
            </w:tcBorders>
            <w:shd w:val="clear" w:color="auto" w:fill="FFFFFF"/>
            <w:noWrap/>
            <w:vAlign w:val="center"/>
          </w:tcPr>
          <w:p w14:paraId="2C11C6F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89.96%</w:t>
            </w:r>
          </w:p>
        </w:tc>
        <w:tc>
          <w:tcPr>
            <w:tcW w:w="1264" w:type="dxa"/>
            <w:tcBorders>
              <w:top w:val="single" w:color="000000" w:sz="4" w:space="0"/>
              <w:left w:val="nil"/>
              <w:bottom w:val="nil"/>
              <w:right w:val="nil"/>
            </w:tcBorders>
            <w:shd w:val="clear" w:color="auto" w:fill="FFFFFF"/>
            <w:noWrap/>
            <w:vAlign w:val="center"/>
          </w:tcPr>
          <w:p w14:paraId="2C11C6F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13.15%</w:t>
            </w:r>
          </w:p>
        </w:tc>
        <w:tc>
          <w:tcPr>
            <w:tcW w:w="1382" w:type="dxa"/>
            <w:tcBorders>
              <w:top w:val="single" w:color="000000" w:sz="4" w:space="0"/>
              <w:left w:val="nil"/>
              <w:bottom w:val="nil"/>
              <w:right w:val="nil"/>
            </w:tcBorders>
            <w:shd w:val="clear" w:color="auto" w:fill="FFFFFF"/>
            <w:noWrap/>
            <w:vAlign w:val="center"/>
          </w:tcPr>
          <w:p w14:paraId="2C11C70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32.39%</w:t>
            </w:r>
          </w:p>
        </w:tc>
        <w:tc>
          <w:tcPr>
            <w:tcW w:w="1275" w:type="dxa"/>
            <w:tcBorders>
              <w:top w:val="single" w:color="000000" w:sz="4" w:space="0"/>
              <w:left w:val="nil"/>
              <w:bottom w:val="nil"/>
              <w:right w:val="nil"/>
            </w:tcBorders>
            <w:shd w:val="clear" w:color="auto" w:fill="FFFFFF"/>
            <w:noWrap/>
            <w:vAlign w:val="center"/>
          </w:tcPr>
          <w:p w14:paraId="2C11C70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87.05%</w:t>
            </w:r>
          </w:p>
        </w:tc>
        <w:tc>
          <w:tcPr>
            <w:tcW w:w="1029" w:type="dxa"/>
            <w:tcBorders>
              <w:top w:val="single" w:color="000000" w:sz="4" w:space="0"/>
              <w:left w:val="nil"/>
              <w:bottom w:val="nil"/>
              <w:right w:val="nil"/>
            </w:tcBorders>
            <w:shd w:val="clear" w:color="auto" w:fill="FFFFFF"/>
            <w:noWrap/>
            <w:vAlign w:val="center"/>
          </w:tcPr>
          <w:p w14:paraId="2C11C70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0.476</w:t>
            </w:r>
          </w:p>
        </w:tc>
      </w:tr>
      <w:tr w14:paraId="2C11C70F">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0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05">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0.32</w:t>
            </w:r>
            <w:r>
              <w:rPr>
                <w:rFonts w:hint="eastAsia" w:ascii="Times New Roman" w:hAnsi="Times New Roman" w:eastAsia="宋体" w:cs="Times New Roman"/>
                <w:color w:val="000000" w:themeColor="text1"/>
                <w:sz w:val="18"/>
                <w:szCs w:val="18"/>
                <w14:textFill>
                  <w14:solidFill>
                    <w14:schemeClr w14:val="tx1"/>
                  </w14:solidFill>
                </w14:textFill>
              </w:rPr>
              <w:t>2</w:t>
            </w:r>
          </w:p>
        </w:tc>
        <w:tc>
          <w:tcPr>
            <w:tcW w:w="1275" w:type="dxa"/>
            <w:tcBorders>
              <w:top w:val="nil"/>
              <w:left w:val="nil"/>
              <w:bottom w:val="nil"/>
              <w:right w:val="nil"/>
            </w:tcBorders>
            <w:shd w:val="clear" w:color="auto" w:fill="FFFFFF"/>
            <w:noWrap/>
            <w:vAlign w:val="center"/>
          </w:tcPr>
          <w:p w14:paraId="2C11C70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20710</w:t>
            </w:r>
          </w:p>
        </w:tc>
        <w:tc>
          <w:tcPr>
            <w:tcW w:w="1307" w:type="dxa"/>
            <w:tcBorders>
              <w:top w:val="nil"/>
              <w:left w:val="nil"/>
              <w:bottom w:val="nil"/>
              <w:right w:val="nil"/>
            </w:tcBorders>
            <w:shd w:val="clear" w:color="auto" w:fill="FFFFFF"/>
            <w:noWrap/>
            <w:vAlign w:val="center"/>
          </w:tcPr>
          <w:p w14:paraId="2C11C70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12453</w:t>
            </w:r>
          </w:p>
        </w:tc>
        <w:tc>
          <w:tcPr>
            <w:tcW w:w="1221" w:type="dxa"/>
            <w:tcBorders>
              <w:top w:val="nil"/>
              <w:left w:val="nil"/>
              <w:bottom w:val="nil"/>
              <w:right w:val="nil"/>
            </w:tcBorders>
            <w:shd w:val="clear" w:color="auto" w:fill="FFFFFF"/>
            <w:noWrap/>
            <w:vAlign w:val="center"/>
          </w:tcPr>
          <w:p w14:paraId="2C11C70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453923</w:t>
            </w:r>
          </w:p>
        </w:tc>
        <w:tc>
          <w:tcPr>
            <w:tcW w:w="1200" w:type="dxa"/>
            <w:tcBorders>
              <w:top w:val="nil"/>
              <w:left w:val="nil"/>
              <w:bottom w:val="nil"/>
              <w:right w:val="nil"/>
            </w:tcBorders>
            <w:shd w:val="clear" w:color="auto" w:fill="FFFFFF"/>
            <w:noWrap/>
            <w:vAlign w:val="center"/>
          </w:tcPr>
          <w:p w14:paraId="2C11C70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11957</w:t>
            </w:r>
          </w:p>
        </w:tc>
        <w:tc>
          <w:tcPr>
            <w:tcW w:w="1233" w:type="dxa"/>
            <w:tcBorders>
              <w:top w:val="nil"/>
              <w:left w:val="nil"/>
              <w:bottom w:val="nil"/>
              <w:right w:val="nil"/>
            </w:tcBorders>
            <w:shd w:val="clear" w:color="auto" w:fill="FFFFFF"/>
            <w:noWrap/>
            <w:vAlign w:val="center"/>
          </w:tcPr>
          <w:p w14:paraId="2C11C70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63.40%</w:t>
            </w:r>
          </w:p>
        </w:tc>
        <w:tc>
          <w:tcPr>
            <w:tcW w:w="1264" w:type="dxa"/>
            <w:tcBorders>
              <w:top w:val="nil"/>
              <w:left w:val="nil"/>
              <w:bottom w:val="nil"/>
              <w:right w:val="nil"/>
            </w:tcBorders>
            <w:shd w:val="clear" w:color="auto" w:fill="FFFFFF"/>
            <w:noWrap/>
            <w:vAlign w:val="center"/>
          </w:tcPr>
          <w:p w14:paraId="2C11C70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2.67%</w:t>
            </w:r>
          </w:p>
        </w:tc>
        <w:tc>
          <w:tcPr>
            <w:tcW w:w="1382" w:type="dxa"/>
            <w:tcBorders>
              <w:top w:val="nil"/>
              <w:left w:val="nil"/>
              <w:bottom w:val="nil"/>
              <w:right w:val="nil"/>
            </w:tcBorders>
            <w:shd w:val="clear" w:color="auto" w:fill="FFFFFF"/>
            <w:noWrap/>
            <w:vAlign w:val="center"/>
          </w:tcPr>
          <w:p w14:paraId="2C11C70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62.45%</w:t>
            </w:r>
          </w:p>
        </w:tc>
        <w:tc>
          <w:tcPr>
            <w:tcW w:w="1275" w:type="dxa"/>
            <w:tcBorders>
              <w:top w:val="nil"/>
              <w:left w:val="nil"/>
              <w:bottom w:val="nil"/>
              <w:right w:val="nil"/>
            </w:tcBorders>
            <w:shd w:val="clear" w:color="auto" w:fill="FFFFFF"/>
            <w:noWrap/>
            <w:vAlign w:val="center"/>
          </w:tcPr>
          <w:p w14:paraId="2C11C70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95.11%</w:t>
            </w:r>
          </w:p>
        </w:tc>
        <w:tc>
          <w:tcPr>
            <w:tcW w:w="1029" w:type="dxa"/>
            <w:tcBorders>
              <w:top w:val="nil"/>
              <w:left w:val="nil"/>
              <w:bottom w:val="nil"/>
              <w:right w:val="nil"/>
            </w:tcBorders>
            <w:shd w:val="clear" w:color="auto" w:fill="FFFFFF"/>
            <w:noWrap/>
            <w:vAlign w:val="center"/>
          </w:tcPr>
          <w:p w14:paraId="2C11C70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0.629</w:t>
            </w:r>
          </w:p>
        </w:tc>
      </w:tr>
      <w:tr w14:paraId="2C11C71B">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10">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11">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0.1</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1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28158</w:t>
            </w:r>
          </w:p>
        </w:tc>
        <w:tc>
          <w:tcPr>
            <w:tcW w:w="1307" w:type="dxa"/>
            <w:tcBorders>
              <w:top w:val="nil"/>
              <w:left w:val="nil"/>
              <w:bottom w:val="nil"/>
              <w:right w:val="nil"/>
            </w:tcBorders>
            <w:shd w:val="clear" w:color="auto" w:fill="FFFFFF"/>
            <w:noWrap/>
            <w:vAlign w:val="center"/>
          </w:tcPr>
          <w:p w14:paraId="2C11C71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46589</w:t>
            </w:r>
          </w:p>
        </w:tc>
        <w:tc>
          <w:tcPr>
            <w:tcW w:w="1221" w:type="dxa"/>
            <w:tcBorders>
              <w:top w:val="nil"/>
              <w:left w:val="nil"/>
              <w:bottom w:val="nil"/>
              <w:right w:val="nil"/>
            </w:tcBorders>
            <w:shd w:val="clear" w:color="auto" w:fill="FFFFFF"/>
            <w:noWrap/>
            <w:vAlign w:val="center"/>
          </w:tcPr>
          <w:p w14:paraId="2C11C71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419787</w:t>
            </w:r>
          </w:p>
        </w:tc>
        <w:tc>
          <w:tcPr>
            <w:tcW w:w="1200" w:type="dxa"/>
            <w:tcBorders>
              <w:top w:val="nil"/>
              <w:left w:val="nil"/>
              <w:bottom w:val="nil"/>
              <w:right w:val="nil"/>
            </w:tcBorders>
            <w:shd w:val="clear" w:color="auto" w:fill="FFFFFF"/>
            <w:noWrap/>
            <w:vAlign w:val="center"/>
          </w:tcPr>
          <w:p w14:paraId="2C11C71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4509</w:t>
            </w:r>
          </w:p>
        </w:tc>
        <w:tc>
          <w:tcPr>
            <w:tcW w:w="1233" w:type="dxa"/>
            <w:tcBorders>
              <w:top w:val="nil"/>
              <w:left w:val="nil"/>
              <w:bottom w:val="nil"/>
              <w:right w:val="nil"/>
            </w:tcBorders>
            <w:shd w:val="clear" w:color="auto" w:fill="FFFFFF"/>
            <w:noWrap/>
            <w:vAlign w:val="center"/>
          </w:tcPr>
          <w:p w14:paraId="2C11C71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86.20%</w:t>
            </w:r>
          </w:p>
        </w:tc>
        <w:tc>
          <w:tcPr>
            <w:tcW w:w="1264" w:type="dxa"/>
            <w:tcBorders>
              <w:top w:val="nil"/>
              <w:left w:val="nil"/>
              <w:bottom w:val="nil"/>
              <w:right w:val="nil"/>
            </w:tcBorders>
            <w:shd w:val="clear" w:color="auto" w:fill="FFFFFF"/>
            <w:noWrap/>
            <w:vAlign w:val="center"/>
          </w:tcPr>
          <w:p w14:paraId="2C11C71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9.99%</w:t>
            </w:r>
          </w:p>
        </w:tc>
        <w:tc>
          <w:tcPr>
            <w:tcW w:w="1382" w:type="dxa"/>
            <w:tcBorders>
              <w:top w:val="nil"/>
              <w:left w:val="nil"/>
              <w:bottom w:val="nil"/>
              <w:right w:val="nil"/>
            </w:tcBorders>
            <w:shd w:val="clear" w:color="auto" w:fill="FFFFFF"/>
            <w:noWrap/>
            <w:vAlign w:val="center"/>
          </w:tcPr>
          <w:p w14:paraId="2C11C71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37.67%</w:t>
            </w:r>
          </w:p>
        </w:tc>
        <w:tc>
          <w:tcPr>
            <w:tcW w:w="1275" w:type="dxa"/>
            <w:tcBorders>
              <w:top w:val="nil"/>
              <w:left w:val="nil"/>
              <w:bottom w:val="nil"/>
              <w:right w:val="nil"/>
            </w:tcBorders>
            <w:shd w:val="clear" w:color="auto" w:fill="FFFFFF"/>
            <w:noWrap/>
            <w:vAlign w:val="center"/>
          </w:tcPr>
          <w:p w14:paraId="2C11C71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89.76%</w:t>
            </w:r>
          </w:p>
        </w:tc>
        <w:tc>
          <w:tcPr>
            <w:tcW w:w="1029" w:type="dxa"/>
            <w:tcBorders>
              <w:top w:val="nil"/>
              <w:left w:val="nil"/>
              <w:bottom w:val="nil"/>
              <w:right w:val="nil"/>
            </w:tcBorders>
            <w:shd w:val="clear" w:color="auto" w:fill="FFFFFF"/>
            <w:noWrap/>
            <w:vAlign w:val="center"/>
          </w:tcPr>
          <w:p w14:paraId="2C11C71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0.524</w:t>
            </w:r>
          </w:p>
        </w:tc>
      </w:tr>
      <w:tr w14:paraId="2C11C727">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1C">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1D">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0.2</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1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24668</w:t>
            </w:r>
          </w:p>
        </w:tc>
        <w:tc>
          <w:tcPr>
            <w:tcW w:w="1307" w:type="dxa"/>
            <w:tcBorders>
              <w:top w:val="nil"/>
              <w:left w:val="nil"/>
              <w:bottom w:val="nil"/>
              <w:right w:val="nil"/>
            </w:tcBorders>
            <w:shd w:val="clear" w:color="auto" w:fill="FFFFFF"/>
            <w:noWrap/>
            <w:vAlign w:val="center"/>
          </w:tcPr>
          <w:p w14:paraId="2C11C71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24188</w:t>
            </w:r>
          </w:p>
        </w:tc>
        <w:tc>
          <w:tcPr>
            <w:tcW w:w="1221" w:type="dxa"/>
            <w:tcBorders>
              <w:top w:val="nil"/>
              <w:left w:val="nil"/>
              <w:bottom w:val="nil"/>
              <w:right w:val="nil"/>
            </w:tcBorders>
            <w:shd w:val="clear" w:color="auto" w:fill="FFFFFF"/>
            <w:noWrap/>
            <w:vAlign w:val="center"/>
          </w:tcPr>
          <w:p w14:paraId="2C11C72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442188</w:t>
            </w:r>
          </w:p>
        </w:tc>
        <w:tc>
          <w:tcPr>
            <w:tcW w:w="1200" w:type="dxa"/>
            <w:tcBorders>
              <w:top w:val="nil"/>
              <w:left w:val="nil"/>
              <w:bottom w:val="nil"/>
              <w:right w:val="nil"/>
            </w:tcBorders>
            <w:shd w:val="clear" w:color="auto" w:fill="FFFFFF"/>
            <w:noWrap/>
            <w:vAlign w:val="center"/>
          </w:tcPr>
          <w:p w14:paraId="2C11C72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7999</w:t>
            </w:r>
          </w:p>
        </w:tc>
        <w:tc>
          <w:tcPr>
            <w:tcW w:w="1233" w:type="dxa"/>
            <w:tcBorders>
              <w:top w:val="nil"/>
              <w:left w:val="nil"/>
              <w:bottom w:val="nil"/>
              <w:right w:val="nil"/>
            </w:tcBorders>
            <w:shd w:val="clear" w:color="auto" w:fill="FFFFFF"/>
            <w:noWrap/>
            <w:vAlign w:val="center"/>
          </w:tcPr>
          <w:p w14:paraId="2C11C72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75.51%</w:t>
            </w:r>
          </w:p>
        </w:tc>
        <w:tc>
          <w:tcPr>
            <w:tcW w:w="1264" w:type="dxa"/>
            <w:tcBorders>
              <w:top w:val="nil"/>
              <w:left w:val="nil"/>
              <w:bottom w:val="nil"/>
              <w:right w:val="nil"/>
            </w:tcBorders>
            <w:shd w:val="clear" w:color="auto" w:fill="FFFFFF"/>
            <w:noWrap/>
            <w:vAlign w:val="center"/>
          </w:tcPr>
          <w:p w14:paraId="2C11C72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5.19%</w:t>
            </w:r>
          </w:p>
        </w:tc>
        <w:tc>
          <w:tcPr>
            <w:tcW w:w="1382" w:type="dxa"/>
            <w:tcBorders>
              <w:top w:val="nil"/>
              <w:left w:val="nil"/>
              <w:bottom w:val="nil"/>
              <w:right w:val="nil"/>
            </w:tcBorders>
            <w:shd w:val="clear" w:color="auto" w:fill="FFFFFF"/>
            <w:noWrap/>
            <w:vAlign w:val="center"/>
          </w:tcPr>
          <w:p w14:paraId="2C11C72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50.49%</w:t>
            </w:r>
          </w:p>
        </w:tc>
        <w:tc>
          <w:tcPr>
            <w:tcW w:w="1275" w:type="dxa"/>
            <w:tcBorders>
              <w:top w:val="nil"/>
              <w:left w:val="nil"/>
              <w:bottom w:val="nil"/>
              <w:right w:val="nil"/>
            </w:tcBorders>
            <w:shd w:val="clear" w:color="auto" w:fill="FFFFFF"/>
            <w:noWrap/>
            <w:vAlign w:val="center"/>
          </w:tcPr>
          <w:p w14:paraId="2C11C72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93.55%</w:t>
            </w:r>
          </w:p>
        </w:tc>
        <w:tc>
          <w:tcPr>
            <w:tcW w:w="1029" w:type="dxa"/>
            <w:tcBorders>
              <w:top w:val="nil"/>
              <w:left w:val="nil"/>
              <w:bottom w:val="nil"/>
              <w:right w:val="nil"/>
            </w:tcBorders>
            <w:shd w:val="clear" w:color="auto" w:fill="FFFFFF"/>
            <w:noWrap/>
            <w:vAlign w:val="center"/>
          </w:tcPr>
          <w:p w14:paraId="2C11C72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0.605</w:t>
            </w:r>
          </w:p>
        </w:tc>
      </w:tr>
      <w:tr w14:paraId="2C11C733">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2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29">
            <w:pP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0.3</w:t>
            </w:r>
            <w:r>
              <w:rPr>
                <w:rFonts w:hint="eastAsia" w:ascii="Times New Roman" w:hAnsi="Times New Roman" w:eastAsia="宋体" w:cs="Times New Roman"/>
                <w:b/>
                <w:bCs/>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2A">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21408</w:t>
            </w:r>
          </w:p>
        </w:tc>
        <w:tc>
          <w:tcPr>
            <w:tcW w:w="1307" w:type="dxa"/>
            <w:tcBorders>
              <w:top w:val="nil"/>
              <w:left w:val="nil"/>
              <w:bottom w:val="nil"/>
              <w:right w:val="nil"/>
            </w:tcBorders>
            <w:shd w:val="clear" w:color="auto" w:fill="FFFFFF"/>
            <w:noWrap/>
            <w:vAlign w:val="center"/>
          </w:tcPr>
          <w:p w14:paraId="2C11C72B">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13961</w:t>
            </w:r>
          </w:p>
        </w:tc>
        <w:tc>
          <w:tcPr>
            <w:tcW w:w="1221" w:type="dxa"/>
            <w:tcBorders>
              <w:top w:val="nil"/>
              <w:left w:val="nil"/>
              <w:bottom w:val="nil"/>
              <w:right w:val="nil"/>
            </w:tcBorders>
            <w:shd w:val="clear" w:color="auto" w:fill="FFFFFF"/>
            <w:noWrap/>
            <w:vAlign w:val="center"/>
          </w:tcPr>
          <w:p w14:paraId="2C11C72C">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452415</w:t>
            </w:r>
          </w:p>
        </w:tc>
        <w:tc>
          <w:tcPr>
            <w:tcW w:w="1200" w:type="dxa"/>
            <w:tcBorders>
              <w:top w:val="nil"/>
              <w:left w:val="nil"/>
              <w:bottom w:val="nil"/>
              <w:right w:val="nil"/>
            </w:tcBorders>
            <w:shd w:val="clear" w:color="auto" w:fill="FFFFFF"/>
            <w:noWrap/>
            <w:vAlign w:val="center"/>
          </w:tcPr>
          <w:p w14:paraId="2C11C72D">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11259</w:t>
            </w:r>
          </w:p>
        </w:tc>
        <w:tc>
          <w:tcPr>
            <w:tcW w:w="1233" w:type="dxa"/>
            <w:tcBorders>
              <w:top w:val="nil"/>
              <w:left w:val="nil"/>
              <w:bottom w:val="nil"/>
              <w:right w:val="nil"/>
            </w:tcBorders>
            <w:shd w:val="clear" w:color="auto" w:fill="FFFFFF"/>
            <w:noWrap/>
            <w:vAlign w:val="center"/>
          </w:tcPr>
          <w:p w14:paraId="2C11C72E">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65.53%</w:t>
            </w:r>
          </w:p>
        </w:tc>
        <w:tc>
          <w:tcPr>
            <w:tcW w:w="1264" w:type="dxa"/>
            <w:tcBorders>
              <w:top w:val="nil"/>
              <w:left w:val="nil"/>
              <w:bottom w:val="nil"/>
              <w:right w:val="nil"/>
            </w:tcBorders>
            <w:shd w:val="clear" w:color="auto" w:fill="FFFFFF"/>
            <w:noWrap/>
            <w:vAlign w:val="center"/>
          </w:tcPr>
          <w:p w14:paraId="2C11C72F">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2.99%</w:t>
            </w:r>
          </w:p>
        </w:tc>
        <w:tc>
          <w:tcPr>
            <w:tcW w:w="1382" w:type="dxa"/>
            <w:tcBorders>
              <w:top w:val="nil"/>
              <w:left w:val="nil"/>
              <w:bottom w:val="nil"/>
              <w:right w:val="nil"/>
            </w:tcBorders>
            <w:shd w:val="clear" w:color="auto" w:fill="FFFFFF"/>
            <w:noWrap/>
            <w:vAlign w:val="center"/>
          </w:tcPr>
          <w:p w14:paraId="2C11C730">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60.53%</w:t>
            </w:r>
          </w:p>
        </w:tc>
        <w:tc>
          <w:tcPr>
            <w:tcW w:w="1275" w:type="dxa"/>
            <w:tcBorders>
              <w:top w:val="nil"/>
              <w:left w:val="nil"/>
              <w:bottom w:val="nil"/>
              <w:right w:val="nil"/>
            </w:tcBorders>
            <w:shd w:val="clear" w:color="auto" w:fill="FFFFFF"/>
            <w:noWrap/>
            <w:vAlign w:val="center"/>
          </w:tcPr>
          <w:p w14:paraId="2C11C731">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94.95%</w:t>
            </w:r>
          </w:p>
        </w:tc>
        <w:tc>
          <w:tcPr>
            <w:tcW w:w="1029" w:type="dxa"/>
            <w:tcBorders>
              <w:top w:val="nil"/>
              <w:left w:val="nil"/>
              <w:bottom w:val="nil"/>
              <w:right w:val="nil"/>
            </w:tcBorders>
            <w:shd w:val="clear" w:color="auto" w:fill="FFFFFF"/>
            <w:noWrap/>
            <w:vAlign w:val="center"/>
          </w:tcPr>
          <w:p w14:paraId="2C11C73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0.629</w:t>
            </w:r>
          </w:p>
        </w:tc>
      </w:tr>
      <w:tr w14:paraId="2C11C73F">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3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35">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3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18198</w:t>
            </w:r>
          </w:p>
        </w:tc>
        <w:tc>
          <w:tcPr>
            <w:tcW w:w="1307" w:type="dxa"/>
            <w:tcBorders>
              <w:top w:val="nil"/>
              <w:left w:val="nil"/>
              <w:bottom w:val="nil"/>
              <w:right w:val="nil"/>
            </w:tcBorders>
            <w:shd w:val="clear" w:color="auto" w:fill="FFFFFF"/>
            <w:noWrap/>
            <w:vAlign w:val="center"/>
          </w:tcPr>
          <w:p w14:paraId="2C11C73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8017</w:t>
            </w:r>
          </w:p>
        </w:tc>
        <w:tc>
          <w:tcPr>
            <w:tcW w:w="1221" w:type="dxa"/>
            <w:tcBorders>
              <w:top w:val="nil"/>
              <w:left w:val="nil"/>
              <w:bottom w:val="nil"/>
              <w:right w:val="nil"/>
            </w:tcBorders>
            <w:shd w:val="clear" w:color="auto" w:fill="FFFFFF"/>
            <w:noWrap/>
            <w:vAlign w:val="center"/>
          </w:tcPr>
          <w:p w14:paraId="2C11C73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458359</w:t>
            </w:r>
          </w:p>
        </w:tc>
        <w:tc>
          <w:tcPr>
            <w:tcW w:w="1200" w:type="dxa"/>
            <w:tcBorders>
              <w:top w:val="nil"/>
              <w:left w:val="nil"/>
              <w:bottom w:val="nil"/>
              <w:right w:val="nil"/>
            </w:tcBorders>
            <w:shd w:val="clear" w:color="auto" w:fill="FFFFFF"/>
            <w:noWrap/>
            <w:vAlign w:val="center"/>
          </w:tcPr>
          <w:p w14:paraId="2C11C73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14469</w:t>
            </w:r>
          </w:p>
        </w:tc>
        <w:tc>
          <w:tcPr>
            <w:tcW w:w="1233" w:type="dxa"/>
            <w:tcBorders>
              <w:top w:val="nil"/>
              <w:left w:val="nil"/>
              <w:bottom w:val="nil"/>
              <w:right w:val="nil"/>
            </w:tcBorders>
            <w:shd w:val="clear" w:color="auto" w:fill="FFFFFF"/>
            <w:noWrap/>
            <w:vAlign w:val="center"/>
          </w:tcPr>
          <w:p w14:paraId="2C11C73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55.71%</w:t>
            </w:r>
          </w:p>
        </w:tc>
        <w:tc>
          <w:tcPr>
            <w:tcW w:w="1264" w:type="dxa"/>
            <w:tcBorders>
              <w:top w:val="nil"/>
              <w:left w:val="nil"/>
              <w:bottom w:val="nil"/>
              <w:right w:val="nil"/>
            </w:tcBorders>
            <w:shd w:val="clear" w:color="auto" w:fill="FFFFFF"/>
            <w:noWrap/>
            <w:vAlign w:val="center"/>
          </w:tcPr>
          <w:p w14:paraId="2C11C73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1.72%</w:t>
            </w:r>
          </w:p>
        </w:tc>
        <w:tc>
          <w:tcPr>
            <w:tcW w:w="1382" w:type="dxa"/>
            <w:tcBorders>
              <w:top w:val="nil"/>
              <w:left w:val="nil"/>
              <w:bottom w:val="nil"/>
              <w:right w:val="nil"/>
            </w:tcBorders>
            <w:shd w:val="clear" w:color="auto" w:fill="FFFFFF"/>
            <w:noWrap/>
            <w:vAlign w:val="center"/>
          </w:tcPr>
          <w:p w14:paraId="2C11C73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69.42%</w:t>
            </w:r>
          </w:p>
        </w:tc>
        <w:tc>
          <w:tcPr>
            <w:tcW w:w="1275" w:type="dxa"/>
            <w:tcBorders>
              <w:top w:val="nil"/>
              <w:left w:val="nil"/>
              <w:bottom w:val="nil"/>
              <w:right w:val="nil"/>
            </w:tcBorders>
            <w:shd w:val="clear" w:color="auto" w:fill="FFFFFF"/>
            <w:noWrap/>
            <w:vAlign w:val="center"/>
          </w:tcPr>
          <w:p w14:paraId="2C11C73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95.49%</w:t>
            </w:r>
          </w:p>
        </w:tc>
        <w:tc>
          <w:tcPr>
            <w:tcW w:w="1029" w:type="dxa"/>
            <w:tcBorders>
              <w:top w:val="nil"/>
              <w:left w:val="nil"/>
              <w:bottom w:val="nil"/>
              <w:right w:val="nil"/>
            </w:tcBorders>
            <w:shd w:val="clear" w:color="auto" w:fill="FFFFFF"/>
            <w:noWrap/>
            <w:vAlign w:val="center"/>
          </w:tcPr>
          <w:p w14:paraId="2C11C73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0.618</w:t>
            </w:r>
          </w:p>
        </w:tc>
      </w:tr>
      <w:tr w14:paraId="2C11C74B">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40">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41">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4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14975</w:t>
            </w:r>
          </w:p>
        </w:tc>
        <w:tc>
          <w:tcPr>
            <w:tcW w:w="1307" w:type="dxa"/>
            <w:tcBorders>
              <w:top w:val="nil"/>
              <w:left w:val="nil"/>
              <w:bottom w:val="nil"/>
              <w:right w:val="nil"/>
            </w:tcBorders>
            <w:shd w:val="clear" w:color="auto" w:fill="FFFFFF"/>
            <w:noWrap/>
            <w:vAlign w:val="center"/>
          </w:tcPr>
          <w:p w14:paraId="2C11C74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4403</w:t>
            </w:r>
          </w:p>
        </w:tc>
        <w:tc>
          <w:tcPr>
            <w:tcW w:w="1221" w:type="dxa"/>
            <w:tcBorders>
              <w:top w:val="nil"/>
              <w:left w:val="nil"/>
              <w:bottom w:val="nil"/>
              <w:right w:val="nil"/>
            </w:tcBorders>
            <w:shd w:val="clear" w:color="auto" w:fill="FFFFFF"/>
            <w:noWrap/>
            <w:vAlign w:val="center"/>
          </w:tcPr>
          <w:p w14:paraId="2C11C74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461973</w:t>
            </w:r>
          </w:p>
        </w:tc>
        <w:tc>
          <w:tcPr>
            <w:tcW w:w="1200" w:type="dxa"/>
            <w:tcBorders>
              <w:top w:val="nil"/>
              <w:left w:val="nil"/>
              <w:bottom w:val="nil"/>
              <w:right w:val="nil"/>
            </w:tcBorders>
            <w:shd w:val="clear" w:color="auto" w:fill="FFFFFF"/>
            <w:noWrap/>
            <w:vAlign w:val="center"/>
          </w:tcPr>
          <w:p w14:paraId="2C11C74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17692</w:t>
            </w:r>
          </w:p>
        </w:tc>
        <w:tc>
          <w:tcPr>
            <w:tcW w:w="1233" w:type="dxa"/>
            <w:tcBorders>
              <w:top w:val="nil"/>
              <w:left w:val="nil"/>
              <w:bottom w:val="nil"/>
              <w:right w:val="nil"/>
            </w:tcBorders>
            <w:shd w:val="clear" w:color="auto" w:fill="FFFFFF"/>
            <w:noWrap/>
            <w:vAlign w:val="center"/>
          </w:tcPr>
          <w:p w14:paraId="2C11C74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45.84%</w:t>
            </w:r>
          </w:p>
        </w:tc>
        <w:tc>
          <w:tcPr>
            <w:tcW w:w="1264" w:type="dxa"/>
            <w:tcBorders>
              <w:top w:val="nil"/>
              <w:left w:val="nil"/>
              <w:bottom w:val="nil"/>
              <w:right w:val="nil"/>
            </w:tcBorders>
            <w:shd w:val="clear" w:color="auto" w:fill="FFFFFF"/>
            <w:noWrap/>
            <w:vAlign w:val="center"/>
          </w:tcPr>
          <w:p w14:paraId="2C11C74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0.94%</w:t>
            </w:r>
          </w:p>
        </w:tc>
        <w:tc>
          <w:tcPr>
            <w:tcW w:w="1382" w:type="dxa"/>
            <w:tcBorders>
              <w:top w:val="nil"/>
              <w:left w:val="nil"/>
              <w:bottom w:val="nil"/>
              <w:right w:val="nil"/>
            </w:tcBorders>
            <w:shd w:val="clear" w:color="auto" w:fill="FFFFFF"/>
            <w:noWrap/>
            <w:vAlign w:val="center"/>
          </w:tcPr>
          <w:p w14:paraId="2C11C74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77.28%</w:t>
            </w:r>
          </w:p>
        </w:tc>
        <w:tc>
          <w:tcPr>
            <w:tcW w:w="1275" w:type="dxa"/>
            <w:tcBorders>
              <w:top w:val="nil"/>
              <w:left w:val="nil"/>
              <w:bottom w:val="nil"/>
              <w:right w:val="nil"/>
            </w:tcBorders>
            <w:shd w:val="clear" w:color="auto" w:fill="FFFFFF"/>
            <w:noWrap/>
            <w:vAlign w:val="center"/>
          </w:tcPr>
          <w:p w14:paraId="2C11C74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95.57%</w:t>
            </w:r>
          </w:p>
        </w:tc>
        <w:tc>
          <w:tcPr>
            <w:tcW w:w="1029" w:type="dxa"/>
            <w:tcBorders>
              <w:top w:val="nil"/>
              <w:left w:val="nil"/>
              <w:bottom w:val="nil"/>
              <w:right w:val="nil"/>
            </w:tcBorders>
            <w:shd w:val="clear" w:color="auto" w:fill="FFFFFF"/>
            <w:noWrap/>
            <w:vAlign w:val="center"/>
          </w:tcPr>
          <w:p w14:paraId="2C11C74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0.57</w:t>
            </w:r>
            <w:r>
              <w:rPr>
                <w:rFonts w:hint="eastAsia" w:ascii="Times New Roman" w:hAnsi="Times New Roman" w:eastAsia="宋体" w:cs="Times New Roman"/>
                <w:color w:val="000000" w:themeColor="text1"/>
                <w:sz w:val="18"/>
                <w:szCs w:val="18"/>
                <w14:textFill>
                  <w14:solidFill>
                    <w14:schemeClr w14:val="tx1"/>
                  </w14:solidFill>
                </w14:textFill>
              </w:rPr>
              <w:t>6</w:t>
            </w:r>
          </w:p>
        </w:tc>
      </w:tr>
      <w:tr w14:paraId="2C11C757">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4C">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4D">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4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11844</w:t>
            </w:r>
          </w:p>
        </w:tc>
        <w:tc>
          <w:tcPr>
            <w:tcW w:w="1307" w:type="dxa"/>
            <w:tcBorders>
              <w:top w:val="nil"/>
              <w:left w:val="nil"/>
              <w:bottom w:val="nil"/>
              <w:right w:val="nil"/>
            </w:tcBorders>
            <w:shd w:val="clear" w:color="auto" w:fill="FFFFFF"/>
            <w:noWrap/>
            <w:vAlign w:val="center"/>
          </w:tcPr>
          <w:p w14:paraId="2C11C74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2227</w:t>
            </w:r>
          </w:p>
        </w:tc>
        <w:tc>
          <w:tcPr>
            <w:tcW w:w="1221" w:type="dxa"/>
            <w:tcBorders>
              <w:top w:val="nil"/>
              <w:left w:val="nil"/>
              <w:bottom w:val="nil"/>
              <w:right w:val="nil"/>
            </w:tcBorders>
            <w:shd w:val="clear" w:color="auto" w:fill="FFFFFF"/>
            <w:noWrap/>
            <w:vAlign w:val="center"/>
          </w:tcPr>
          <w:p w14:paraId="2C11C75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464149</w:t>
            </w:r>
          </w:p>
        </w:tc>
        <w:tc>
          <w:tcPr>
            <w:tcW w:w="1200" w:type="dxa"/>
            <w:tcBorders>
              <w:top w:val="nil"/>
              <w:left w:val="nil"/>
              <w:bottom w:val="nil"/>
              <w:right w:val="nil"/>
            </w:tcBorders>
            <w:shd w:val="clear" w:color="auto" w:fill="FFFFFF"/>
            <w:noWrap/>
            <w:vAlign w:val="center"/>
          </w:tcPr>
          <w:p w14:paraId="2C11C75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20823</w:t>
            </w:r>
          </w:p>
        </w:tc>
        <w:tc>
          <w:tcPr>
            <w:tcW w:w="1233" w:type="dxa"/>
            <w:tcBorders>
              <w:top w:val="nil"/>
              <w:left w:val="nil"/>
              <w:bottom w:val="nil"/>
              <w:right w:val="nil"/>
            </w:tcBorders>
            <w:shd w:val="clear" w:color="auto" w:fill="FFFFFF"/>
            <w:noWrap/>
            <w:vAlign w:val="center"/>
          </w:tcPr>
          <w:p w14:paraId="2C11C75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36.26%</w:t>
            </w:r>
          </w:p>
        </w:tc>
        <w:tc>
          <w:tcPr>
            <w:tcW w:w="1264" w:type="dxa"/>
            <w:tcBorders>
              <w:top w:val="nil"/>
              <w:left w:val="nil"/>
              <w:bottom w:val="nil"/>
              <w:right w:val="nil"/>
            </w:tcBorders>
            <w:shd w:val="clear" w:color="auto" w:fill="FFFFFF"/>
            <w:noWrap/>
            <w:vAlign w:val="center"/>
          </w:tcPr>
          <w:p w14:paraId="2C11C75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0.48%</w:t>
            </w:r>
          </w:p>
        </w:tc>
        <w:tc>
          <w:tcPr>
            <w:tcW w:w="1382" w:type="dxa"/>
            <w:tcBorders>
              <w:top w:val="nil"/>
              <w:left w:val="nil"/>
              <w:bottom w:val="nil"/>
              <w:right w:val="nil"/>
            </w:tcBorders>
            <w:shd w:val="clear" w:color="auto" w:fill="FFFFFF"/>
            <w:noWrap/>
            <w:vAlign w:val="center"/>
          </w:tcPr>
          <w:p w14:paraId="2C11C75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84.17%</w:t>
            </w:r>
          </w:p>
        </w:tc>
        <w:tc>
          <w:tcPr>
            <w:tcW w:w="1275" w:type="dxa"/>
            <w:tcBorders>
              <w:top w:val="nil"/>
              <w:left w:val="nil"/>
              <w:bottom w:val="nil"/>
              <w:right w:val="nil"/>
            </w:tcBorders>
            <w:shd w:val="clear" w:color="auto" w:fill="FFFFFF"/>
            <w:noWrap/>
            <w:vAlign w:val="center"/>
          </w:tcPr>
          <w:p w14:paraId="2C11C75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95.38%</w:t>
            </w:r>
          </w:p>
        </w:tc>
        <w:tc>
          <w:tcPr>
            <w:tcW w:w="1029" w:type="dxa"/>
            <w:tcBorders>
              <w:top w:val="nil"/>
              <w:left w:val="nil"/>
              <w:bottom w:val="nil"/>
              <w:right w:val="nil"/>
            </w:tcBorders>
            <w:shd w:val="clear" w:color="auto" w:fill="FFFFFF"/>
            <w:noWrap/>
            <w:vAlign w:val="center"/>
          </w:tcPr>
          <w:p w14:paraId="2C11C75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0.50</w:t>
            </w:r>
            <w:r>
              <w:rPr>
                <w:rFonts w:hint="eastAsia" w:ascii="Times New Roman" w:hAnsi="Times New Roman" w:eastAsia="宋体" w:cs="Times New Roman"/>
                <w:color w:val="000000" w:themeColor="text1"/>
                <w:sz w:val="18"/>
                <w:szCs w:val="18"/>
                <w14:textFill>
                  <w14:solidFill>
                    <w14:schemeClr w14:val="tx1"/>
                  </w14:solidFill>
                </w14:textFill>
              </w:rPr>
              <w:t>7</w:t>
            </w:r>
          </w:p>
        </w:tc>
      </w:tr>
      <w:tr w14:paraId="2C11C763">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5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59">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0.7</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5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8575</w:t>
            </w:r>
          </w:p>
        </w:tc>
        <w:tc>
          <w:tcPr>
            <w:tcW w:w="1307" w:type="dxa"/>
            <w:tcBorders>
              <w:top w:val="nil"/>
              <w:left w:val="nil"/>
              <w:bottom w:val="nil"/>
              <w:right w:val="nil"/>
            </w:tcBorders>
            <w:shd w:val="clear" w:color="auto" w:fill="FFFFFF"/>
            <w:noWrap/>
            <w:vAlign w:val="center"/>
          </w:tcPr>
          <w:p w14:paraId="2C11C75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949</w:t>
            </w:r>
          </w:p>
        </w:tc>
        <w:tc>
          <w:tcPr>
            <w:tcW w:w="1221" w:type="dxa"/>
            <w:tcBorders>
              <w:top w:val="nil"/>
              <w:left w:val="nil"/>
              <w:bottom w:val="nil"/>
              <w:right w:val="nil"/>
            </w:tcBorders>
            <w:shd w:val="clear" w:color="auto" w:fill="FFFFFF"/>
            <w:noWrap/>
            <w:vAlign w:val="center"/>
          </w:tcPr>
          <w:p w14:paraId="2C11C75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465427</w:t>
            </w:r>
          </w:p>
        </w:tc>
        <w:tc>
          <w:tcPr>
            <w:tcW w:w="1200" w:type="dxa"/>
            <w:tcBorders>
              <w:top w:val="nil"/>
              <w:left w:val="nil"/>
              <w:bottom w:val="nil"/>
              <w:right w:val="nil"/>
            </w:tcBorders>
            <w:shd w:val="clear" w:color="auto" w:fill="FFFFFF"/>
            <w:noWrap/>
            <w:vAlign w:val="center"/>
          </w:tcPr>
          <w:p w14:paraId="2C11C75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24092</w:t>
            </w:r>
          </w:p>
        </w:tc>
        <w:tc>
          <w:tcPr>
            <w:tcW w:w="1233" w:type="dxa"/>
            <w:tcBorders>
              <w:top w:val="nil"/>
              <w:left w:val="nil"/>
              <w:bottom w:val="nil"/>
              <w:right w:val="nil"/>
            </w:tcBorders>
            <w:shd w:val="clear" w:color="auto" w:fill="FFFFFF"/>
            <w:noWrap/>
            <w:vAlign w:val="center"/>
          </w:tcPr>
          <w:p w14:paraId="2C11C75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26.25%</w:t>
            </w:r>
          </w:p>
        </w:tc>
        <w:tc>
          <w:tcPr>
            <w:tcW w:w="1264" w:type="dxa"/>
            <w:tcBorders>
              <w:top w:val="nil"/>
              <w:left w:val="nil"/>
              <w:bottom w:val="nil"/>
              <w:right w:val="nil"/>
            </w:tcBorders>
            <w:shd w:val="clear" w:color="auto" w:fill="FFFFFF"/>
            <w:noWrap/>
            <w:vAlign w:val="center"/>
          </w:tcPr>
          <w:p w14:paraId="2C11C75F">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0.20%</w:t>
            </w:r>
          </w:p>
        </w:tc>
        <w:tc>
          <w:tcPr>
            <w:tcW w:w="1382" w:type="dxa"/>
            <w:tcBorders>
              <w:top w:val="nil"/>
              <w:left w:val="nil"/>
              <w:bottom w:val="nil"/>
              <w:right w:val="nil"/>
            </w:tcBorders>
            <w:shd w:val="clear" w:color="auto" w:fill="FFFFFF"/>
            <w:noWrap/>
            <w:vAlign w:val="center"/>
          </w:tcPr>
          <w:p w14:paraId="2C11C76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90.04%</w:t>
            </w:r>
          </w:p>
        </w:tc>
        <w:tc>
          <w:tcPr>
            <w:tcW w:w="1275" w:type="dxa"/>
            <w:tcBorders>
              <w:top w:val="nil"/>
              <w:left w:val="nil"/>
              <w:bottom w:val="nil"/>
              <w:right w:val="nil"/>
            </w:tcBorders>
            <w:shd w:val="clear" w:color="auto" w:fill="FFFFFF"/>
            <w:noWrap/>
            <w:vAlign w:val="center"/>
          </w:tcPr>
          <w:p w14:paraId="2C11C76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94.98%</w:t>
            </w:r>
          </w:p>
        </w:tc>
        <w:tc>
          <w:tcPr>
            <w:tcW w:w="1029" w:type="dxa"/>
            <w:tcBorders>
              <w:top w:val="nil"/>
              <w:left w:val="nil"/>
              <w:bottom w:val="nil"/>
              <w:right w:val="nil"/>
            </w:tcBorders>
            <w:shd w:val="clear" w:color="auto" w:fill="FFFFFF"/>
            <w:noWrap/>
            <w:vAlign w:val="center"/>
          </w:tcPr>
          <w:p w14:paraId="2C11C76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0.40</w:t>
            </w:r>
            <w:r>
              <w:rPr>
                <w:rFonts w:hint="eastAsia" w:ascii="Times New Roman" w:hAnsi="Times New Roman" w:eastAsia="宋体" w:cs="Times New Roman"/>
                <w:color w:val="000000" w:themeColor="text1"/>
                <w:sz w:val="18"/>
                <w:szCs w:val="18"/>
                <w14:textFill>
                  <w14:solidFill>
                    <w14:schemeClr w14:val="tx1"/>
                  </w14:solidFill>
                </w14:textFill>
              </w:rPr>
              <w:t>7</w:t>
            </w:r>
          </w:p>
        </w:tc>
      </w:tr>
      <w:tr w14:paraId="2C11C76F">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6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65">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0.8</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6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5257</w:t>
            </w:r>
          </w:p>
        </w:tc>
        <w:tc>
          <w:tcPr>
            <w:tcW w:w="1307" w:type="dxa"/>
            <w:tcBorders>
              <w:top w:val="nil"/>
              <w:left w:val="nil"/>
              <w:bottom w:val="nil"/>
              <w:right w:val="nil"/>
            </w:tcBorders>
            <w:shd w:val="clear" w:color="auto" w:fill="FFFFFF"/>
            <w:noWrap/>
            <w:vAlign w:val="center"/>
          </w:tcPr>
          <w:p w14:paraId="2C11C76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297</w:t>
            </w:r>
          </w:p>
        </w:tc>
        <w:tc>
          <w:tcPr>
            <w:tcW w:w="1221" w:type="dxa"/>
            <w:tcBorders>
              <w:top w:val="nil"/>
              <w:left w:val="nil"/>
              <w:bottom w:val="nil"/>
              <w:right w:val="nil"/>
            </w:tcBorders>
            <w:shd w:val="clear" w:color="auto" w:fill="FFFFFF"/>
            <w:noWrap/>
            <w:vAlign w:val="center"/>
          </w:tcPr>
          <w:p w14:paraId="2C11C76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466079</w:t>
            </w:r>
          </w:p>
        </w:tc>
        <w:tc>
          <w:tcPr>
            <w:tcW w:w="1200" w:type="dxa"/>
            <w:tcBorders>
              <w:top w:val="nil"/>
              <w:left w:val="nil"/>
              <w:bottom w:val="nil"/>
              <w:right w:val="nil"/>
            </w:tcBorders>
            <w:shd w:val="clear" w:color="auto" w:fill="FFFFFF"/>
            <w:noWrap/>
            <w:vAlign w:val="center"/>
          </w:tcPr>
          <w:p w14:paraId="2C11C76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27410</w:t>
            </w:r>
          </w:p>
        </w:tc>
        <w:tc>
          <w:tcPr>
            <w:tcW w:w="1233" w:type="dxa"/>
            <w:tcBorders>
              <w:top w:val="nil"/>
              <w:left w:val="nil"/>
              <w:bottom w:val="nil"/>
              <w:right w:val="nil"/>
            </w:tcBorders>
            <w:shd w:val="clear" w:color="auto" w:fill="FFFFFF"/>
            <w:noWrap/>
            <w:vAlign w:val="center"/>
          </w:tcPr>
          <w:p w14:paraId="2C11C76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16.09%</w:t>
            </w:r>
          </w:p>
        </w:tc>
        <w:tc>
          <w:tcPr>
            <w:tcW w:w="1264" w:type="dxa"/>
            <w:tcBorders>
              <w:top w:val="nil"/>
              <w:left w:val="nil"/>
              <w:bottom w:val="nil"/>
              <w:right w:val="nil"/>
            </w:tcBorders>
            <w:shd w:val="clear" w:color="auto" w:fill="FFFFFF"/>
            <w:noWrap/>
            <w:vAlign w:val="center"/>
          </w:tcPr>
          <w:p w14:paraId="2C11C76B">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0.06%</w:t>
            </w:r>
          </w:p>
        </w:tc>
        <w:tc>
          <w:tcPr>
            <w:tcW w:w="1382" w:type="dxa"/>
            <w:tcBorders>
              <w:top w:val="nil"/>
              <w:left w:val="nil"/>
              <w:bottom w:val="nil"/>
              <w:right w:val="nil"/>
            </w:tcBorders>
            <w:shd w:val="clear" w:color="auto" w:fill="FFFFFF"/>
            <w:noWrap/>
            <w:vAlign w:val="center"/>
          </w:tcPr>
          <w:p w14:paraId="2C11C76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94.65%</w:t>
            </w:r>
          </w:p>
        </w:tc>
        <w:tc>
          <w:tcPr>
            <w:tcW w:w="1275" w:type="dxa"/>
            <w:tcBorders>
              <w:top w:val="nil"/>
              <w:left w:val="nil"/>
              <w:bottom w:val="nil"/>
              <w:right w:val="nil"/>
            </w:tcBorders>
            <w:shd w:val="clear" w:color="auto" w:fill="FFFFFF"/>
            <w:noWrap/>
            <w:vAlign w:val="center"/>
          </w:tcPr>
          <w:p w14:paraId="2C11C76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94.45%</w:t>
            </w:r>
          </w:p>
        </w:tc>
        <w:tc>
          <w:tcPr>
            <w:tcW w:w="1029" w:type="dxa"/>
            <w:tcBorders>
              <w:top w:val="nil"/>
              <w:left w:val="nil"/>
              <w:bottom w:val="nil"/>
              <w:right w:val="nil"/>
            </w:tcBorders>
            <w:shd w:val="clear" w:color="auto" w:fill="FFFFFF"/>
            <w:noWrap/>
            <w:vAlign w:val="center"/>
          </w:tcPr>
          <w:p w14:paraId="2C11C76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0.275</w:t>
            </w:r>
          </w:p>
        </w:tc>
      </w:tr>
      <w:tr w14:paraId="2C11C77B">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70">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71">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0.9</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7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2215</w:t>
            </w:r>
          </w:p>
        </w:tc>
        <w:tc>
          <w:tcPr>
            <w:tcW w:w="1307" w:type="dxa"/>
            <w:tcBorders>
              <w:top w:val="nil"/>
              <w:left w:val="nil"/>
              <w:bottom w:val="nil"/>
              <w:right w:val="nil"/>
            </w:tcBorders>
            <w:shd w:val="clear" w:color="auto" w:fill="FFFFFF"/>
            <w:noWrap/>
            <w:vAlign w:val="center"/>
          </w:tcPr>
          <w:p w14:paraId="2C11C77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37</w:t>
            </w:r>
          </w:p>
        </w:tc>
        <w:tc>
          <w:tcPr>
            <w:tcW w:w="1221" w:type="dxa"/>
            <w:tcBorders>
              <w:top w:val="nil"/>
              <w:left w:val="nil"/>
              <w:bottom w:val="nil"/>
              <w:right w:val="nil"/>
            </w:tcBorders>
            <w:shd w:val="clear" w:color="auto" w:fill="FFFFFF"/>
            <w:noWrap/>
            <w:vAlign w:val="center"/>
          </w:tcPr>
          <w:p w14:paraId="2C11C77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466339</w:t>
            </w:r>
          </w:p>
        </w:tc>
        <w:tc>
          <w:tcPr>
            <w:tcW w:w="1200" w:type="dxa"/>
            <w:tcBorders>
              <w:top w:val="nil"/>
              <w:left w:val="nil"/>
              <w:bottom w:val="nil"/>
              <w:right w:val="nil"/>
            </w:tcBorders>
            <w:shd w:val="clear" w:color="auto" w:fill="FFFFFF"/>
            <w:noWrap/>
            <w:vAlign w:val="center"/>
          </w:tcPr>
          <w:p w14:paraId="2C11C77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30452</w:t>
            </w:r>
          </w:p>
        </w:tc>
        <w:tc>
          <w:tcPr>
            <w:tcW w:w="1233" w:type="dxa"/>
            <w:tcBorders>
              <w:top w:val="nil"/>
              <w:left w:val="nil"/>
              <w:bottom w:val="nil"/>
              <w:right w:val="nil"/>
            </w:tcBorders>
            <w:shd w:val="clear" w:color="auto" w:fill="FFFFFF"/>
            <w:noWrap/>
            <w:vAlign w:val="center"/>
          </w:tcPr>
          <w:p w14:paraId="2C11C77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6.78%</w:t>
            </w:r>
          </w:p>
        </w:tc>
        <w:tc>
          <w:tcPr>
            <w:tcW w:w="1264" w:type="dxa"/>
            <w:tcBorders>
              <w:top w:val="nil"/>
              <w:left w:val="nil"/>
              <w:bottom w:val="nil"/>
              <w:right w:val="nil"/>
            </w:tcBorders>
            <w:shd w:val="clear" w:color="auto" w:fill="FFFFFF"/>
            <w:noWrap/>
            <w:vAlign w:val="center"/>
          </w:tcPr>
          <w:p w14:paraId="2C11C777">
            <w:pPr>
              <w:jc w:val="center"/>
              <w:rPr>
                <w:rFonts w:ascii="Times New Roman" w:hAnsi="Times New Roman" w:eastAsia="宋体" w:cs="Times New Roman"/>
                <w:color w:val="000000" w:themeColor="text1"/>
                <w:sz w:val="18"/>
                <w:szCs w:val="18"/>
                <w14:textFill>
                  <w14:solidFill>
                    <w14:schemeClr w14:val="tx1"/>
                  </w14:solidFill>
                </w14:textFill>
              </w:rPr>
            </w:pPr>
            <w:r>
              <w:rPr>
                <w:rFonts w:hint="eastAsia" w:ascii="Times New Roman" w:hAnsi="Times New Roman" w:eastAsia="宋体" w:cs="Times New Roman"/>
                <w:color w:val="000000" w:themeColor="text1"/>
                <w:sz w:val="18"/>
                <w:szCs w:val="18"/>
                <w14:textFill>
                  <w14:solidFill>
                    <w14:schemeClr w14:val="tx1"/>
                  </w14:solidFill>
                </w14:textFill>
              </w:rPr>
              <w:t>0.01%</w:t>
            </w:r>
          </w:p>
        </w:tc>
        <w:tc>
          <w:tcPr>
            <w:tcW w:w="1382" w:type="dxa"/>
            <w:tcBorders>
              <w:top w:val="nil"/>
              <w:left w:val="nil"/>
              <w:bottom w:val="nil"/>
              <w:right w:val="nil"/>
            </w:tcBorders>
            <w:shd w:val="clear" w:color="auto" w:fill="FFFFFF"/>
            <w:noWrap/>
            <w:vAlign w:val="center"/>
          </w:tcPr>
          <w:p w14:paraId="2C11C77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98.36%</w:t>
            </w:r>
          </w:p>
        </w:tc>
        <w:tc>
          <w:tcPr>
            <w:tcW w:w="1275" w:type="dxa"/>
            <w:tcBorders>
              <w:top w:val="nil"/>
              <w:left w:val="nil"/>
              <w:bottom w:val="nil"/>
              <w:right w:val="nil"/>
            </w:tcBorders>
            <w:shd w:val="clear" w:color="auto" w:fill="FFFFFF"/>
            <w:noWrap/>
            <w:vAlign w:val="center"/>
          </w:tcPr>
          <w:p w14:paraId="2C11C77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93.89%</w:t>
            </w:r>
          </w:p>
        </w:tc>
        <w:tc>
          <w:tcPr>
            <w:tcW w:w="1029" w:type="dxa"/>
            <w:tcBorders>
              <w:top w:val="nil"/>
              <w:left w:val="nil"/>
              <w:bottom w:val="nil"/>
              <w:right w:val="nil"/>
            </w:tcBorders>
            <w:shd w:val="clear" w:color="auto" w:fill="FFFFFF"/>
            <w:noWrap/>
            <w:vAlign w:val="center"/>
          </w:tcPr>
          <w:p w14:paraId="2C11C77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0.12</w:t>
            </w:r>
            <w:r>
              <w:rPr>
                <w:rFonts w:hint="eastAsia" w:ascii="Times New Roman" w:hAnsi="Times New Roman" w:eastAsia="宋体" w:cs="Times New Roman"/>
                <w:color w:val="000000" w:themeColor="text1"/>
                <w:sz w:val="18"/>
                <w:szCs w:val="18"/>
                <w14:textFill>
                  <w14:solidFill>
                    <w14:schemeClr w14:val="tx1"/>
                  </w14:solidFill>
                </w14:textFill>
              </w:rPr>
              <w:t>7</w:t>
            </w:r>
          </w:p>
        </w:tc>
      </w:tr>
      <w:tr w14:paraId="2C11C787">
        <w:tblPrEx>
          <w:tblCellMar>
            <w:top w:w="0" w:type="dxa"/>
            <w:left w:w="108" w:type="dxa"/>
            <w:bottom w:w="0" w:type="dxa"/>
            <w:right w:w="108" w:type="dxa"/>
          </w:tblCellMar>
        </w:tblPrEx>
        <w:trPr>
          <w:trHeight w:val="285" w:hRule="atLeast"/>
        </w:trPr>
        <w:tc>
          <w:tcPr>
            <w:tcW w:w="1560" w:type="dxa"/>
            <w:vMerge w:val="restart"/>
            <w:tcBorders>
              <w:top w:val="nil"/>
              <w:left w:val="nil"/>
              <w:bottom w:val="nil"/>
              <w:right w:val="nil"/>
            </w:tcBorders>
            <w:shd w:val="clear" w:color="auto" w:fill="FFFFFF"/>
            <w:noWrap/>
            <w:vAlign w:val="center"/>
          </w:tcPr>
          <w:p w14:paraId="2C11C77C">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Validation Set</w:t>
            </w:r>
          </w:p>
        </w:tc>
        <w:tc>
          <w:tcPr>
            <w:tcW w:w="1295" w:type="dxa"/>
            <w:tcBorders>
              <w:top w:val="nil"/>
              <w:left w:val="nil"/>
              <w:bottom w:val="nil"/>
              <w:right w:val="nil"/>
            </w:tcBorders>
            <w:shd w:val="clear" w:color="auto" w:fill="FFFFFF"/>
            <w:noWrap/>
            <w:vAlign w:val="center"/>
          </w:tcPr>
          <w:p w14:paraId="2C11C77D">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0.06</w:t>
            </w:r>
            <w:r>
              <w:rPr>
                <w:rFonts w:hint="eastAsia" w:ascii="Times New Roman" w:hAnsi="Times New Roman" w:eastAsia="宋体" w:cs="Times New Roman"/>
                <w:color w:val="000000" w:themeColor="text1"/>
                <w:sz w:val="18"/>
                <w:szCs w:val="18"/>
                <w14:textFill>
                  <w14:solidFill>
                    <w14:schemeClr w14:val="tx1"/>
                  </w14:solidFill>
                </w14:textFill>
              </w:rPr>
              <w:t>9</w:t>
            </w:r>
          </w:p>
        </w:tc>
        <w:tc>
          <w:tcPr>
            <w:tcW w:w="1275" w:type="dxa"/>
            <w:tcBorders>
              <w:top w:val="nil"/>
              <w:left w:val="nil"/>
              <w:bottom w:val="nil"/>
              <w:right w:val="nil"/>
            </w:tcBorders>
            <w:shd w:val="clear" w:color="auto" w:fill="FFFFFF"/>
            <w:noWrap/>
            <w:vAlign w:val="center"/>
          </w:tcPr>
          <w:p w14:paraId="2C11C77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9647</w:t>
            </w:r>
          </w:p>
        </w:tc>
        <w:tc>
          <w:tcPr>
            <w:tcW w:w="1307" w:type="dxa"/>
            <w:tcBorders>
              <w:top w:val="nil"/>
              <w:left w:val="nil"/>
              <w:bottom w:val="nil"/>
              <w:right w:val="nil"/>
            </w:tcBorders>
            <w:shd w:val="clear" w:color="auto" w:fill="FFFFFF"/>
            <w:noWrap/>
            <w:vAlign w:val="center"/>
          </w:tcPr>
          <w:p w14:paraId="2C11C77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21436</w:t>
            </w:r>
          </w:p>
        </w:tc>
        <w:tc>
          <w:tcPr>
            <w:tcW w:w="1221" w:type="dxa"/>
            <w:tcBorders>
              <w:top w:val="nil"/>
              <w:left w:val="nil"/>
              <w:bottom w:val="nil"/>
              <w:right w:val="nil"/>
            </w:tcBorders>
            <w:shd w:val="clear" w:color="auto" w:fill="FFFFFF"/>
            <w:noWrap/>
            <w:vAlign w:val="center"/>
          </w:tcPr>
          <w:p w14:paraId="2C11C78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133447</w:t>
            </w:r>
          </w:p>
        </w:tc>
        <w:tc>
          <w:tcPr>
            <w:tcW w:w="1200" w:type="dxa"/>
            <w:tcBorders>
              <w:top w:val="nil"/>
              <w:left w:val="nil"/>
              <w:bottom w:val="nil"/>
              <w:right w:val="nil"/>
            </w:tcBorders>
            <w:shd w:val="clear" w:color="auto" w:fill="FFFFFF"/>
            <w:noWrap/>
            <w:vAlign w:val="center"/>
          </w:tcPr>
          <w:p w14:paraId="2C11C78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1549</w:t>
            </w:r>
          </w:p>
        </w:tc>
        <w:tc>
          <w:tcPr>
            <w:tcW w:w="1233" w:type="dxa"/>
            <w:tcBorders>
              <w:top w:val="nil"/>
              <w:left w:val="nil"/>
              <w:bottom w:val="nil"/>
              <w:right w:val="nil"/>
            </w:tcBorders>
            <w:shd w:val="clear" w:color="auto" w:fill="FFFFFF"/>
            <w:noWrap/>
            <w:vAlign w:val="center"/>
          </w:tcPr>
          <w:p w14:paraId="2C11C78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86.16%</w:t>
            </w:r>
          </w:p>
        </w:tc>
        <w:tc>
          <w:tcPr>
            <w:tcW w:w="1264" w:type="dxa"/>
            <w:tcBorders>
              <w:top w:val="nil"/>
              <w:left w:val="nil"/>
              <w:bottom w:val="nil"/>
              <w:right w:val="nil"/>
            </w:tcBorders>
            <w:shd w:val="clear" w:color="auto" w:fill="FFFFFF"/>
            <w:noWrap/>
            <w:vAlign w:val="center"/>
          </w:tcPr>
          <w:p w14:paraId="2C11C78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13.84%</w:t>
            </w:r>
          </w:p>
        </w:tc>
        <w:tc>
          <w:tcPr>
            <w:tcW w:w="1382" w:type="dxa"/>
            <w:tcBorders>
              <w:top w:val="nil"/>
              <w:left w:val="nil"/>
              <w:bottom w:val="nil"/>
              <w:right w:val="nil"/>
            </w:tcBorders>
            <w:shd w:val="clear" w:color="auto" w:fill="FFFFFF"/>
            <w:noWrap/>
            <w:vAlign w:val="center"/>
          </w:tcPr>
          <w:p w14:paraId="2C11C78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31.04%</w:t>
            </w:r>
          </w:p>
        </w:tc>
        <w:tc>
          <w:tcPr>
            <w:tcW w:w="1275" w:type="dxa"/>
            <w:tcBorders>
              <w:top w:val="nil"/>
              <w:left w:val="nil"/>
              <w:bottom w:val="nil"/>
              <w:right w:val="nil"/>
            </w:tcBorders>
            <w:shd w:val="clear" w:color="auto" w:fill="FFFFFF"/>
            <w:noWrap/>
            <w:vAlign w:val="center"/>
          </w:tcPr>
          <w:p w14:paraId="2C11C78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86.16%</w:t>
            </w:r>
          </w:p>
        </w:tc>
        <w:tc>
          <w:tcPr>
            <w:tcW w:w="1029" w:type="dxa"/>
            <w:tcBorders>
              <w:top w:val="nil"/>
              <w:left w:val="nil"/>
              <w:bottom w:val="nil"/>
              <w:right w:val="nil"/>
            </w:tcBorders>
            <w:shd w:val="clear" w:color="auto" w:fill="FFFFFF"/>
            <w:noWrap/>
            <w:vAlign w:val="center"/>
          </w:tcPr>
          <w:p w14:paraId="2C11C78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0.456</w:t>
            </w:r>
          </w:p>
        </w:tc>
      </w:tr>
      <w:tr w14:paraId="2C11C793">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8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89">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0.32</w:t>
            </w:r>
            <w:r>
              <w:rPr>
                <w:rFonts w:hint="eastAsia" w:ascii="Times New Roman" w:hAnsi="Times New Roman" w:eastAsia="宋体" w:cs="Times New Roman"/>
                <w:color w:val="000000" w:themeColor="text1"/>
                <w:sz w:val="18"/>
                <w:szCs w:val="18"/>
                <w14:textFill>
                  <w14:solidFill>
                    <w14:schemeClr w14:val="tx1"/>
                  </w14:solidFill>
                </w14:textFill>
              </w:rPr>
              <w:t>2</w:t>
            </w:r>
          </w:p>
        </w:tc>
        <w:tc>
          <w:tcPr>
            <w:tcW w:w="1275" w:type="dxa"/>
            <w:tcBorders>
              <w:top w:val="nil"/>
              <w:left w:val="nil"/>
              <w:bottom w:val="nil"/>
              <w:right w:val="nil"/>
            </w:tcBorders>
            <w:shd w:val="clear" w:color="auto" w:fill="FFFFFF"/>
            <w:noWrap/>
            <w:vAlign w:val="center"/>
          </w:tcPr>
          <w:p w14:paraId="2C11C78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6419</w:t>
            </w:r>
          </w:p>
        </w:tc>
        <w:tc>
          <w:tcPr>
            <w:tcW w:w="1307" w:type="dxa"/>
            <w:tcBorders>
              <w:top w:val="nil"/>
              <w:left w:val="nil"/>
              <w:bottom w:val="nil"/>
              <w:right w:val="nil"/>
            </w:tcBorders>
            <w:shd w:val="clear" w:color="auto" w:fill="FFFFFF"/>
            <w:noWrap/>
            <w:vAlign w:val="center"/>
          </w:tcPr>
          <w:p w14:paraId="2C11C78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4777</w:t>
            </w:r>
          </w:p>
        </w:tc>
        <w:tc>
          <w:tcPr>
            <w:tcW w:w="1221" w:type="dxa"/>
            <w:tcBorders>
              <w:top w:val="nil"/>
              <w:left w:val="nil"/>
              <w:bottom w:val="nil"/>
              <w:right w:val="nil"/>
            </w:tcBorders>
            <w:shd w:val="clear" w:color="auto" w:fill="FFFFFF"/>
            <w:noWrap/>
            <w:vAlign w:val="center"/>
          </w:tcPr>
          <w:p w14:paraId="2C11C78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150106</w:t>
            </w:r>
          </w:p>
        </w:tc>
        <w:tc>
          <w:tcPr>
            <w:tcW w:w="1200" w:type="dxa"/>
            <w:tcBorders>
              <w:top w:val="nil"/>
              <w:left w:val="nil"/>
              <w:bottom w:val="nil"/>
              <w:right w:val="nil"/>
            </w:tcBorders>
            <w:shd w:val="clear" w:color="auto" w:fill="FFFFFF"/>
            <w:noWrap/>
            <w:vAlign w:val="center"/>
          </w:tcPr>
          <w:p w14:paraId="2C11C78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4777</w:t>
            </w:r>
          </w:p>
        </w:tc>
        <w:tc>
          <w:tcPr>
            <w:tcW w:w="1233" w:type="dxa"/>
            <w:tcBorders>
              <w:top w:val="nil"/>
              <w:left w:val="nil"/>
              <w:bottom w:val="nil"/>
              <w:right w:val="nil"/>
            </w:tcBorders>
            <w:shd w:val="clear" w:color="auto" w:fill="FFFFFF"/>
            <w:noWrap/>
            <w:vAlign w:val="center"/>
          </w:tcPr>
          <w:p w14:paraId="2C11C78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57.33%</w:t>
            </w:r>
          </w:p>
        </w:tc>
        <w:tc>
          <w:tcPr>
            <w:tcW w:w="1264" w:type="dxa"/>
            <w:tcBorders>
              <w:top w:val="nil"/>
              <w:left w:val="nil"/>
              <w:bottom w:val="nil"/>
              <w:right w:val="nil"/>
            </w:tcBorders>
            <w:shd w:val="clear" w:color="auto" w:fill="FFFFFF"/>
            <w:noWrap/>
            <w:vAlign w:val="center"/>
          </w:tcPr>
          <w:p w14:paraId="2C11C78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3.08%</w:t>
            </w:r>
          </w:p>
        </w:tc>
        <w:tc>
          <w:tcPr>
            <w:tcW w:w="1382" w:type="dxa"/>
            <w:tcBorders>
              <w:top w:val="nil"/>
              <w:left w:val="nil"/>
              <w:bottom w:val="nil"/>
              <w:right w:val="nil"/>
            </w:tcBorders>
            <w:shd w:val="clear" w:color="auto" w:fill="FFFFFF"/>
            <w:noWrap/>
            <w:vAlign w:val="center"/>
          </w:tcPr>
          <w:p w14:paraId="2C11C79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57.33%</w:t>
            </w:r>
          </w:p>
        </w:tc>
        <w:tc>
          <w:tcPr>
            <w:tcW w:w="1275" w:type="dxa"/>
            <w:tcBorders>
              <w:top w:val="nil"/>
              <w:left w:val="nil"/>
              <w:bottom w:val="nil"/>
              <w:right w:val="nil"/>
            </w:tcBorders>
            <w:shd w:val="clear" w:color="auto" w:fill="FFFFFF"/>
            <w:noWrap/>
            <w:vAlign w:val="center"/>
          </w:tcPr>
          <w:p w14:paraId="2C11C79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94.25%</w:t>
            </w:r>
          </w:p>
        </w:tc>
        <w:tc>
          <w:tcPr>
            <w:tcW w:w="1029" w:type="dxa"/>
            <w:tcBorders>
              <w:top w:val="nil"/>
              <w:left w:val="nil"/>
              <w:bottom w:val="nil"/>
              <w:right w:val="nil"/>
            </w:tcBorders>
            <w:shd w:val="clear" w:color="auto" w:fill="FFFFFF"/>
            <w:noWrap/>
            <w:vAlign w:val="center"/>
          </w:tcPr>
          <w:p w14:paraId="2C11C79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0.573</w:t>
            </w:r>
          </w:p>
        </w:tc>
      </w:tr>
      <w:tr w14:paraId="2C11C79F">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9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95">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0.1</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9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9167</w:t>
            </w:r>
          </w:p>
        </w:tc>
        <w:tc>
          <w:tcPr>
            <w:tcW w:w="1307" w:type="dxa"/>
            <w:tcBorders>
              <w:top w:val="nil"/>
              <w:left w:val="nil"/>
              <w:bottom w:val="nil"/>
              <w:right w:val="nil"/>
            </w:tcBorders>
            <w:shd w:val="clear" w:color="auto" w:fill="FFFFFF"/>
            <w:noWrap/>
            <w:vAlign w:val="center"/>
          </w:tcPr>
          <w:p w14:paraId="2C11C79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16517</w:t>
            </w:r>
          </w:p>
        </w:tc>
        <w:tc>
          <w:tcPr>
            <w:tcW w:w="1221" w:type="dxa"/>
            <w:tcBorders>
              <w:top w:val="nil"/>
              <w:left w:val="nil"/>
              <w:bottom w:val="nil"/>
              <w:right w:val="nil"/>
            </w:tcBorders>
            <w:shd w:val="clear" w:color="auto" w:fill="FFFFFF"/>
            <w:noWrap/>
            <w:vAlign w:val="center"/>
          </w:tcPr>
          <w:p w14:paraId="2C11C79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138366</w:t>
            </w:r>
          </w:p>
        </w:tc>
        <w:tc>
          <w:tcPr>
            <w:tcW w:w="1200" w:type="dxa"/>
            <w:tcBorders>
              <w:top w:val="nil"/>
              <w:left w:val="nil"/>
              <w:bottom w:val="nil"/>
              <w:right w:val="nil"/>
            </w:tcBorders>
            <w:shd w:val="clear" w:color="auto" w:fill="FFFFFF"/>
            <w:noWrap/>
            <w:vAlign w:val="center"/>
          </w:tcPr>
          <w:p w14:paraId="2C11C79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2029</w:t>
            </w:r>
          </w:p>
        </w:tc>
        <w:tc>
          <w:tcPr>
            <w:tcW w:w="1233" w:type="dxa"/>
            <w:tcBorders>
              <w:top w:val="nil"/>
              <w:left w:val="nil"/>
              <w:bottom w:val="nil"/>
              <w:right w:val="nil"/>
            </w:tcBorders>
            <w:shd w:val="clear" w:color="auto" w:fill="FFFFFF"/>
            <w:noWrap/>
            <w:vAlign w:val="center"/>
          </w:tcPr>
          <w:p w14:paraId="2C11C79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81.88%</w:t>
            </w:r>
          </w:p>
        </w:tc>
        <w:tc>
          <w:tcPr>
            <w:tcW w:w="1264" w:type="dxa"/>
            <w:tcBorders>
              <w:top w:val="nil"/>
              <w:left w:val="nil"/>
              <w:bottom w:val="nil"/>
              <w:right w:val="nil"/>
            </w:tcBorders>
            <w:shd w:val="clear" w:color="auto" w:fill="FFFFFF"/>
            <w:noWrap/>
            <w:vAlign w:val="center"/>
          </w:tcPr>
          <w:p w14:paraId="2C11C79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10.66%</w:t>
            </w:r>
          </w:p>
        </w:tc>
        <w:tc>
          <w:tcPr>
            <w:tcW w:w="1382" w:type="dxa"/>
            <w:tcBorders>
              <w:top w:val="nil"/>
              <w:left w:val="nil"/>
              <w:bottom w:val="nil"/>
              <w:right w:val="nil"/>
            </w:tcBorders>
            <w:shd w:val="clear" w:color="auto" w:fill="FFFFFF"/>
            <w:noWrap/>
            <w:vAlign w:val="center"/>
          </w:tcPr>
          <w:p w14:paraId="2C11C79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35.69%</w:t>
            </w:r>
          </w:p>
        </w:tc>
        <w:tc>
          <w:tcPr>
            <w:tcW w:w="1275" w:type="dxa"/>
            <w:tcBorders>
              <w:top w:val="nil"/>
              <w:left w:val="nil"/>
              <w:bottom w:val="nil"/>
              <w:right w:val="nil"/>
            </w:tcBorders>
            <w:shd w:val="clear" w:color="auto" w:fill="FFFFFF"/>
            <w:noWrap/>
            <w:vAlign w:val="center"/>
          </w:tcPr>
          <w:p w14:paraId="2C11C79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88.83%</w:t>
            </w:r>
          </w:p>
        </w:tc>
        <w:tc>
          <w:tcPr>
            <w:tcW w:w="1029" w:type="dxa"/>
            <w:tcBorders>
              <w:top w:val="nil"/>
              <w:left w:val="nil"/>
              <w:bottom w:val="nil"/>
              <w:right w:val="nil"/>
            </w:tcBorders>
            <w:shd w:val="clear" w:color="auto" w:fill="FFFFFF"/>
            <w:noWrap/>
            <w:vAlign w:val="center"/>
          </w:tcPr>
          <w:p w14:paraId="2C11C79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0.497</w:t>
            </w:r>
          </w:p>
        </w:tc>
      </w:tr>
      <w:tr w14:paraId="2C11C7AB">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A0">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A1">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0.2</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A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7832</w:t>
            </w:r>
          </w:p>
        </w:tc>
        <w:tc>
          <w:tcPr>
            <w:tcW w:w="1307" w:type="dxa"/>
            <w:tcBorders>
              <w:top w:val="nil"/>
              <w:left w:val="nil"/>
              <w:bottom w:val="nil"/>
              <w:right w:val="nil"/>
            </w:tcBorders>
            <w:shd w:val="clear" w:color="auto" w:fill="FFFFFF"/>
            <w:noWrap/>
            <w:vAlign w:val="center"/>
          </w:tcPr>
          <w:p w14:paraId="2C11C7A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8911</w:t>
            </w:r>
          </w:p>
        </w:tc>
        <w:tc>
          <w:tcPr>
            <w:tcW w:w="1221" w:type="dxa"/>
            <w:tcBorders>
              <w:top w:val="nil"/>
              <w:left w:val="nil"/>
              <w:bottom w:val="nil"/>
              <w:right w:val="nil"/>
            </w:tcBorders>
            <w:shd w:val="clear" w:color="auto" w:fill="FFFFFF"/>
            <w:noWrap/>
            <w:vAlign w:val="center"/>
          </w:tcPr>
          <w:p w14:paraId="2C11C7A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145972</w:t>
            </w:r>
          </w:p>
        </w:tc>
        <w:tc>
          <w:tcPr>
            <w:tcW w:w="1200" w:type="dxa"/>
            <w:tcBorders>
              <w:top w:val="nil"/>
              <w:left w:val="nil"/>
              <w:bottom w:val="nil"/>
              <w:right w:val="nil"/>
            </w:tcBorders>
            <w:shd w:val="clear" w:color="auto" w:fill="FFFFFF"/>
            <w:noWrap/>
            <w:vAlign w:val="center"/>
          </w:tcPr>
          <w:p w14:paraId="2C11C7A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3364</w:t>
            </w:r>
          </w:p>
        </w:tc>
        <w:tc>
          <w:tcPr>
            <w:tcW w:w="1233" w:type="dxa"/>
            <w:tcBorders>
              <w:top w:val="nil"/>
              <w:left w:val="nil"/>
              <w:bottom w:val="nil"/>
              <w:right w:val="nil"/>
            </w:tcBorders>
            <w:shd w:val="clear" w:color="auto" w:fill="FFFFFF"/>
            <w:noWrap/>
            <w:vAlign w:val="center"/>
          </w:tcPr>
          <w:p w14:paraId="2C11C7A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69.95%</w:t>
            </w:r>
          </w:p>
        </w:tc>
        <w:tc>
          <w:tcPr>
            <w:tcW w:w="1264" w:type="dxa"/>
            <w:tcBorders>
              <w:top w:val="nil"/>
              <w:left w:val="nil"/>
              <w:bottom w:val="nil"/>
              <w:right w:val="nil"/>
            </w:tcBorders>
            <w:shd w:val="clear" w:color="auto" w:fill="FFFFFF"/>
            <w:noWrap/>
            <w:vAlign w:val="center"/>
          </w:tcPr>
          <w:p w14:paraId="2C11C7A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5.75%</w:t>
            </w:r>
          </w:p>
        </w:tc>
        <w:tc>
          <w:tcPr>
            <w:tcW w:w="1382" w:type="dxa"/>
            <w:tcBorders>
              <w:top w:val="nil"/>
              <w:left w:val="nil"/>
              <w:bottom w:val="nil"/>
              <w:right w:val="nil"/>
            </w:tcBorders>
            <w:shd w:val="clear" w:color="auto" w:fill="FFFFFF"/>
            <w:noWrap/>
            <w:vAlign w:val="center"/>
          </w:tcPr>
          <w:p w14:paraId="2C11C7A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46.78%</w:t>
            </w:r>
          </w:p>
        </w:tc>
        <w:tc>
          <w:tcPr>
            <w:tcW w:w="1275" w:type="dxa"/>
            <w:tcBorders>
              <w:top w:val="nil"/>
              <w:left w:val="nil"/>
              <w:bottom w:val="nil"/>
              <w:right w:val="nil"/>
            </w:tcBorders>
            <w:shd w:val="clear" w:color="auto" w:fill="FFFFFF"/>
            <w:noWrap/>
            <w:vAlign w:val="center"/>
          </w:tcPr>
          <w:p w14:paraId="2C11C7A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92.61%</w:t>
            </w:r>
          </w:p>
        </w:tc>
        <w:tc>
          <w:tcPr>
            <w:tcW w:w="1029" w:type="dxa"/>
            <w:tcBorders>
              <w:top w:val="nil"/>
              <w:left w:val="nil"/>
              <w:bottom w:val="nil"/>
              <w:right w:val="nil"/>
            </w:tcBorders>
            <w:shd w:val="clear" w:color="auto" w:fill="FFFFFF"/>
            <w:noWrap/>
            <w:vAlign w:val="center"/>
          </w:tcPr>
          <w:p w14:paraId="2C11C7A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0.56</w:t>
            </w:r>
            <w:r>
              <w:rPr>
                <w:rFonts w:hint="eastAsia" w:ascii="Times New Roman" w:hAnsi="Times New Roman" w:eastAsia="宋体" w:cs="Times New Roman"/>
                <w:color w:val="000000" w:themeColor="text1"/>
                <w:sz w:val="18"/>
                <w:szCs w:val="18"/>
                <w14:textFill>
                  <w14:solidFill>
                    <w14:schemeClr w14:val="tx1"/>
                  </w14:solidFill>
                </w14:textFill>
              </w:rPr>
              <w:t>1</w:t>
            </w:r>
          </w:p>
        </w:tc>
      </w:tr>
      <w:tr w14:paraId="2C11C7B7">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AC">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AD">
            <w:pP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0.3</w:t>
            </w:r>
            <w:r>
              <w:rPr>
                <w:rFonts w:hint="eastAsia" w:ascii="Times New Roman" w:hAnsi="Times New Roman" w:eastAsia="宋体" w:cs="Times New Roman"/>
                <w:b/>
                <w:bCs/>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AE">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6646</w:t>
            </w:r>
          </w:p>
        </w:tc>
        <w:tc>
          <w:tcPr>
            <w:tcW w:w="1307" w:type="dxa"/>
            <w:tcBorders>
              <w:top w:val="nil"/>
              <w:left w:val="nil"/>
              <w:bottom w:val="nil"/>
              <w:right w:val="nil"/>
            </w:tcBorders>
            <w:shd w:val="clear" w:color="auto" w:fill="FFFFFF"/>
            <w:noWrap/>
            <w:vAlign w:val="center"/>
          </w:tcPr>
          <w:p w14:paraId="2C11C7AF">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5306</w:t>
            </w:r>
          </w:p>
        </w:tc>
        <w:tc>
          <w:tcPr>
            <w:tcW w:w="1221" w:type="dxa"/>
            <w:tcBorders>
              <w:top w:val="nil"/>
              <w:left w:val="nil"/>
              <w:bottom w:val="nil"/>
              <w:right w:val="nil"/>
            </w:tcBorders>
            <w:shd w:val="clear" w:color="auto" w:fill="FFFFFF"/>
            <w:noWrap/>
            <w:vAlign w:val="center"/>
          </w:tcPr>
          <w:p w14:paraId="2C11C7B0">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149577</w:t>
            </w:r>
          </w:p>
        </w:tc>
        <w:tc>
          <w:tcPr>
            <w:tcW w:w="1200" w:type="dxa"/>
            <w:tcBorders>
              <w:top w:val="nil"/>
              <w:left w:val="nil"/>
              <w:bottom w:val="nil"/>
              <w:right w:val="nil"/>
            </w:tcBorders>
            <w:shd w:val="clear" w:color="auto" w:fill="FFFFFF"/>
            <w:noWrap/>
            <w:vAlign w:val="center"/>
          </w:tcPr>
          <w:p w14:paraId="2C11C7B1">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4550</w:t>
            </w:r>
          </w:p>
        </w:tc>
        <w:tc>
          <w:tcPr>
            <w:tcW w:w="1233" w:type="dxa"/>
            <w:tcBorders>
              <w:top w:val="nil"/>
              <w:left w:val="nil"/>
              <w:bottom w:val="nil"/>
              <w:right w:val="nil"/>
            </w:tcBorders>
            <w:shd w:val="clear" w:color="auto" w:fill="FFFFFF"/>
            <w:noWrap/>
            <w:vAlign w:val="center"/>
          </w:tcPr>
          <w:p w14:paraId="2C11C7B2">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59.36%</w:t>
            </w:r>
          </w:p>
        </w:tc>
        <w:tc>
          <w:tcPr>
            <w:tcW w:w="1264" w:type="dxa"/>
            <w:tcBorders>
              <w:top w:val="nil"/>
              <w:left w:val="nil"/>
              <w:bottom w:val="nil"/>
              <w:right w:val="nil"/>
            </w:tcBorders>
            <w:shd w:val="clear" w:color="auto" w:fill="FFFFFF"/>
            <w:noWrap/>
            <w:vAlign w:val="center"/>
          </w:tcPr>
          <w:p w14:paraId="2C11C7B3">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3.43%</w:t>
            </w:r>
          </w:p>
        </w:tc>
        <w:tc>
          <w:tcPr>
            <w:tcW w:w="1382" w:type="dxa"/>
            <w:tcBorders>
              <w:top w:val="nil"/>
              <w:left w:val="nil"/>
              <w:bottom w:val="nil"/>
              <w:right w:val="nil"/>
            </w:tcBorders>
            <w:shd w:val="clear" w:color="auto" w:fill="FFFFFF"/>
            <w:noWrap/>
            <w:vAlign w:val="center"/>
          </w:tcPr>
          <w:p w14:paraId="2C11C7B4">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55.61%</w:t>
            </w:r>
          </w:p>
        </w:tc>
        <w:tc>
          <w:tcPr>
            <w:tcW w:w="1275" w:type="dxa"/>
            <w:tcBorders>
              <w:top w:val="nil"/>
              <w:left w:val="nil"/>
              <w:bottom w:val="nil"/>
              <w:right w:val="nil"/>
            </w:tcBorders>
            <w:shd w:val="clear" w:color="auto" w:fill="FFFFFF"/>
            <w:noWrap/>
            <w:vAlign w:val="center"/>
          </w:tcPr>
          <w:p w14:paraId="2C11C7B5">
            <w:pPr>
              <w:jc w:val="center"/>
              <w:rPr>
                <w:rFonts w:ascii="Times New Roman" w:hAnsi="Times New Roman" w:eastAsia="宋体" w:cs="Times New Roman"/>
                <w:b/>
                <w:bCs/>
                <w:color w:val="000000" w:themeColor="text1"/>
                <w:sz w:val="18"/>
                <w:szCs w:val="18"/>
                <w14:textFill>
                  <w14:solidFill>
                    <w14:schemeClr w14:val="tx1"/>
                  </w14:solidFill>
                </w14:textFill>
              </w:rPr>
            </w:pPr>
            <w:r>
              <w:rPr>
                <w:rFonts w:ascii="Times New Roman" w:hAnsi="Times New Roman" w:eastAsia="宋体" w:cs="Times New Roman"/>
                <w:b/>
                <w:bCs/>
                <w:color w:val="000000" w:themeColor="text1"/>
                <w:sz w:val="18"/>
                <w:szCs w:val="18"/>
                <w14:textFill>
                  <w14:solidFill>
                    <w14:schemeClr w14:val="tx1"/>
                  </w14:solidFill>
                </w14:textFill>
              </w:rPr>
              <w:t>94.07%</w:t>
            </w:r>
          </w:p>
        </w:tc>
        <w:tc>
          <w:tcPr>
            <w:tcW w:w="1029" w:type="dxa"/>
            <w:tcBorders>
              <w:top w:val="nil"/>
              <w:left w:val="nil"/>
              <w:bottom w:val="nil"/>
              <w:right w:val="nil"/>
            </w:tcBorders>
            <w:shd w:val="clear" w:color="auto" w:fill="FFFFFF"/>
            <w:noWrap/>
            <w:vAlign w:val="center"/>
          </w:tcPr>
          <w:p w14:paraId="2C11C7B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0.574</w:t>
            </w:r>
          </w:p>
        </w:tc>
      </w:tr>
      <w:tr w14:paraId="2C11C7C3">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B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B9">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B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5536</w:t>
            </w:r>
          </w:p>
        </w:tc>
        <w:tc>
          <w:tcPr>
            <w:tcW w:w="1307" w:type="dxa"/>
            <w:tcBorders>
              <w:top w:val="nil"/>
              <w:left w:val="nil"/>
              <w:bottom w:val="nil"/>
              <w:right w:val="nil"/>
            </w:tcBorders>
            <w:shd w:val="clear" w:color="auto" w:fill="FFFFFF"/>
            <w:noWrap/>
            <w:vAlign w:val="center"/>
          </w:tcPr>
          <w:p w14:paraId="2C11C7B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3266</w:t>
            </w:r>
          </w:p>
        </w:tc>
        <w:tc>
          <w:tcPr>
            <w:tcW w:w="1221" w:type="dxa"/>
            <w:tcBorders>
              <w:top w:val="nil"/>
              <w:left w:val="nil"/>
              <w:bottom w:val="nil"/>
              <w:right w:val="nil"/>
            </w:tcBorders>
            <w:shd w:val="clear" w:color="auto" w:fill="FFFFFF"/>
            <w:noWrap/>
            <w:vAlign w:val="center"/>
          </w:tcPr>
          <w:p w14:paraId="2C11C7B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151617</w:t>
            </w:r>
          </w:p>
        </w:tc>
        <w:tc>
          <w:tcPr>
            <w:tcW w:w="1200" w:type="dxa"/>
            <w:tcBorders>
              <w:top w:val="nil"/>
              <w:left w:val="nil"/>
              <w:bottom w:val="nil"/>
              <w:right w:val="nil"/>
            </w:tcBorders>
            <w:shd w:val="clear" w:color="auto" w:fill="FFFFFF"/>
            <w:noWrap/>
            <w:vAlign w:val="center"/>
          </w:tcPr>
          <w:p w14:paraId="2C11C7B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5660</w:t>
            </w:r>
          </w:p>
        </w:tc>
        <w:tc>
          <w:tcPr>
            <w:tcW w:w="1233" w:type="dxa"/>
            <w:tcBorders>
              <w:top w:val="nil"/>
              <w:left w:val="nil"/>
              <w:bottom w:val="nil"/>
              <w:right w:val="nil"/>
            </w:tcBorders>
            <w:shd w:val="clear" w:color="auto" w:fill="FFFFFF"/>
            <w:noWrap/>
            <w:vAlign w:val="center"/>
          </w:tcPr>
          <w:p w14:paraId="2C11C7B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49.45%</w:t>
            </w:r>
          </w:p>
        </w:tc>
        <w:tc>
          <w:tcPr>
            <w:tcW w:w="1264" w:type="dxa"/>
            <w:tcBorders>
              <w:top w:val="nil"/>
              <w:left w:val="nil"/>
              <w:bottom w:val="nil"/>
              <w:right w:val="nil"/>
            </w:tcBorders>
            <w:shd w:val="clear" w:color="auto" w:fill="FFFFFF"/>
            <w:noWrap/>
            <w:vAlign w:val="center"/>
          </w:tcPr>
          <w:p w14:paraId="2C11C7B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2.11%</w:t>
            </w:r>
          </w:p>
        </w:tc>
        <w:tc>
          <w:tcPr>
            <w:tcW w:w="1382" w:type="dxa"/>
            <w:tcBorders>
              <w:top w:val="nil"/>
              <w:left w:val="nil"/>
              <w:bottom w:val="nil"/>
              <w:right w:val="nil"/>
            </w:tcBorders>
            <w:shd w:val="clear" w:color="auto" w:fill="FFFFFF"/>
            <w:noWrap/>
            <w:vAlign w:val="center"/>
          </w:tcPr>
          <w:p w14:paraId="2C11C7C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62.89%</w:t>
            </w:r>
          </w:p>
        </w:tc>
        <w:tc>
          <w:tcPr>
            <w:tcW w:w="1275" w:type="dxa"/>
            <w:tcBorders>
              <w:top w:val="nil"/>
              <w:left w:val="nil"/>
              <w:bottom w:val="nil"/>
              <w:right w:val="nil"/>
            </w:tcBorders>
            <w:shd w:val="clear" w:color="auto" w:fill="FFFFFF"/>
            <w:noWrap/>
            <w:vAlign w:val="center"/>
          </w:tcPr>
          <w:p w14:paraId="2C11C7C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94.63%</w:t>
            </w:r>
          </w:p>
        </w:tc>
        <w:tc>
          <w:tcPr>
            <w:tcW w:w="1029" w:type="dxa"/>
            <w:tcBorders>
              <w:top w:val="nil"/>
              <w:left w:val="nil"/>
              <w:bottom w:val="nil"/>
              <w:right w:val="nil"/>
            </w:tcBorders>
            <w:shd w:val="clear" w:color="auto" w:fill="FFFFFF"/>
            <w:noWrap/>
            <w:vAlign w:val="center"/>
          </w:tcPr>
          <w:p w14:paraId="2C11C7C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0.55</w:t>
            </w:r>
            <w:r>
              <w:rPr>
                <w:rFonts w:hint="eastAsia" w:ascii="Times New Roman" w:hAnsi="Times New Roman" w:eastAsia="宋体" w:cs="Times New Roman"/>
                <w:color w:val="000000" w:themeColor="text1"/>
                <w:sz w:val="18"/>
                <w:szCs w:val="18"/>
                <w14:textFill>
                  <w14:solidFill>
                    <w14:schemeClr w14:val="tx1"/>
                  </w14:solidFill>
                </w14:textFill>
              </w:rPr>
              <w:t>4</w:t>
            </w:r>
          </w:p>
        </w:tc>
      </w:tr>
      <w:tr w14:paraId="2C11C7CF">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C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C5">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C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4482</w:t>
            </w:r>
          </w:p>
        </w:tc>
        <w:tc>
          <w:tcPr>
            <w:tcW w:w="1307" w:type="dxa"/>
            <w:tcBorders>
              <w:top w:val="nil"/>
              <w:left w:val="nil"/>
              <w:bottom w:val="nil"/>
              <w:right w:val="nil"/>
            </w:tcBorders>
            <w:shd w:val="clear" w:color="auto" w:fill="FFFFFF"/>
            <w:noWrap/>
            <w:vAlign w:val="center"/>
          </w:tcPr>
          <w:p w14:paraId="2C11C7C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1957</w:t>
            </w:r>
          </w:p>
        </w:tc>
        <w:tc>
          <w:tcPr>
            <w:tcW w:w="1221" w:type="dxa"/>
            <w:tcBorders>
              <w:top w:val="nil"/>
              <w:left w:val="nil"/>
              <w:bottom w:val="nil"/>
              <w:right w:val="nil"/>
            </w:tcBorders>
            <w:shd w:val="clear" w:color="auto" w:fill="FFFFFF"/>
            <w:noWrap/>
            <w:vAlign w:val="center"/>
          </w:tcPr>
          <w:p w14:paraId="2C11C7C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152926</w:t>
            </w:r>
          </w:p>
        </w:tc>
        <w:tc>
          <w:tcPr>
            <w:tcW w:w="1200" w:type="dxa"/>
            <w:tcBorders>
              <w:top w:val="nil"/>
              <w:left w:val="nil"/>
              <w:bottom w:val="nil"/>
              <w:right w:val="nil"/>
            </w:tcBorders>
            <w:shd w:val="clear" w:color="auto" w:fill="FFFFFF"/>
            <w:noWrap/>
            <w:vAlign w:val="center"/>
          </w:tcPr>
          <w:p w14:paraId="2C11C7C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6714</w:t>
            </w:r>
          </w:p>
        </w:tc>
        <w:tc>
          <w:tcPr>
            <w:tcW w:w="1233" w:type="dxa"/>
            <w:tcBorders>
              <w:top w:val="nil"/>
              <w:left w:val="nil"/>
              <w:bottom w:val="nil"/>
              <w:right w:val="nil"/>
            </w:tcBorders>
            <w:shd w:val="clear" w:color="auto" w:fill="FFFFFF"/>
            <w:noWrap/>
            <w:vAlign w:val="center"/>
          </w:tcPr>
          <w:p w14:paraId="2C11C7C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40.03%</w:t>
            </w:r>
          </w:p>
        </w:tc>
        <w:tc>
          <w:tcPr>
            <w:tcW w:w="1264" w:type="dxa"/>
            <w:tcBorders>
              <w:top w:val="nil"/>
              <w:left w:val="nil"/>
              <w:bottom w:val="nil"/>
              <w:right w:val="nil"/>
            </w:tcBorders>
            <w:shd w:val="clear" w:color="auto" w:fill="FFFFFF"/>
            <w:noWrap/>
            <w:vAlign w:val="center"/>
          </w:tcPr>
          <w:p w14:paraId="2C11C7C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1.26%</w:t>
            </w:r>
          </w:p>
        </w:tc>
        <w:tc>
          <w:tcPr>
            <w:tcW w:w="1382" w:type="dxa"/>
            <w:tcBorders>
              <w:top w:val="nil"/>
              <w:left w:val="nil"/>
              <w:bottom w:val="nil"/>
              <w:right w:val="nil"/>
            </w:tcBorders>
            <w:shd w:val="clear" w:color="auto" w:fill="FFFFFF"/>
            <w:noWrap/>
            <w:vAlign w:val="center"/>
          </w:tcPr>
          <w:p w14:paraId="2C11C7C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69.61%</w:t>
            </w:r>
          </w:p>
        </w:tc>
        <w:tc>
          <w:tcPr>
            <w:tcW w:w="1275" w:type="dxa"/>
            <w:tcBorders>
              <w:top w:val="nil"/>
              <w:left w:val="nil"/>
              <w:bottom w:val="nil"/>
              <w:right w:val="nil"/>
            </w:tcBorders>
            <w:shd w:val="clear" w:color="auto" w:fill="FFFFFF"/>
            <w:noWrap/>
            <w:vAlign w:val="center"/>
          </w:tcPr>
          <w:p w14:paraId="2C11C7C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94.78%</w:t>
            </w:r>
          </w:p>
        </w:tc>
        <w:tc>
          <w:tcPr>
            <w:tcW w:w="1029" w:type="dxa"/>
            <w:tcBorders>
              <w:top w:val="nil"/>
              <w:left w:val="nil"/>
              <w:bottom w:val="nil"/>
              <w:right w:val="nil"/>
            </w:tcBorders>
            <w:shd w:val="clear" w:color="auto" w:fill="FFFFFF"/>
            <w:noWrap/>
            <w:vAlign w:val="center"/>
          </w:tcPr>
          <w:p w14:paraId="2C11C7C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0.508</w:t>
            </w:r>
          </w:p>
        </w:tc>
      </w:tr>
      <w:tr w14:paraId="2C11C7DB">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D0">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D1">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0.6</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D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3409</w:t>
            </w:r>
          </w:p>
        </w:tc>
        <w:tc>
          <w:tcPr>
            <w:tcW w:w="1307" w:type="dxa"/>
            <w:tcBorders>
              <w:top w:val="nil"/>
              <w:left w:val="nil"/>
              <w:bottom w:val="nil"/>
              <w:right w:val="nil"/>
            </w:tcBorders>
            <w:shd w:val="clear" w:color="auto" w:fill="FFFFFF"/>
            <w:noWrap/>
            <w:vAlign w:val="center"/>
          </w:tcPr>
          <w:p w14:paraId="2C11C7D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1135</w:t>
            </w:r>
          </w:p>
        </w:tc>
        <w:tc>
          <w:tcPr>
            <w:tcW w:w="1221" w:type="dxa"/>
            <w:tcBorders>
              <w:top w:val="nil"/>
              <w:left w:val="nil"/>
              <w:bottom w:val="nil"/>
              <w:right w:val="nil"/>
            </w:tcBorders>
            <w:shd w:val="clear" w:color="auto" w:fill="FFFFFF"/>
            <w:noWrap/>
            <w:vAlign w:val="center"/>
          </w:tcPr>
          <w:p w14:paraId="2C11C7D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153748</w:t>
            </w:r>
          </w:p>
        </w:tc>
        <w:tc>
          <w:tcPr>
            <w:tcW w:w="1200" w:type="dxa"/>
            <w:tcBorders>
              <w:top w:val="nil"/>
              <w:left w:val="nil"/>
              <w:bottom w:val="nil"/>
              <w:right w:val="nil"/>
            </w:tcBorders>
            <w:shd w:val="clear" w:color="auto" w:fill="FFFFFF"/>
            <w:noWrap/>
            <w:vAlign w:val="center"/>
          </w:tcPr>
          <w:p w14:paraId="2C11C7D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7787</w:t>
            </w:r>
          </w:p>
        </w:tc>
        <w:tc>
          <w:tcPr>
            <w:tcW w:w="1233" w:type="dxa"/>
            <w:tcBorders>
              <w:top w:val="nil"/>
              <w:left w:val="nil"/>
              <w:bottom w:val="nil"/>
              <w:right w:val="nil"/>
            </w:tcBorders>
            <w:shd w:val="clear" w:color="auto" w:fill="FFFFFF"/>
            <w:noWrap/>
            <w:vAlign w:val="center"/>
          </w:tcPr>
          <w:p w14:paraId="2C11C7D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30.45%</w:t>
            </w:r>
          </w:p>
        </w:tc>
        <w:tc>
          <w:tcPr>
            <w:tcW w:w="1264" w:type="dxa"/>
            <w:tcBorders>
              <w:top w:val="nil"/>
              <w:left w:val="nil"/>
              <w:bottom w:val="nil"/>
              <w:right w:val="nil"/>
            </w:tcBorders>
            <w:shd w:val="clear" w:color="auto" w:fill="FFFFFF"/>
            <w:noWrap/>
            <w:vAlign w:val="center"/>
          </w:tcPr>
          <w:p w14:paraId="2C11C7D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0.73%</w:t>
            </w:r>
          </w:p>
        </w:tc>
        <w:tc>
          <w:tcPr>
            <w:tcW w:w="1382" w:type="dxa"/>
            <w:tcBorders>
              <w:top w:val="nil"/>
              <w:left w:val="nil"/>
              <w:bottom w:val="nil"/>
              <w:right w:val="nil"/>
            </w:tcBorders>
            <w:shd w:val="clear" w:color="auto" w:fill="FFFFFF"/>
            <w:noWrap/>
            <w:vAlign w:val="center"/>
          </w:tcPr>
          <w:p w14:paraId="2C11C7D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75.02%</w:t>
            </w:r>
          </w:p>
        </w:tc>
        <w:tc>
          <w:tcPr>
            <w:tcW w:w="1275" w:type="dxa"/>
            <w:tcBorders>
              <w:top w:val="nil"/>
              <w:left w:val="nil"/>
              <w:bottom w:val="nil"/>
              <w:right w:val="nil"/>
            </w:tcBorders>
            <w:shd w:val="clear" w:color="auto" w:fill="FFFFFF"/>
            <w:noWrap/>
            <w:vAlign w:val="center"/>
          </w:tcPr>
          <w:p w14:paraId="2C11C7D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94.63%</w:t>
            </w:r>
          </w:p>
        </w:tc>
        <w:tc>
          <w:tcPr>
            <w:tcW w:w="1029" w:type="dxa"/>
            <w:tcBorders>
              <w:top w:val="nil"/>
              <w:left w:val="nil"/>
              <w:bottom w:val="nil"/>
              <w:right w:val="nil"/>
            </w:tcBorders>
            <w:shd w:val="clear" w:color="auto" w:fill="FFFFFF"/>
            <w:noWrap/>
            <w:vAlign w:val="center"/>
          </w:tcPr>
          <w:p w14:paraId="2C11C7D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0.433</w:t>
            </w:r>
          </w:p>
        </w:tc>
      </w:tr>
      <w:tr w14:paraId="2C11C7E7">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DC">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DD">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0.7</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D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2371</w:t>
            </w:r>
          </w:p>
        </w:tc>
        <w:tc>
          <w:tcPr>
            <w:tcW w:w="1307" w:type="dxa"/>
            <w:tcBorders>
              <w:top w:val="nil"/>
              <w:left w:val="nil"/>
              <w:bottom w:val="nil"/>
              <w:right w:val="nil"/>
            </w:tcBorders>
            <w:shd w:val="clear" w:color="auto" w:fill="FFFFFF"/>
            <w:noWrap/>
            <w:vAlign w:val="center"/>
          </w:tcPr>
          <w:p w14:paraId="2C11C7D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560</w:t>
            </w:r>
          </w:p>
        </w:tc>
        <w:tc>
          <w:tcPr>
            <w:tcW w:w="1221" w:type="dxa"/>
            <w:tcBorders>
              <w:top w:val="nil"/>
              <w:left w:val="nil"/>
              <w:bottom w:val="nil"/>
              <w:right w:val="nil"/>
            </w:tcBorders>
            <w:shd w:val="clear" w:color="auto" w:fill="FFFFFF"/>
            <w:noWrap/>
            <w:vAlign w:val="center"/>
          </w:tcPr>
          <w:p w14:paraId="2C11C7E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154323</w:t>
            </w:r>
          </w:p>
        </w:tc>
        <w:tc>
          <w:tcPr>
            <w:tcW w:w="1200" w:type="dxa"/>
            <w:tcBorders>
              <w:top w:val="nil"/>
              <w:left w:val="nil"/>
              <w:bottom w:val="nil"/>
              <w:right w:val="nil"/>
            </w:tcBorders>
            <w:shd w:val="clear" w:color="auto" w:fill="FFFFFF"/>
            <w:noWrap/>
            <w:vAlign w:val="center"/>
          </w:tcPr>
          <w:p w14:paraId="2C11C7E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8825</w:t>
            </w:r>
          </w:p>
        </w:tc>
        <w:tc>
          <w:tcPr>
            <w:tcW w:w="1233" w:type="dxa"/>
            <w:tcBorders>
              <w:top w:val="nil"/>
              <w:left w:val="nil"/>
              <w:bottom w:val="nil"/>
              <w:right w:val="nil"/>
            </w:tcBorders>
            <w:shd w:val="clear" w:color="auto" w:fill="FFFFFF"/>
            <w:noWrap/>
            <w:vAlign w:val="center"/>
          </w:tcPr>
          <w:p w14:paraId="2C11C7E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21.18%</w:t>
            </w:r>
          </w:p>
        </w:tc>
        <w:tc>
          <w:tcPr>
            <w:tcW w:w="1264" w:type="dxa"/>
            <w:tcBorders>
              <w:top w:val="nil"/>
              <w:left w:val="nil"/>
              <w:bottom w:val="nil"/>
              <w:right w:val="nil"/>
            </w:tcBorders>
            <w:shd w:val="clear" w:color="auto" w:fill="FFFFFF"/>
            <w:noWrap/>
            <w:vAlign w:val="center"/>
          </w:tcPr>
          <w:p w14:paraId="2C11C7E3">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0.36%</w:t>
            </w:r>
          </w:p>
        </w:tc>
        <w:tc>
          <w:tcPr>
            <w:tcW w:w="1382" w:type="dxa"/>
            <w:tcBorders>
              <w:top w:val="nil"/>
              <w:left w:val="nil"/>
              <w:bottom w:val="nil"/>
              <w:right w:val="nil"/>
            </w:tcBorders>
            <w:shd w:val="clear" w:color="auto" w:fill="FFFFFF"/>
            <w:noWrap/>
            <w:vAlign w:val="center"/>
          </w:tcPr>
          <w:p w14:paraId="2C11C7E4">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80.89%</w:t>
            </w:r>
          </w:p>
        </w:tc>
        <w:tc>
          <w:tcPr>
            <w:tcW w:w="1275" w:type="dxa"/>
            <w:tcBorders>
              <w:top w:val="nil"/>
              <w:left w:val="nil"/>
              <w:bottom w:val="nil"/>
              <w:right w:val="nil"/>
            </w:tcBorders>
            <w:shd w:val="clear" w:color="auto" w:fill="FFFFFF"/>
            <w:noWrap/>
            <w:vAlign w:val="center"/>
          </w:tcPr>
          <w:p w14:paraId="2C11C7E5">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94.35%</w:t>
            </w:r>
          </w:p>
        </w:tc>
        <w:tc>
          <w:tcPr>
            <w:tcW w:w="1029" w:type="dxa"/>
            <w:tcBorders>
              <w:top w:val="nil"/>
              <w:left w:val="nil"/>
              <w:bottom w:val="nil"/>
              <w:right w:val="nil"/>
            </w:tcBorders>
            <w:shd w:val="clear" w:color="auto" w:fill="FFFFFF"/>
            <w:noWrap/>
            <w:vAlign w:val="center"/>
          </w:tcPr>
          <w:p w14:paraId="2C11C7E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0.33</w:t>
            </w:r>
            <w:r>
              <w:rPr>
                <w:rFonts w:hint="eastAsia" w:ascii="Times New Roman" w:hAnsi="Times New Roman" w:eastAsia="宋体" w:cs="Times New Roman"/>
                <w:color w:val="000000" w:themeColor="text1"/>
                <w:sz w:val="18"/>
                <w:szCs w:val="18"/>
                <w14:textFill>
                  <w14:solidFill>
                    <w14:schemeClr w14:val="tx1"/>
                  </w14:solidFill>
                </w14:textFill>
              </w:rPr>
              <w:t>6</w:t>
            </w:r>
          </w:p>
        </w:tc>
      </w:tr>
      <w:tr w14:paraId="2C11C7F3">
        <w:tblPrEx>
          <w:tblCellMar>
            <w:top w:w="0" w:type="dxa"/>
            <w:left w:w="108" w:type="dxa"/>
            <w:bottom w:w="0" w:type="dxa"/>
            <w:right w:w="108" w:type="dxa"/>
          </w:tblCellMar>
        </w:tblPrEx>
        <w:trPr>
          <w:trHeight w:val="285" w:hRule="atLeast"/>
        </w:trPr>
        <w:tc>
          <w:tcPr>
            <w:tcW w:w="1560" w:type="dxa"/>
            <w:vMerge w:val="continue"/>
            <w:tcBorders>
              <w:top w:val="nil"/>
              <w:left w:val="nil"/>
              <w:bottom w:val="nil"/>
              <w:right w:val="nil"/>
            </w:tcBorders>
            <w:shd w:val="clear" w:color="auto" w:fill="FFFFFF"/>
            <w:noWrap/>
            <w:vAlign w:val="center"/>
          </w:tcPr>
          <w:p w14:paraId="2C11C7E8">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nil"/>
              <w:right w:val="nil"/>
            </w:tcBorders>
            <w:shd w:val="clear" w:color="auto" w:fill="FFFFFF"/>
            <w:noWrap/>
            <w:vAlign w:val="center"/>
          </w:tcPr>
          <w:p w14:paraId="2C11C7E9">
            <w:pP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0.8</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nil"/>
              <w:right w:val="nil"/>
            </w:tcBorders>
            <w:shd w:val="clear" w:color="auto" w:fill="FFFFFF"/>
            <w:noWrap/>
            <w:vAlign w:val="center"/>
          </w:tcPr>
          <w:p w14:paraId="2C11C7E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1481</w:t>
            </w:r>
          </w:p>
        </w:tc>
        <w:tc>
          <w:tcPr>
            <w:tcW w:w="1307" w:type="dxa"/>
            <w:tcBorders>
              <w:top w:val="nil"/>
              <w:left w:val="nil"/>
              <w:bottom w:val="nil"/>
              <w:right w:val="nil"/>
            </w:tcBorders>
            <w:shd w:val="clear" w:color="auto" w:fill="FFFFFF"/>
            <w:noWrap/>
            <w:vAlign w:val="center"/>
          </w:tcPr>
          <w:p w14:paraId="2C11C7E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218</w:t>
            </w:r>
          </w:p>
        </w:tc>
        <w:tc>
          <w:tcPr>
            <w:tcW w:w="1221" w:type="dxa"/>
            <w:tcBorders>
              <w:top w:val="nil"/>
              <w:left w:val="nil"/>
              <w:bottom w:val="nil"/>
              <w:right w:val="nil"/>
            </w:tcBorders>
            <w:shd w:val="clear" w:color="auto" w:fill="FFFFFF"/>
            <w:noWrap/>
            <w:vAlign w:val="center"/>
          </w:tcPr>
          <w:p w14:paraId="2C11C7E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154665</w:t>
            </w:r>
          </w:p>
        </w:tc>
        <w:tc>
          <w:tcPr>
            <w:tcW w:w="1200" w:type="dxa"/>
            <w:tcBorders>
              <w:top w:val="nil"/>
              <w:left w:val="nil"/>
              <w:bottom w:val="nil"/>
              <w:right w:val="nil"/>
            </w:tcBorders>
            <w:shd w:val="clear" w:color="auto" w:fill="FFFFFF"/>
            <w:noWrap/>
            <w:vAlign w:val="center"/>
          </w:tcPr>
          <w:p w14:paraId="2C11C7E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9715</w:t>
            </w:r>
          </w:p>
        </w:tc>
        <w:tc>
          <w:tcPr>
            <w:tcW w:w="1233" w:type="dxa"/>
            <w:tcBorders>
              <w:top w:val="nil"/>
              <w:left w:val="nil"/>
              <w:bottom w:val="nil"/>
              <w:right w:val="nil"/>
            </w:tcBorders>
            <w:shd w:val="clear" w:color="auto" w:fill="FFFFFF"/>
            <w:noWrap/>
            <w:vAlign w:val="center"/>
          </w:tcPr>
          <w:p w14:paraId="2C11C7E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13.23%</w:t>
            </w:r>
          </w:p>
        </w:tc>
        <w:tc>
          <w:tcPr>
            <w:tcW w:w="1264" w:type="dxa"/>
            <w:tcBorders>
              <w:top w:val="nil"/>
              <w:left w:val="nil"/>
              <w:bottom w:val="nil"/>
              <w:right w:val="nil"/>
            </w:tcBorders>
            <w:shd w:val="clear" w:color="auto" w:fill="FFFFFF"/>
            <w:noWrap/>
            <w:vAlign w:val="center"/>
          </w:tcPr>
          <w:p w14:paraId="2C11C7EF">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0.14%</w:t>
            </w:r>
          </w:p>
        </w:tc>
        <w:tc>
          <w:tcPr>
            <w:tcW w:w="1382" w:type="dxa"/>
            <w:tcBorders>
              <w:top w:val="nil"/>
              <w:left w:val="nil"/>
              <w:bottom w:val="nil"/>
              <w:right w:val="nil"/>
            </w:tcBorders>
            <w:shd w:val="clear" w:color="auto" w:fill="FFFFFF"/>
            <w:noWrap/>
            <w:vAlign w:val="center"/>
          </w:tcPr>
          <w:p w14:paraId="2C11C7F0">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87.17%</w:t>
            </w:r>
          </w:p>
        </w:tc>
        <w:tc>
          <w:tcPr>
            <w:tcW w:w="1275" w:type="dxa"/>
            <w:tcBorders>
              <w:top w:val="nil"/>
              <w:left w:val="nil"/>
              <w:bottom w:val="nil"/>
              <w:right w:val="nil"/>
            </w:tcBorders>
            <w:shd w:val="clear" w:color="auto" w:fill="FFFFFF"/>
            <w:noWrap/>
            <w:vAlign w:val="center"/>
          </w:tcPr>
          <w:p w14:paraId="2C11C7F1">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94.02%</w:t>
            </w:r>
          </w:p>
        </w:tc>
        <w:tc>
          <w:tcPr>
            <w:tcW w:w="1029" w:type="dxa"/>
            <w:tcBorders>
              <w:top w:val="nil"/>
              <w:left w:val="nil"/>
              <w:bottom w:val="nil"/>
              <w:right w:val="nil"/>
            </w:tcBorders>
            <w:shd w:val="clear" w:color="auto" w:fill="FFFFFF"/>
            <w:noWrap/>
            <w:vAlign w:val="center"/>
          </w:tcPr>
          <w:p w14:paraId="2C11C7F2">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0.2</w:t>
            </w:r>
            <w:r>
              <w:rPr>
                <w:rFonts w:hint="eastAsia" w:ascii="Times New Roman" w:hAnsi="Times New Roman" w:eastAsia="宋体" w:cs="Times New Roman"/>
                <w:color w:val="000000" w:themeColor="text1"/>
                <w:sz w:val="18"/>
                <w:szCs w:val="18"/>
                <w14:textFill>
                  <w14:solidFill>
                    <w14:schemeClr w14:val="tx1"/>
                  </w14:solidFill>
                </w14:textFill>
              </w:rPr>
              <w:t>30</w:t>
            </w:r>
          </w:p>
        </w:tc>
      </w:tr>
      <w:tr w14:paraId="2C11C7FF">
        <w:tblPrEx>
          <w:tblCellMar>
            <w:top w:w="0" w:type="dxa"/>
            <w:left w:w="108" w:type="dxa"/>
            <w:bottom w:w="0" w:type="dxa"/>
            <w:right w:w="108" w:type="dxa"/>
          </w:tblCellMar>
        </w:tblPrEx>
        <w:trPr>
          <w:trHeight w:val="285" w:hRule="atLeast"/>
        </w:trPr>
        <w:tc>
          <w:tcPr>
            <w:tcW w:w="1560" w:type="dxa"/>
            <w:vMerge w:val="continue"/>
            <w:tcBorders>
              <w:top w:val="nil"/>
              <w:left w:val="nil"/>
              <w:bottom w:val="single" w:color="000000" w:sz="12" w:space="0"/>
              <w:right w:val="nil"/>
            </w:tcBorders>
            <w:shd w:val="clear" w:color="auto" w:fill="FFFFFF"/>
            <w:noWrap/>
            <w:vAlign w:val="center"/>
          </w:tcPr>
          <w:p w14:paraId="2C11C7F4">
            <w:pPr>
              <w:rPr>
                <w:rFonts w:ascii="Times New Roman" w:hAnsi="Times New Roman" w:eastAsia="宋体" w:cs="Times New Roman"/>
                <w:color w:val="000000" w:themeColor="text1"/>
                <w:sz w:val="18"/>
                <w:szCs w:val="18"/>
                <w14:textFill>
                  <w14:solidFill>
                    <w14:schemeClr w14:val="tx1"/>
                  </w14:solidFill>
                </w14:textFill>
              </w:rPr>
            </w:pPr>
          </w:p>
        </w:tc>
        <w:tc>
          <w:tcPr>
            <w:tcW w:w="1295" w:type="dxa"/>
            <w:tcBorders>
              <w:top w:val="nil"/>
              <w:left w:val="nil"/>
              <w:bottom w:val="single" w:color="000000" w:sz="12" w:space="0"/>
              <w:right w:val="nil"/>
            </w:tcBorders>
            <w:shd w:val="clear" w:color="auto" w:fill="FFFFFF"/>
            <w:noWrap/>
            <w:vAlign w:val="center"/>
          </w:tcPr>
          <w:p w14:paraId="2C11C7F5">
            <w:pPr>
              <w:jc w:val="left"/>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0.9</w:t>
            </w:r>
            <w:r>
              <w:rPr>
                <w:rFonts w:hint="eastAsia" w:ascii="Times New Roman" w:hAnsi="Times New Roman" w:eastAsia="宋体" w:cs="Times New Roman"/>
                <w:color w:val="000000" w:themeColor="text1"/>
                <w:sz w:val="18"/>
                <w:szCs w:val="18"/>
                <w14:textFill>
                  <w14:solidFill>
                    <w14:schemeClr w14:val="tx1"/>
                  </w14:solidFill>
                </w14:textFill>
              </w:rPr>
              <w:t>00</w:t>
            </w:r>
          </w:p>
        </w:tc>
        <w:tc>
          <w:tcPr>
            <w:tcW w:w="1275" w:type="dxa"/>
            <w:tcBorders>
              <w:top w:val="nil"/>
              <w:left w:val="nil"/>
              <w:bottom w:val="single" w:color="000000" w:sz="12" w:space="0"/>
              <w:right w:val="nil"/>
            </w:tcBorders>
            <w:shd w:val="clear" w:color="auto" w:fill="FFFFFF"/>
            <w:noWrap/>
            <w:vAlign w:val="center"/>
          </w:tcPr>
          <w:p w14:paraId="2C11C7F6">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602</w:t>
            </w:r>
          </w:p>
        </w:tc>
        <w:tc>
          <w:tcPr>
            <w:tcW w:w="1307" w:type="dxa"/>
            <w:tcBorders>
              <w:top w:val="nil"/>
              <w:left w:val="nil"/>
              <w:bottom w:val="single" w:color="000000" w:sz="12" w:space="0"/>
              <w:right w:val="nil"/>
            </w:tcBorders>
            <w:shd w:val="clear" w:color="auto" w:fill="FFFFFF"/>
            <w:noWrap/>
            <w:vAlign w:val="center"/>
          </w:tcPr>
          <w:p w14:paraId="2C11C7F7">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49</w:t>
            </w:r>
          </w:p>
        </w:tc>
        <w:tc>
          <w:tcPr>
            <w:tcW w:w="1221" w:type="dxa"/>
            <w:tcBorders>
              <w:top w:val="nil"/>
              <w:left w:val="nil"/>
              <w:bottom w:val="single" w:color="000000" w:sz="12" w:space="0"/>
              <w:right w:val="nil"/>
            </w:tcBorders>
            <w:shd w:val="clear" w:color="auto" w:fill="FFFFFF"/>
            <w:noWrap/>
            <w:vAlign w:val="center"/>
          </w:tcPr>
          <w:p w14:paraId="2C11C7F8">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154834</w:t>
            </w:r>
          </w:p>
        </w:tc>
        <w:tc>
          <w:tcPr>
            <w:tcW w:w="1200" w:type="dxa"/>
            <w:tcBorders>
              <w:top w:val="nil"/>
              <w:left w:val="nil"/>
              <w:bottom w:val="single" w:color="000000" w:sz="12" w:space="0"/>
              <w:right w:val="nil"/>
            </w:tcBorders>
            <w:shd w:val="clear" w:color="auto" w:fill="FFFFFF"/>
            <w:noWrap/>
            <w:vAlign w:val="center"/>
          </w:tcPr>
          <w:p w14:paraId="2C11C7F9">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10594</w:t>
            </w:r>
          </w:p>
        </w:tc>
        <w:tc>
          <w:tcPr>
            <w:tcW w:w="1233" w:type="dxa"/>
            <w:tcBorders>
              <w:top w:val="nil"/>
              <w:left w:val="nil"/>
              <w:bottom w:val="single" w:color="000000" w:sz="12" w:space="0"/>
              <w:right w:val="nil"/>
            </w:tcBorders>
            <w:shd w:val="clear" w:color="auto" w:fill="FFFFFF"/>
            <w:noWrap/>
            <w:vAlign w:val="center"/>
          </w:tcPr>
          <w:p w14:paraId="2C11C7FA">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5.38%</w:t>
            </w:r>
          </w:p>
        </w:tc>
        <w:tc>
          <w:tcPr>
            <w:tcW w:w="1264" w:type="dxa"/>
            <w:tcBorders>
              <w:top w:val="nil"/>
              <w:left w:val="nil"/>
              <w:bottom w:val="single" w:color="000000" w:sz="12" w:space="0"/>
              <w:right w:val="nil"/>
            </w:tcBorders>
            <w:shd w:val="clear" w:color="auto" w:fill="FFFFFF"/>
            <w:noWrap/>
            <w:vAlign w:val="center"/>
          </w:tcPr>
          <w:p w14:paraId="2C11C7FB">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0.03%</w:t>
            </w:r>
          </w:p>
        </w:tc>
        <w:tc>
          <w:tcPr>
            <w:tcW w:w="1382" w:type="dxa"/>
            <w:tcBorders>
              <w:top w:val="nil"/>
              <w:left w:val="nil"/>
              <w:bottom w:val="single" w:color="000000" w:sz="12" w:space="0"/>
              <w:right w:val="nil"/>
            </w:tcBorders>
            <w:shd w:val="clear" w:color="auto" w:fill="FFFFFF"/>
            <w:noWrap/>
            <w:vAlign w:val="center"/>
          </w:tcPr>
          <w:p w14:paraId="2C11C7FC">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92.47%</w:t>
            </w:r>
          </w:p>
        </w:tc>
        <w:tc>
          <w:tcPr>
            <w:tcW w:w="1275" w:type="dxa"/>
            <w:tcBorders>
              <w:top w:val="nil"/>
              <w:left w:val="nil"/>
              <w:bottom w:val="single" w:color="000000" w:sz="12" w:space="0"/>
              <w:right w:val="nil"/>
            </w:tcBorders>
            <w:shd w:val="clear" w:color="auto" w:fill="FFFFFF"/>
            <w:noWrap/>
            <w:vAlign w:val="center"/>
          </w:tcPr>
          <w:p w14:paraId="2C11C7FD">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93.59%</w:t>
            </w:r>
          </w:p>
        </w:tc>
        <w:tc>
          <w:tcPr>
            <w:tcW w:w="1029" w:type="dxa"/>
            <w:tcBorders>
              <w:top w:val="nil"/>
              <w:left w:val="nil"/>
              <w:bottom w:val="single" w:color="000000" w:sz="12" w:space="0"/>
              <w:right w:val="nil"/>
            </w:tcBorders>
            <w:shd w:val="clear" w:color="auto" w:fill="FFFFFF"/>
            <w:noWrap/>
            <w:vAlign w:val="center"/>
          </w:tcPr>
          <w:p w14:paraId="2C11C7FE">
            <w:pPr>
              <w:jc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t>0.</w:t>
            </w:r>
            <w:r>
              <w:rPr>
                <w:rFonts w:hint="eastAsia" w:ascii="Times New Roman" w:hAnsi="Times New Roman" w:eastAsia="宋体" w:cs="Times New Roman"/>
                <w:color w:val="000000" w:themeColor="text1"/>
                <w:sz w:val="18"/>
                <w:szCs w:val="18"/>
                <w14:textFill>
                  <w14:solidFill>
                    <w14:schemeClr w14:val="tx1"/>
                  </w14:solidFill>
                </w14:textFill>
              </w:rPr>
              <w:t>102</w:t>
            </w:r>
          </w:p>
        </w:tc>
      </w:tr>
    </w:tbl>
    <w:p w14:paraId="2C11C800">
      <w:pPr>
        <w:spacing w:before="312" w:beforeLines="100" w:after="312" w:afterLines="100" w:line="360" w:lineRule="auto"/>
        <w:rPr>
          <w:rFonts w:ascii="Times New Roman" w:hAnsi="Times New Roman" w:cs="Times New Roman"/>
          <w:color w:val="000000" w:themeColor="text1"/>
          <w:sz w:val="18"/>
          <w:szCs w:val="18"/>
          <w14:textFill>
            <w14:solidFill>
              <w14:schemeClr w14:val="tx1"/>
            </w14:solidFill>
          </w14:textFill>
        </w:rPr>
      </w:pPr>
    </w:p>
    <w:p w14:paraId="2C11C801">
      <w:pPr>
        <w:adjustRightInd w:val="0"/>
        <w:snapToGrid w:val="0"/>
        <w:spacing w:line="360" w:lineRule="auto"/>
        <w:rPr>
          <w:rFonts w:eastAsia="宋体"/>
          <w:color w:val="000000" w:themeColor="text1"/>
          <w14:textFill>
            <w14:solidFill>
              <w14:schemeClr w14:val="tx1"/>
            </w14:solidFill>
          </w14:textFill>
        </w:rPr>
      </w:pP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IDH, </w:t>
      </w:r>
      <w:r>
        <w:rPr>
          <w:rFonts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Intradialytic hypotension</w:t>
      </w: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XGBoost</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Extreme Gradient Boosting; </w:t>
      </w:r>
      <w:r>
        <w:rPr>
          <w:rFonts w:ascii="Times New Roman" w:hAnsi="Times New Roman" w:eastAsia="宋体" w:cs="Times New Roman"/>
          <w:color w:val="000000" w:themeColor="text1"/>
          <w:szCs w:val="21"/>
          <w14:textFill>
            <w14:solidFill>
              <w14:schemeClr w14:val="tx1"/>
            </w14:solidFill>
          </w14:textFill>
        </w:rPr>
        <w:t>TP</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true positive</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FP</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positive</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TN</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true negative</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FN</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negative</w:t>
      </w:r>
      <w:r>
        <w:rPr>
          <w:rFonts w:hint="eastAsia" w:ascii="Times New Roman" w:hAnsi="Times New Roman" w:eastAsia="宋体" w:cs="Times New Roman"/>
          <w:color w:val="000000" w:themeColor="text1"/>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TPR</w:t>
      </w:r>
      <w:r>
        <w:rPr>
          <w:rFonts w:hint="eastAsia" w:ascii="Times New Roman" w:hAnsi="Times New Roman" w:eastAsia="宋体" w:cs="Times New Roman"/>
          <w:color w:val="000000" w:themeColor="text1"/>
          <w:szCs w:val="21"/>
          <w14:textFill>
            <w14:solidFill>
              <w14:schemeClr w14:val="tx1"/>
            </w14:solidFill>
          </w14:textFill>
        </w:rPr>
        <w:t>, true positive rate;</w:t>
      </w:r>
      <w:r>
        <w:rPr>
          <w:rFonts w:ascii="Times New Roman" w:hAnsi="Times New Roman" w:eastAsia="宋体" w:cs="Times New Roman"/>
          <w:color w:val="000000" w:themeColor="text1"/>
          <w:szCs w:val="21"/>
          <w14:textFill>
            <w14:solidFill>
              <w14:schemeClr w14:val="tx1"/>
            </w14:solidFill>
          </w14:textFill>
        </w:rPr>
        <w:t xml:space="preserve"> FPR</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false positive rate</w:t>
      </w:r>
      <w:r>
        <w:rPr>
          <w:rFonts w:hint="eastAsia" w:ascii="Times New Roman" w:hAnsi="Times New Roman" w:eastAsia="宋体" w:cs="Times New Roman"/>
          <w:color w:val="000000" w:themeColor="text1"/>
          <w:szCs w:val="21"/>
          <w14:textFill>
            <w14:solidFill>
              <w14:schemeClr w14:val="tx1"/>
            </w14:solidFill>
          </w14:textFill>
        </w:rPr>
        <w:t>.</w:t>
      </w:r>
    </w:p>
    <w:p w14:paraId="2C11C802">
      <w:pPr>
        <w:ind w:firstLine="300"/>
        <w:rPr>
          <w:rStyle w:val="15"/>
          <w:rFonts w:hint="default" w:ascii="Times New Roman" w:hAnsi="Times New Roman" w:cs="Times New Roman"/>
          <w:color w:val="000000" w:themeColor="text1"/>
          <w:lang w:bidi="ar"/>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2C11C83E">
      <w:pPr>
        <w:rPr>
          <w:rFonts w:ascii="Times New Roman" w:hAnsi="Times New Roman" w:cs="Times New Roman"/>
          <w:b/>
          <w:color w:val="000000" w:themeColor="text1"/>
          <w:szCs w:val="21"/>
          <w14:textFill>
            <w14:solidFill>
              <w14:schemeClr w14:val="tx1"/>
            </w14:solidFill>
          </w14:textFill>
        </w:rPr>
      </w:pPr>
    </w:p>
    <w:p w14:paraId="2C11C83F">
      <w:pPr>
        <w:adjustRightInd w:val="0"/>
        <w:snapToGrid w:val="0"/>
        <w:spacing w:line="360" w:lineRule="auto"/>
        <w:jc w:val="center"/>
        <w:rPr>
          <w:rFonts w:ascii="Times New Roman" w:hAnsi="Times New Roman" w:cs="Times New Roman"/>
          <w:b/>
          <w:bCs/>
          <w:color w:val="000000" w:themeColor="text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3</w:t>
      </w:r>
      <w:r>
        <w:rPr>
          <w:rFonts w:ascii="Times New Roman" w:hAnsi="Times New Roman" w:cs="Times New Roman"/>
          <w:b/>
          <w:bCs/>
          <w:color w:val="000000" w:themeColor="text1"/>
          <w14:textFill>
            <w14:solidFill>
              <w14:schemeClr w14:val="tx1"/>
            </w14:solidFill>
          </w14:textFill>
        </w:rPr>
        <w:t>. The Impact of AI-assisted on IDH Incidence</w:t>
      </w:r>
    </w:p>
    <w:tbl>
      <w:tblPr>
        <w:tblStyle w:val="9"/>
        <w:tblW w:w="9347"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79"/>
        <w:gridCol w:w="1682"/>
        <w:gridCol w:w="664"/>
        <w:gridCol w:w="1521"/>
        <w:gridCol w:w="903"/>
        <w:gridCol w:w="2280"/>
        <w:gridCol w:w="818"/>
      </w:tblGrid>
      <w:tr w14:paraId="2C11C8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9" w:type="dxa"/>
            <w:tcBorders>
              <w:bottom w:val="single" w:color="auto" w:sz="4" w:space="0"/>
            </w:tcBorders>
            <w:shd w:val="clear" w:color="auto" w:fill="auto"/>
            <w:noWrap/>
            <w:vAlign w:val="center"/>
          </w:tcPr>
          <w:p w14:paraId="2C11C840">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682" w:type="dxa"/>
            <w:tcBorders>
              <w:bottom w:val="single" w:color="auto" w:sz="4" w:space="0"/>
            </w:tcBorders>
            <w:shd w:val="clear" w:color="auto" w:fill="auto"/>
            <w:noWrap/>
            <w:vAlign w:val="center"/>
          </w:tcPr>
          <w:p w14:paraId="2C11C841">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AI-assisted group</w:t>
            </w:r>
          </w:p>
          <w:p w14:paraId="2C11C84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64" w:type="dxa"/>
            <w:tcBorders>
              <w:bottom w:val="single" w:color="auto" w:sz="4" w:space="0"/>
            </w:tcBorders>
            <w:shd w:val="clear" w:color="auto" w:fill="auto"/>
            <w:noWrap/>
            <w:vAlign w:val="center"/>
          </w:tcPr>
          <w:p w14:paraId="2C11C84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1521" w:type="dxa"/>
            <w:tcBorders>
              <w:bottom w:val="single" w:color="auto" w:sz="4" w:space="0"/>
            </w:tcBorders>
            <w:shd w:val="clear" w:color="auto" w:fill="auto"/>
            <w:noWrap/>
            <w:vAlign w:val="center"/>
          </w:tcPr>
          <w:p w14:paraId="2C11C844">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Control group</w:t>
            </w:r>
          </w:p>
          <w:p w14:paraId="2C11C84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903" w:type="dxa"/>
            <w:tcBorders>
              <w:bottom w:val="single" w:color="auto" w:sz="4" w:space="0"/>
            </w:tcBorders>
            <w:shd w:val="clear" w:color="auto" w:fill="auto"/>
            <w:noWrap/>
            <w:vAlign w:val="center"/>
          </w:tcPr>
          <w:p w14:paraId="2C11C84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2280" w:type="dxa"/>
            <w:tcBorders>
              <w:bottom w:val="single" w:color="auto" w:sz="4" w:space="0"/>
            </w:tcBorders>
            <w:shd w:val="clear" w:color="auto" w:fill="auto"/>
            <w:noWrap/>
            <w:vAlign w:val="center"/>
          </w:tcPr>
          <w:p w14:paraId="2C11C84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Between</w:t>
            </w:r>
            <w:r>
              <w:rPr>
                <w:rFonts w:ascii="Times New Roman" w:hAnsi="Times New Roman" w:cs="Times New Roman"/>
                <w:b/>
                <w:bCs/>
                <w:color w:val="000000" w:themeColor="text1"/>
                <w:kern w:val="0"/>
                <w:sz w:val="18"/>
                <w:szCs w:val="18"/>
                <w14:textFill>
                  <w14:solidFill>
                    <w14:schemeClr w14:val="tx1"/>
                  </w14:solidFill>
                </w14:textFill>
              </w:rPr>
              <w:t>-Group difference MD (95% CI)</w:t>
            </w:r>
          </w:p>
        </w:tc>
        <w:tc>
          <w:tcPr>
            <w:tcW w:w="818" w:type="dxa"/>
            <w:tcBorders>
              <w:bottom w:val="single" w:color="auto" w:sz="4" w:space="0"/>
            </w:tcBorders>
            <w:shd w:val="clear" w:color="auto" w:fill="auto"/>
            <w:noWrap/>
            <w:vAlign w:val="center"/>
          </w:tcPr>
          <w:p w14:paraId="2C11C848">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8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9" w:type="dxa"/>
            <w:tcBorders>
              <w:top w:val="single" w:color="auto" w:sz="4" w:space="0"/>
              <w:bottom w:val="nil"/>
            </w:tcBorders>
            <w:shd w:val="clear" w:color="auto" w:fill="auto"/>
            <w:noWrap/>
            <w:vAlign w:val="center"/>
          </w:tcPr>
          <w:p w14:paraId="2C11C84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682" w:type="dxa"/>
            <w:tcBorders>
              <w:top w:val="single" w:color="auto" w:sz="4" w:space="0"/>
              <w:bottom w:val="nil"/>
            </w:tcBorders>
            <w:shd w:val="clear" w:color="auto" w:fill="auto"/>
            <w:noWrap/>
            <w:vAlign w:val="center"/>
          </w:tcPr>
          <w:p w14:paraId="2C11C84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55.56% (40.41%, 70.70%)</w:t>
            </w:r>
          </w:p>
        </w:tc>
        <w:tc>
          <w:tcPr>
            <w:tcW w:w="664" w:type="dxa"/>
            <w:tcBorders>
              <w:top w:val="single" w:color="auto" w:sz="4" w:space="0"/>
              <w:bottom w:val="nil"/>
            </w:tcBorders>
            <w:shd w:val="clear" w:color="auto" w:fill="auto"/>
            <w:noWrap/>
            <w:vAlign w:val="center"/>
          </w:tcPr>
          <w:p w14:paraId="2C11C84C">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21" w:type="dxa"/>
            <w:tcBorders>
              <w:top w:val="single" w:color="auto" w:sz="4" w:space="0"/>
              <w:bottom w:val="nil"/>
            </w:tcBorders>
            <w:shd w:val="clear" w:color="auto" w:fill="auto"/>
            <w:noWrap/>
            <w:vAlign w:val="center"/>
          </w:tcPr>
          <w:p w14:paraId="2C11C84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56.67% (41.52%, 71.81%)</w:t>
            </w:r>
          </w:p>
        </w:tc>
        <w:tc>
          <w:tcPr>
            <w:tcW w:w="903" w:type="dxa"/>
            <w:tcBorders>
              <w:top w:val="single" w:color="auto" w:sz="4" w:space="0"/>
              <w:bottom w:val="nil"/>
            </w:tcBorders>
            <w:shd w:val="clear" w:color="auto" w:fill="auto"/>
            <w:noWrap/>
            <w:vAlign w:val="center"/>
          </w:tcPr>
          <w:p w14:paraId="2C11C84E">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280" w:type="dxa"/>
            <w:tcBorders>
              <w:top w:val="single" w:color="auto" w:sz="4" w:space="0"/>
              <w:bottom w:val="nil"/>
            </w:tcBorders>
            <w:shd w:val="clear" w:color="auto" w:fill="auto"/>
            <w:noWrap/>
            <w:vAlign w:val="center"/>
          </w:tcPr>
          <w:p w14:paraId="2C11C84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-1.11% (-22.53%, 20.31%)</w:t>
            </w:r>
          </w:p>
        </w:tc>
        <w:tc>
          <w:tcPr>
            <w:tcW w:w="818" w:type="dxa"/>
            <w:tcBorders>
              <w:top w:val="single" w:color="auto" w:sz="4" w:space="0"/>
              <w:bottom w:val="nil"/>
            </w:tcBorders>
            <w:shd w:val="clear" w:color="auto" w:fill="auto"/>
            <w:noWrap/>
            <w:vAlign w:val="center"/>
          </w:tcPr>
          <w:p w14:paraId="2C11C85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0.918</w:t>
            </w:r>
          </w:p>
        </w:tc>
      </w:tr>
      <w:tr w14:paraId="2C11C85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9" w:type="dxa"/>
            <w:tcBorders>
              <w:top w:val="nil"/>
            </w:tcBorders>
            <w:shd w:val="clear" w:color="auto" w:fill="auto"/>
            <w:noWrap/>
            <w:vAlign w:val="center"/>
          </w:tcPr>
          <w:p w14:paraId="2C11C85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w:t>
            </w:r>
          </w:p>
        </w:tc>
        <w:tc>
          <w:tcPr>
            <w:tcW w:w="1682" w:type="dxa"/>
            <w:tcBorders>
              <w:top w:val="nil"/>
            </w:tcBorders>
            <w:shd w:val="clear" w:color="auto" w:fill="auto"/>
            <w:noWrap/>
            <w:vAlign w:val="center"/>
          </w:tcPr>
          <w:p w14:paraId="2C11C85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46.11% (30.96%, 61.26%)</w:t>
            </w:r>
          </w:p>
        </w:tc>
        <w:tc>
          <w:tcPr>
            <w:tcW w:w="664" w:type="dxa"/>
            <w:tcBorders>
              <w:top w:val="nil"/>
            </w:tcBorders>
            <w:shd w:val="clear" w:color="auto" w:fill="auto"/>
            <w:noWrap/>
            <w:vAlign w:val="center"/>
          </w:tcPr>
          <w:p w14:paraId="2C11C854">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21" w:type="dxa"/>
            <w:tcBorders>
              <w:top w:val="nil"/>
            </w:tcBorders>
            <w:shd w:val="clear" w:color="auto" w:fill="auto"/>
            <w:noWrap/>
            <w:vAlign w:val="center"/>
          </w:tcPr>
          <w:p w14:paraId="2C11C85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60.56% (45.41%, 75.70%)</w:t>
            </w:r>
          </w:p>
        </w:tc>
        <w:tc>
          <w:tcPr>
            <w:tcW w:w="903" w:type="dxa"/>
            <w:tcBorders>
              <w:top w:val="nil"/>
            </w:tcBorders>
            <w:shd w:val="clear" w:color="auto" w:fill="auto"/>
            <w:noWrap/>
            <w:vAlign w:val="center"/>
          </w:tcPr>
          <w:p w14:paraId="2C11C856">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280" w:type="dxa"/>
            <w:tcBorders>
              <w:top w:val="nil"/>
            </w:tcBorders>
            <w:shd w:val="clear" w:color="auto" w:fill="auto"/>
            <w:noWrap/>
            <w:vAlign w:val="center"/>
          </w:tcPr>
          <w:p w14:paraId="2C11C85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-14.44% (-35.87%, 6.98%)</w:t>
            </w:r>
          </w:p>
        </w:tc>
        <w:tc>
          <w:tcPr>
            <w:tcW w:w="818" w:type="dxa"/>
            <w:tcBorders>
              <w:top w:val="nil"/>
            </w:tcBorders>
            <w:shd w:val="clear" w:color="auto" w:fill="auto"/>
            <w:noWrap/>
            <w:vAlign w:val="center"/>
          </w:tcPr>
          <w:p w14:paraId="2C11C85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0.182</w:t>
            </w:r>
          </w:p>
        </w:tc>
      </w:tr>
      <w:tr w14:paraId="2C11C8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9" w:type="dxa"/>
            <w:shd w:val="clear" w:color="auto" w:fill="auto"/>
            <w:noWrap/>
            <w:vAlign w:val="center"/>
          </w:tcPr>
          <w:p w14:paraId="2C11C85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682" w:type="dxa"/>
            <w:shd w:val="clear" w:color="auto" w:fill="auto"/>
            <w:noWrap/>
            <w:vAlign w:val="center"/>
          </w:tcPr>
          <w:p w14:paraId="2C11C85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36.67% (21.52%, 51.81%)</w:t>
            </w:r>
          </w:p>
        </w:tc>
        <w:tc>
          <w:tcPr>
            <w:tcW w:w="664" w:type="dxa"/>
            <w:shd w:val="clear" w:color="auto" w:fill="auto"/>
            <w:noWrap/>
            <w:vAlign w:val="center"/>
          </w:tcPr>
          <w:p w14:paraId="2C11C85C">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21" w:type="dxa"/>
            <w:shd w:val="clear" w:color="auto" w:fill="auto"/>
            <w:noWrap/>
            <w:vAlign w:val="center"/>
          </w:tcPr>
          <w:p w14:paraId="2C11C85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46.67% (31.52%, 61.81%)</w:t>
            </w:r>
          </w:p>
        </w:tc>
        <w:tc>
          <w:tcPr>
            <w:tcW w:w="903" w:type="dxa"/>
            <w:shd w:val="clear" w:color="auto" w:fill="auto"/>
            <w:noWrap/>
            <w:vAlign w:val="center"/>
          </w:tcPr>
          <w:p w14:paraId="2C11C85E">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280" w:type="dxa"/>
            <w:shd w:val="clear" w:color="auto" w:fill="auto"/>
            <w:noWrap/>
            <w:vAlign w:val="center"/>
          </w:tcPr>
          <w:p w14:paraId="2C11C85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-10.00% (-31.42%, 11.42%)</w:t>
            </w:r>
          </w:p>
        </w:tc>
        <w:tc>
          <w:tcPr>
            <w:tcW w:w="818" w:type="dxa"/>
            <w:shd w:val="clear" w:color="auto" w:fill="auto"/>
            <w:noWrap/>
            <w:vAlign w:val="center"/>
          </w:tcPr>
          <w:p w14:paraId="2C11C86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0.354</w:t>
            </w:r>
          </w:p>
        </w:tc>
      </w:tr>
      <w:tr w14:paraId="2C11C86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479" w:type="dxa"/>
            <w:shd w:val="clear" w:color="auto" w:fill="auto"/>
            <w:noWrap/>
            <w:vAlign w:val="center"/>
          </w:tcPr>
          <w:p w14:paraId="2C11C86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 vs Pre-intervention</w:t>
            </w:r>
          </w:p>
        </w:tc>
        <w:tc>
          <w:tcPr>
            <w:tcW w:w="1682" w:type="dxa"/>
            <w:shd w:val="clear" w:color="auto" w:fill="auto"/>
            <w:noWrap/>
          </w:tcPr>
          <w:p w14:paraId="2C11C86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-9.44% (-21.89%, 3.00%)</w:t>
            </w:r>
          </w:p>
        </w:tc>
        <w:tc>
          <w:tcPr>
            <w:tcW w:w="664" w:type="dxa"/>
            <w:shd w:val="clear" w:color="auto" w:fill="auto"/>
            <w:noWrap/>
          </w:tcPr>
          <w:p w14:paraId="2C11C86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0.134</w:t>
            </w:r>
          </w:p>
        </w:tc>
        <w:tc>
          <w:tcPr>
            <w:tcW w:w="1521" w:type="dxa"/>
            <w:shd w:val="clear" w:color="auto" w:fill="auto"/>
            <w:noWrap/>
          </w:tcPr>
          <w:p w14:paraId="2C11C86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3.89% (-8.55%, 16.33%)</w:t>
            </w:r>
          </w:p>
        </w:tc>
        <w:tc>
          <w:tcPr>
            <w:tcW w:w="903" w:type="dxa"/>
            <w:shd w:val="clear" w:color="auto" w:fill="auto"/>
            <w:noWrap/>
          </w:tcPr>
          <w:p w14:paraId="2C11C86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0.534</w:t>
            </w:r>
          </w:p>
        </w:tc>
        <w:tc>
          <w:tcPr>
            <w:tcW w:w="2280" w:type="dxa"/>
            <w:shd w:val="clear" w:color="auto" w:fill="auto"/>
            <w:noWrap/>
          </w:tcPr>
          <w:p w14:paraId="2C11C86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-13.33% (-30.93%, 4.26%)</w:t>
            </w:r>
          </w:p>
        </w:tc>
        <w:tc>
          <w:tcPr>
            <w:tcW w:w="818" w:type="dxa"/>
            <w:shd w:val="clear" w:color="auto" w:fill="auto"/>
            <w:noWrap/>
          </w:tcPr>
          <w:p w14:paraId="2C11C86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0.135</w:t>
            </w:r>
          </w:p>
        </w:tc>
      </w:tr>
      <w:tr w14:paraId="2C11C8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9" w:type="dxa"/>
            <w:shd w:val="clear" w:color="auto" w:fill="auto"/>
            <w:noWrap/>
            <w:vAlign w:val="center"/>
          </w:tcPr>
          <w:p w14:paraId="2C11C86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682" w:type="dxa"/>
            <w:shd w:val="clear" w:color="auto" w:fill="auto"/>
            <w:noWrap/>
          </w:tcPr>
          <w:p w14:paraId="2C11C86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-18.89% (-31.33%, -6.45%)</w:t>
            </w:r>
          </w:p>
        </w:tc>
        <w:tc>
          <w:tcPr>
            <w:tcW w:w="664" w:type="dxa"/>
            <w:shd w:val="clear" w:color="auto" w:fill="auto"/>
            <w:noWrap/>
          </w:tcPr>
          <w:p w14:paraId="2C11C86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0.004</w:t>
            </w:r>
          </w:p>
        </w:tc>
        <w:tc>
          <w:tcPr>
            <w:tcW w:w="1521" w:type="dxa"/>
            <w:shd w:val="clear" w:color="auto" w:fill="auto"/>
            <w:noWrap/>
          </w:tcPr>
          <w:p w14:paraId="2C11C86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-10.00% (-22.44%, 2.44%)</w:t>
            </w:r>
          </w:p>
        </w:tc>
        <w:tc>
          <w:tcPr>
            <w:tcW w:w="903" w:type="dxa"/>
            <w:shd w:val="clear" w:color="auto" w:fill="auto"/>
            <w:noWrap/>
          </w:tcPr>
          <w:p w14:paraId="2C11C86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0.113</w:t>
            </w:r>
          </w:p>
        </w:tc>
        <w:tc>
          <w:tcPr>
            <w:tcW w:w="2280" w:type="dxa"/>
            <w:shd w:val="clear" w:color="auto" w:fill="auto"/>
            <w:noWrap/>
          </w:tcPr>
          <w:p w14:paraId="2C11C86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-8.89% (-26.48%, 8.71%)</w:t>
            </w:r>
          </w:p>
        </w:tc>
        <w:tc>
          <w:tcPr>
            <w:tcW w:w="818" w:type="dxa"/>
            <w:shd w:val="clear" w:color="auto" w:fill="auto"/>
            <w:noWrap/>
          </w:tcPr>
          <w:p w14:paraId="2C11C87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0.316</w:t>
            </w:r>
          </w:p>
        </w:tc>
      </w:tr>
      <w:tr w14:paraId="2C11C8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479" w:type="dxa"/>
            <w:shd w:val="clear" w:color="auto" w:fill="auto"/>
            <w:noWrap/>
            <w:vAlign w:val="center"/>
          </w:tcPr>
          <w:p w14:paraId="2C11C87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Intervention period</w:t>
            </w:r>
          </w:p>
        </w:tc>
        <w:tc>
          <w:tcPr>
            <w:tcW w:w="1682" w:type="dxa"/>
            <w:shd w:val="clear" w:color="auto" w:fill="auto"/>
            <w:noWrap/>
          </w:tcPr>
          <w:p w14:paraId="2C11C87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-9.44% (-21.89%, 3.00%)</w:t>
            </w:r>
          </w:p>
        </w:tc>
        <w:tc>
          <w:tcPr>
            <w:tcW w:w="664" w:type="dxa"/>
            <w:shd w:val="clear" w:color="auto" w:fill="auto"/>
            <w:noWrap/>
          </w:tcPr>
          <w:p w14:paraId="2C11C87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0.134</w:t>
            </w:r>
          </w:p>
        </w:tc>
        <w:tc>
          <w:tcPr>
            <w:tcW w:w="1521" w:type="dxa"/>
            <w:shd w:val="clear" w:color="auto" w:fill="auto"/>
            <w:noWrap/>
          </w:tcPr>
          <w:p w14:paraId="2C11C87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-13.89% (-26.33%, -1.45%)</w:t>
            </w:r>
          </w:p>
        </w:tc>
        <w:tc>
          <w:tcPr>
            <w:tcW w:w="903" w:type="dxa"/>
            <w:shd w:val="clear" w:color="auto" w:fill="auto"/>
            <w:noWrap/>
          </w:tcPr>
          <w:p w14:paraId="2C11C87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0.029</w:t>
            </w:r>
          </w:p>
        </w:tc>
        <w:tc>
          <w:tcPr>
            <w:tcW w:w="2280" w:type="dxa"/>
            <w:shd w:val="clear" w:color="auto" w:fill="auto"/>
            <w:noWrap/>
          </w:tcPr>
          <w:p w14:paraId="2C11C87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4.44% (-13.15%, 22.04%)</w:t>
            </w:r>
          </w:p>
        </w:tc>
        <w:tc>
          <w:tcPr>
            <w:tcW w:w="818" w:type="dxa"/>
            <w:shd w:val="clear" w:color="auto" w:fill="auto"/>
            <w:noWrap/>
          </w:tcPr>
          <w:p w14:paraId="2C11C87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0.615</w:t>
            </w:r>
          </w:p>
        </w:tc>
      </w:tr>
    </w:tbl>
    <w:p w14:paraId="2C11C87A">
      <w:pPr>
        <w:adjustRightInd w:val="0"/>
        <w:snapToGrid w:val="0"/>
        <w:spacing w:line="360" w:lineRule="auto"/>
        <w:jc w:val="center"/>
        <w:rPr>
          <w:rFonts w:ascii="Times New Roman" w:hAnsi="Times New Roman" w:cs="Times New Roman"/>
          <w:b/>
          <w:bCs/>
          <w:color w:val="000000" w:themeColor="text1"/>
          <w14:textFill>
            <w14:solidFill>
              <w14:schemeClr w14:val="tx1"/>
            </w14:solidFill>
          </w14:textFill>
        </w:rPr>
      </w:pPr>
    </w:p>
    <w:p w14:paraId="2C11C87B">
      <w:pPr>
        <w:adjustRightInd w:val="0"/>
        <w:snapToGrid w:val="0"/>
        <w:spacing w:line="360" w:lineRule="auto"/>
        <w:jc w:val="center"/>
        <w:rPr>
          <w:rFonts w:ascii="Times New Roman" w:hAnsi="Times New Roman" w:cs="Times New Roman"/>
          <w:b/>
          <w:bCs/>
          <w:color w:val="000000" w:themeColor="text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 The Impact of AI-assisted on the average SBP</w:t>
      </w:r>
    </w:p>
    <w:tbl>
      <w:tblPr>
        <w:tblStyle w:val="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69"/>
        <w:gridCol w:w="1450"/>
        <w:gridCol w:w="634"/>
        <w:gridCol w:w="1504"/>
        <w:gridCol w:w="634"/>
        <w:gridCol w:w="2547"/>
        <w:gridCol w:w="635"/>
      </w:tblGrid>
      <w:tr w14:paraId="2C11C8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69" w:type="dxa"/>
            <w:tcBorders>
              <w:bottom w:val="single" w:color="auto" w:sz="4" w:space="0"/>
            </w:tcBorders>
            <w:shd w:val="clear" w:color="auto" w:fill="auto"/>
            <w:noWrap/>
            <w:vAlign w:val="center"/>
          </w:tcPr>
          <w:p w14:paraId="2C11C87C">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450" w:type="dxa"/>
            <w:tcBorders>
              <w:bottom w:val="single" w:color="auto" w:sz="4" w:space="0"/>
            </w:tcBorders>
            <w:shd w:val="clear" w:color="auto" w:fill="auto"/>
            <w:noWrap/>
            <w:vAlign w:val="center"/>
          </w:tcPr>
          <w:p w14:paraId="2C11C87D">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AI-assisted group</w:t>
            </w:r>
          </w:p>
          <w:p w14:paraId="2C11C87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34" w:type="dxa"/>
            <w:tcBorders>
              <w:bottom w:val="single" w:color="auto" w:sz="4" w:space="0"/>
            </w:tcBorders>
            <w:shd w:val="clear" w:color="auto" w:fill="auto"/>
            <w:noWrap/>
            <w:vAlign w:val="center"/>
          </w:tcPr>
          <w:p w14:paraId="2C11C87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1504" w:type="dxa"/>
            <w:tcBorders>
              <w:bottom w:val="single" w:color="auto" w:sz="4" w:space="0"/>
            </w:tcBorders>
            <w:shd w:val="clear" w:color="auto" w:fill="auto"/>
            <w:noWrap/>
            <w:vAlign w:val="center"/>
          </w:tcPr>
          <w:p w14:paraId="2C11C880">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Control group</w:t>
            </w:r>
          </w:p>
          <w:p w14:paraId="2C11C88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34" w:type="dxa"/>
            <w:tcBorders>
              <w:bottom w:val="single" w:color="auto" w:sz="4" w:space="0"/>
            </w:tcBorders>
            <w:shd w:val="clear" w:color="auto" w:fill="auto"/>
            <w:noWrap/>
            <w:vAlign w:val="center"/>
          </w:tcPr>
          <w:p w14:paraId="2C11C88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2547" w:type="dxa"/>
            <w:tcBorders>
              <w:bottom w:val="single" w:color="auto" w:sz="4" w:space="0"/>
            </w:tcBorders>
            <w:shd w:val="clear" w:color="auto" w:fill="auto"/>
            <w:noWrap/>
            <w:vAlign w:val="center"/>
          </w:tcPr>
          <w:p w14:paraId="2C11C88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Between-Group difference MD (95% CI)</w:t>
            </w:r>
          </w:p>
        </w:tc>
        <w:tc>
          <w:tcPr>
            <w:tcW w:w="635" w:type="dxa"/>
            <w:tcBorders>
              <w:bottom w:val="single" w:color="auto" w:sz="4" w:space="0"/>
            </w:tcBorders>
            <w:shd w:val="clear" w:color="auto" w:fill="auto"/>
            <w:noWrap/>
            <w:vAlign w:val="center"/>
          </w:tcPr>
          <w:p w14:paraId="2C11C88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88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69" w:type="dxa"/>
            <w:tcBorders>
              <w:top w:val="single" w:color="auto" w:sz="4" w:space="0"/>
              <w:bottom w:val="nil"/>
            </w:tcBorders>
            <w:shd w:val="clear" w:color="auto" w:fill="auto"/>
            <w:noWrap/>
            <w:vAlign w:val="center"/>
          </w:tcPr>
          <w:p w14:paraId="2C11C88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450" w:type="dxa"/>
            <w:tcBorders>
              <w:top w:val="single" w:color="auto" w:sz="4" w:space="0"/>
              <w:bottom w:val="nil"/>
            </w:tcBorders>
            <w:shd w:val="clear" w:color="auto" w:fill="auto"/>
            <w:noWrap/>
            <w:vAlign w:val="center"/>
          </w:tcPr>
          <w:p w14:paraId="2C11C88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110.59 (101.84, 119.33)</w:t>
            </w:r>
          </w:p>
        </w:tc>
        <w:tc>
          <w:tcPr>
            <w:tcW w:w="634" w:type="dxa"/>
            <w:tcBorders>
              <w:top w:val="single" w:color="auto" w:sz="4" w:space="0"/>
              <w:bottom w:val="nil"/>
            </w:tcBorders>
            <w:shd w:val="clear" w:color="auto" w:fill="auto"/>
            <w:noWrap/>
            <w:vAlign w:val="center"/>
          </w:tcPr>
          <w:p w14:paraId="2C11C888">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04" w:type="dxa"/>
            <w:tcBorders>
              <w:top w:val="single" w:color="auto" w:sz="4" w:space="0"/>
              <w:bottom w:val="nil"/>
            </w:tcBorders>
            <w:shd w:val="clear" w:color="auto" w:fill="auto"/>
            <w:noWrap/>
            <w:vAlign w:val="center"/>
          </w:tcPr>
          <w:p w14:paraId="2C11C88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111.78 (103.04, 120.52)</w:t>
            </w:r>
          </w:p>
        </w:tc>
        <w:tc>
          <w:tcPr>
            <w:tcW w:w="634" w:type="dxa"/>
            <w:tcBorders>
              <w:top w:val="single" w:color="auto" w:sz="4" w:space="0"/>
              <w:bottom w:val="nil"/>
            </w:tcBorders>
            <w:shd w:val="clear" w:color="auto" w:fill="auto"/>
            <w:noWrap/>
            <w:vAlign w:val="center"/>
          </w:tcPr>
          <w:p w14:paraId="2C11C88A">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47" w:type="dxa"/>
            <w:tcBorders>
              <w:top w:val="single" w:color="auto" w:sz="4" w:space="0"/>
              <w:bottom w:val="nil"/>
            </w:tcBorders>
            <w:shd w:val="clear" w:color="auto" w:fill="auto"/>
            <w:noWrap/>
            <w:vAlign w:val="center"/>
          </w:tcPr>
          <w:p w14:paraId="2C11C88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-1.19 (-13.95, 11.57)</w:t>
            </w:r>
          </w:p>
        </w:tc>
        <w:tc>
          <w:tcPr>
            <w:tcW w:w="635" w:type="dxa"/>
            <w:tcBorders>
              <w:top w:val="single" w:color="auto" w:sz="4" w:space="0"/>
              <w:bottom w:val="nil"/>
            </w:tcBorders>
            <w:shd w:val="clear" w:color="auto" w:fill="auto"/>
            <w:noWrap/>
            <w:vAlign w:val="center"/>
          </w:tcPr>
          <w:p w14:paraId="2C11C88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0.852</w:t>
            </w:r>
          </w:p>
        </w:tc>
      </w:tr>
      <w:tr w14:paraId="2C11C8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69" w:type="dxa"/>
            <w:tcBorders>
              <w:top w:val="nil"/>
            </w:tcBorders>
            <w:shd w:val="clear" w:color="auto" w:fill="auto"/>
            <w:noWrap/>
            <w:vAlign w:val="center"/>
          </w:tcPr>
          <w:p w14:paraId="2C11C88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w:t>
            </w:r>
          </w:p>
        </w:tc>
        <w:tc>
          <w:tcPr>
            <w:tcW w:w="1450" w:type="dxa"/>
            <w:tcBorders>
              <w:top w:val="nil"/>
            </w:tcBorders>
            <w:shd w:val="clear" w:color="auto" w:fill="auto"/>
            <w:noWrap/>
            <w:vAlign w:val="center"/>
          </w:tcPr>
          <w:p w14:paraId="2C11C88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113.75 (105.00, 122.49)</w:t>
            </w:r>
          </w:p>
        </w:tc>
        <w:tc>
          <w:tcPr>
            <w:tcW w:w="634" w:type="dxa"/>
            <w:tcBorders>
              <w:top w:val="nil"/>
            </w:tcBorders>
            <w:shd w:val="clear" w:color="auto" w:fill="auto"/>
            <w:noWrap/>
            <w:vAlign w:val="center"/>
          </w:tcPr>
          <w:p w14:paraId="2C11C890">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04" w:type="dxa"/>
            <w:tcBorders>
              <w:top w:val="nil"/>
            </w:tcBorders>
            <w:shd w:val="clear" w:color="auto" w:fill="auto"/>
            <w:noWrap/>
            <w:vAlign w:val="center"/>
          </w:tcPr>
          <w:p w14:paraId="2C11C89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110.91 (102.16, 119.65)</w:t>
            </w:r>
          </w:p>
        </w:tc>
        <w:tc>
          <w:tcPr>
            <w:tcW w:w="634" w:type="dxa"/>
            <w:tcBorders>
              <w:top w:val="nil"/>
            </w:tcBorders>
            <w:shd w:val="clear" w:color="auto" w:fill="auto"/>
            <w:noWrap/>
            <w:vAlign w:val="center"/>
          </w:tcPr>
          <w:p w14:paraId="2C11C892">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47" w:type="dxa"/>
            <w:tcBorders>
              <w:top w:val="nil"/>
            </w:tcBorders>
            <w:shd w:val="clear" w:color="auto" w:fill="auto"/>
            <w:noWrap/>
            <w:vAlign w:val="center"/>
          </w:tcPr>
          <w:p w14:paraId="2C11C89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2.84 (-9.92, 15.60)</w:t>
            </w:r>
          </w:p>
        </w:tc>
        <w:tc>
          <w:tcPr>
            <w:tcW w:w="635" w:type="dxa"/>
            <w:tcBorders>
              <w:top w:val="nil"/>
            </w:tcBorders>
            <w:shd w:val="clear" w:color="auto" w:fill="auto"/>
            <w:noWrap/>
            <w:vAlign w:val="center"/>
          </w:tcPr>
          <w:p w14:paraId="2C11C89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0.657</w:t>
            </w:r>
          </w:p>
        </w:tc>
      </w:tr>
      <w:tr w14:paraId="2C11C8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69" w:type="dxa"/>
            <w:shd w:val="clear" w:color="auto" w:fill="auto"/>
            <w:noWrap/>
            <w:vAlign w:val="center"/>
          </w:tcPr>
          <w:p w14:paraId="2C11C89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450" w:type="dxa"/>
            <w:shd w:val="clear" w:color="auto" w:fill="auto"/>
            <w:noWrap/>
            <w:vAlign w:val="center"/>
          </w:tcPr>
          <w:p w14:paraId="2C11C89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116.36 (107.61, 125.10)</w:t>
            </w:r>
          </w:p>
        </w:tc>
        <w:tc>
          <w:tcPr>
            <w:tcW w:w="634" w:type="dxa"/>
            <w:shd w:val="clear" w:color="auto" w:fill="auto"/>
            <w:noWrap/>
            <w:vAlign w:val="center"/>
          </w:tcPr>
          <w:p w14:paraId="2C11C898">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04" w:type="dxa"/>
            <w:shd w:val="clear" w:color="auto" w:fill="auto"/>
            <w:noWrap/>
            <w:vAlign w:val="center"/>
          </w:tcPr>
          <w:p w14:paraId="2C11C89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111.59 (102.84, 120.33)</w:t>
            </w:r>
          </w:p>
        </w:tc>
        <w:tc>
          <w:tcPr>
            <w:tcW w:w="634" w:type="dxa"/>
            <w:shd w:val="clear" w:color="auto" w:fill="auto"/>
            <w:noWrap/>
            <w:vAlign w:val="center"/>
          </w:tcPr>
          <w:p w14:paraId="2C11C89A">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47" w:type="dxa"/>
            <w:shd w:val="clear" w:color="auto" w:fill="auto"/>
            <w:noWrap/>
            <w:vAlign w:val="center"/>
          </w:tcPr>
          <w:p w14:paraId="2C11C89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4.77 (-7.99, 17.53)</w:t>
            </w:r>
          </w:p>
        </w:tc>
        <w:tc>
          <w:tcPr>
            <w:tcW w:w="635" w:type="dxa"/>
            <w:shd w:val="clear" w:color="auto" w:fill="auto"/>
            <w:noWrap/>
            <w:vAlign w:val="center"/>
          </w:tcPr>
          <w:p w14:paraId="2C11C89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0.457</w:t>
            </w:r>
          </w:p>
        </w:tc>
      </w:tr>
      <w:tr w14:paraId="2C11C8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69" w:type="dxa"/>
            <w:shd w:val="clear" w:color="auto" w:fill="auto"/>
            <w:noWrap/>
            <w:vAlign w:val="center"/>
          </w:tcPr>
          <w:p w14:paraId="2C11C89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 vs Pre-intervention</w:t>
            </w:r>
          </w:p>
        </w:tc>
        <w:tc>
          <w:tcPr>
            <w:tcW w:w="1450" w:type="dxa"/>
            <w:shd w:val="clear" w:color="auto" w:fill="auto"/>
            <w:noWrap/>
            <w:vAlign w:val="center"/>
          </w:tcPr>
          <w:p w14:paraId="2C11C89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3.16 (-1.04, 7.36)</w:t>
            </w:r>
          </w:p>
        </w:tc>
        <w:tc>
          <w:tcPr>
            <w:tcW w:w="634" w:type="dxa"/>
            <w:shd w:val="clear" w:color="auto" w:fill="auto"/>
            <w:noWrap/>
            <w:vAlign w:val="center"/>
          </w:tcPr>
          <w:p w14:paraId="2C11C8A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0.137</w:t>
            </w:r>
          </w:p>
        </w:tc>
        <w:tc>
          <w:tcPr>
            <w:tcW w:w="1504" w:type="dxa"/>
            <w:shd w:val="clear" w:color="auto" w:fill="auto"/>
            <w:noWrap/>
            <w:vAlign w:val="center"/>
          </w:tcPr>
          <w:p w14:paraId="2C11C8A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-0.87 (-5.07, 3.33)</w:t>
            </w:r>
          </w:p>
        </w:tc>
        <w:tc>
          <w:tcPr>
            <w:tcW w:w="634" w:type="dxa"/>
            <w:shd w:val="clear" w:color="auto" w:fill="auto"/>
            <w:noWrap/>
            <w:vAlign w:val="center"/>
          </w:tcPr>
          <w:p w14:paraId="2C11C8A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0.679</w:t>
            </w:r>
          </w:p>
        </w:tc>
        <w:tc>
          <w:tcPr>
            <w:tcW w:w="2547" w:type="dxa"/>
            <w:shd w:val="clear" w:color="auto" w:fill="auto"/>
            <w:noWrap/>
            <w:vAlign w:val="center"/>
          </w:tcPr>
          <w:p w14:paraId="2C11C8A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4.03 (-1.91, 9.97)</w:t>
            </w:r>
          </w:p>
        </w:tc>
        <w:tc>
          <w:tcPr>
            <w:tcW w:w="635" w:type="dxa"/>
            <w:shd w:val="clear" w:color="auto" w:fill="auto"/>
            <w:noWrap/>
            <w:vAlign w:val="center"/>
          </w:tcPr>
          <w:p w14:paraId="2C11C8A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0.179</w:t>
            </w:r>
          </w:p>
        </w:tc>
      </w:tr>
      <w:tr w14:paraId="2C11C8A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9" w:type="dxa"/>
            <w:shd w:val="clear" w:color="auto" w:fill="auto"/>
            <w:noWrap/>
            <w:vAlign w:val="center"/>
          </w:tcPr>
          <w:p w14:paraId="2C11C8A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450" w:type="dxa"/>
            <w:shd w:val="clear" w:color="auto" w:fill="auto"/>
            <w:noWrap/>
            <w:vAlign w:val="center"/>
          </w:tcPr>
          <w:p w14:paraId="2C11C8A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5.77 (1.57, 9.97)</w:t>
            </w:r>
          </w:p>
        </w:tc>
        <w:tc>
          <w:tcPr>
            <w:tcW w:w="634" w:type="dxa"/>
            <w:shd w:val="clear" w:color="auto" w:fill="auto"/>
            <w:noWrap/>
            <w:vAlign w:val="center"/>
          </w:tcPr>
          <w:p w14:paraId="2C11C8A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0.008</w:t>
            </w:r>
          </w:p>
        </w:tc>
        <w:tc>
          <w:tcPr>
            <w:tcW w:w="1504" w:type="dxa"/>
            <w:shd w:val="clear" w:color="auto" w:fill="auto"/>
            <w:noWrap/>
            <w:vAlign w:val="center"/>
          </w:tcPr>
          <w:p w14:paraId="2C11C8A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-0.19 (-4.39, 4.01)</w:t>
            </w:r>
          </w:p>
        </w:tc>
        <w:tc>
          <w:tcPr>
            <w:tcW w:w="634" w:type="dxa"/>
            <w:shd w:val="clear" w:color="auto" w:fill="auto"/>
            <w:noWrap/>
            <w:vAlign w:val="center"/>
          </w:tcPr>
          <w:p w14:paraId="2C11C8A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0.927</w:t>
            </w:r>
          </w:p>
        </w:tc>
        <w:tc>
          <w:tcPr>
            <w:tcW w:w="2547" w:type="dxa"/>
            <w:shd w:val="clear" w:color="auto" w:fill="auto"/>
            <w:noWrap/>
            <w:vAlign w:val="center"/>
          </w:tcPr>
          <w:p w14:paraId="2C11C8A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5.96 (0.02, 11.90)</w:t>
            </w:r>
          </w:p>
        </w:tc>
        <w:tc>
          <w:tcPr>
            <w:tcW w:w="635" w:type="dxa"/>
            <w:shd w:val="clear" w:color="auto" w:fill="auto"/>
            <w:noWrap/>
            <w:vAlign w:val="center"/>
          </w:tcPr>
          <w:p w14:paraId="2C11C8AC">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0.049</w:t>
            </w:r>
          </w:p>
        </w:tc>
      </w:tr>
      <w:tr w14:paraId="2C11C8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9" w:type="dxa"/>
            <w:shd w:val="clear" w:color="auto" w:fill="auto"/>
            <w:noWrap/>
            <w:vAlign w:val="center"/>
          </w:tcPr>
          <w:p w14:paraId="2C11C8A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Intervention period</w:t>
            </w:r>
          </w:p>
        </w:tc>
        <w:tc>
          <w:tcPr>
            <w:tcW w:w="1450" w:type="dxa"/>
            <w:shd w:val="clear" w:color="auto" w:fill="auto"/>
            <w:noWrap/>
            <w:vAlign w:val="center"/>
          </w:tcPr>
          <w:p w14:paraId="2C11C8A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2.61 (-1.59, 6.81)</w:t>
            </w:r>
          </w:p>
        </w:tc>
        <w:tc>
          <w:tcPr>
            <w:tcW w:w="634" w:type="dxa"/>
            <w:shd w:val="clear" w:color="auto" w:fill="auto"/>
            <w:noWrap/>
            <w:vAlign w:val="center"/>
          </w:tcPr>
          <w:p w14:paraId="2C11C8B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0.219</w:t>
            </w:r>
          </w:p>
        </w:tc>
        <w:tc>
          <w:tcPr>
            <w:tcW w:w="1504" w:type="dxa"/>
            <w:shd w:val="clear" w:color="auto" w:fill="auto"/>
            <w:noWrap/>
            <w:vAlign w:val="center"/>
          </w:tcPr>
          <w:p w14:paraId="2C11C8B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0.68 (-3.52, 4.88)</w:t>
            </w:r>
          </w:p>
        </w:tc>
        <w:tc>
          <w:tcPr>
            <w:tcW w:w="634" w:type="dxa"/>
            <w:shd w:val="clear" w:color="auto" w:fill="auto"/>
            <w:noWrap/>
            <w:vAlign w:val="center"/>
          </w:tcPr>
          <w:p w14:paraId="2C11C8B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0.747</w:t>
            </w:r>
          </w:p>
        </w:tc>
        <w:tc>
          <w:tcPr>
            <w:tcW w:w="2547" w:type="dxa"/>
            <w:shd w:val="clear" w:color="auto" w:fill="auto"/>
            <w:noWrap/>
            <w:vAlign w:val="center"/>
          </w:tcPr>
          <w:p w14:paraId="2C11C8B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1.93 (-4.01, 7.87)</w:t>
            </w:r>
          </w:p>
        </w:tc>
        <w:tc>
          <w:tcPr>
            <w:tcW w:w="635" w:type="dxa"/>
            <w:shd w:val="clear" w:color="auto" w:fill="auto"/>
            <w:noWrap/>
            <w:vAlign w:val="center"/>
          </w:tcPr>
          <w:p w14:paraId="2C11C8B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0.518</w:t>
            </w:r>
          </w:p>
        </w:tc>
      </w:tr>
    </w:tbl>
    <w:p w14:paraId="2C11C8B6">
      <w:pPr>
        <w:ind w:firstLine="438"/>
        <w:rPr>
          <w:rFonts w:ascii="Times New Roman" w:hAnsi="Times New Roman" w:cs="Times New Roman"/>
          <w:b/>
          <w:bCs/>
          <w:color w:val="000000" w:themeColor="text1"/>
          <w14:textFill>
            <w14:solidFill>
              <w14:schemeClr w14:val="tx1"/>
            </w14:solidFill>
          </w14:textFill>
        </w:rPr>
      </w:pPr>
    </w:p>
    <w:p w14:paraId="2C11C8B7">
      <w:pPr>
        <w:ind w:firstLine="438"/>
        <w:rPr>
          <w:rFonts w:ascii="Times New Roman" w:hAnsi="Times New Roman" w:cs="Times New Roman"/>
          <w:b/>
          <w:bCs/>
          <w:color w:val="000000" w:themeColor="text1"/>
          <w14:textFill>
            <w14:solidFill>
              <w14:schemeClr w14:val="tx1"/>
            </w14:solidFill>
          </w14:textFill>
        </w:rPr>
      </w:pPr>
    </w:p>
    <w:p w14:paraId="2C11C8B8">
      <w:pPr>
        <w:ind w:firstLine="438"/>
        <w:rPr>
          <w:rFonts w:ascii="Times New Roman" w:hAnsi="Times New Roman" w:cs="Times New Roman"/>
          <w:b/>
          <w:bCs/>
          <w:color w:val="000000" w:themeColor="text1"/>
          <w14:textFill>
            <w14:solidFill>
              <w14:schemeClr w14:val="tx1"/>
            </w14:solidFill>
          </w14:textFill>
        </w:rPr>
      </w:pPr>
    </w:p>
    <w:p w14:paraId="2C11C8B9">
      <w:pPr>
        <w:ind w:firstLine="438"/>
        <w:rPr>
          <w:rFonts w:ascii="Times New Roman" w:hAnsi="Times New Roman" w:cs="Times New Roman"/>
          <w:b/>
          <w:bCs/>
          <w:color w:val="000000" w:themeColor="text1"/>
          <w14:textFill>
            <w14:solidFill>
              <w14:schemeClr w14:val="tx1"/>
            </w14:solidFill>
          </w14:textFill>
        </w:rPr>
      </w:pPr>
    </w:p>
    <w:p w14:paraId="2C11C8BA">
      <w:pPr>
        <w:ind w:firstLine="438"/>
        <w:rPr>
          <w:rFonts w:ascii="Times New Roman" w:hAnsi="Times New Roman" w:cs="Times New Roman"/>
          <w:b/>
          <w:bCs/>
          <w:color w:val="000000" w:themeColor="text1"/>
          <w14:textFill>
            <w14:solidFill>
              <w14:schemeClr w14:val="tx1"/>
            </w14:solidFill>
          </w14:textFill>
        </w:rPr>
      </w:pPr>
    </w:p>
    <w:p w14:paraId="2C11C8BB">
      <w:pPr>
        <w:ind w:firstLine="438"/>
        <w:rPr>
          <w:rFonts w:ascii="Times New Roman" w:hAnsi="Times New Roman" w:cs="Times New Roman"/>
          <w:b/>
          <w:bCs/>
          <w:color w:val="000000" w:themeColor="text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5</w:t>
      </w:r>
      <w:r>
        <w:rPr>
          <w:rFonts w:ascii="Times New Roman" w:hAnsi="Times New Roman" w:cs="Times New Roman"/>
          <w:b/>
          <w:bCs/>
          <w:color w:val="000000" w:themeColor="text1"/>
          <w14:textFill>
            <w14:solidFill>
              <w14:schemeClr w14:val="tx1"/>
            </w14:solidFill>
          </w14:textFill>
        </w:rPr>
        <w:t>. The Impact of AI-assisted on the average SBP during IDH</w:t>
      </w:r>
    </w:p>
    <w:tbl>
      <w:tblPr>
        <w:tblStyle w:val="9"/>
        <w:tblW w:w="919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12"/>
        <w:gridCol w:w="1248"/>
        <w:gridCol w:w="776"/>
        <w:gridCol w:w="1340"/>
        <w:gridCol w:w="648"/>
        <w:gridCol w:w="2624"/>
        <w:gridCol w:w="648"/>
      </w:tblGrid>
      <w:tr w14:paraId="2C11C8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12" w:type="dxa"/>
            <w:tcBorders>
              <w:bottom w:val="single" w:color="auto" w:sz="4" w:space="0"/>
            </w:tcBorders>
            <w:shd w:val="clear" w:color="auto" w:fill="auto"/>
            <w:noWrap/>
            <w:vAlign w:val="center"/>
          </w:tcPr>
          <w:p w14:paraId="2C11C8BC">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248" w:type="dxa"/>
            <w:tcBorders>
              <w:bottom w:val="single" w:color="auto" w:sz="4" w:space="0"/>
            </w:tcBorders>
            <w:shd w:val="clear" w:color="auto" w:fill="auto"/>
            <w:noWrap/>
            <w:vAlign w:val="center"/>
          </w:tcPr>
          <w:p w14:paraId="2C11C8BD">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AI-assisted group</w:t>
            </w:r>
          </w:p>
          <w:p w14:paraId="2C11C8B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776" w:type="dxa"/>
            <w:tcBorders>
              <w:bottom w:val="single" w:color="auto" w:sz="4" w:space="0"/>
            </w:tcBorders>
            <w:shd w:val="clear" w:color="auto" w:fill="auto"/>
            <w:noWrap/>
            <w:vAlign w:val="center"/>
          </w:tcPr>
          <w:p w14:paraId="2C11C8B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1340" w:type="dxa"/>
            <w:tcBorders>
              <w:bottom w:val="single" w:color="auto" w:sz="4" w:space="0"/>
            </w:tcBorders>
            <w:shd w:val="clear" w:color="auto" w:fill="auto"/>
            <w:noWrap/>
            <w:vAlign w:val="center"/>
          </w:tcPr>
          <w:p w14:paraId="2C11C8C0">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Control group</w:t>
            </w:r>
          </w:p>
          <w:p w14:paraId="2C11C8C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48" w:type="dxa"/>
            <w:tcBorders>
              <w:bottom w:val="single" w:color="auto" w:sz="4" w:space="0"/>
            </w:tcBorders>
            <w:shd w:val="clear" w:color="auto" w:fill="auto"/>
            <w:noWrap/>
            <w:vAlign w:val="center"/>
          </w:tcPr>
          <w:p w14:paraId="2C11C8C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2624" w:type="dxa"/>
            <w:tcBorders>
              <w:bottom w:val="single" w:color="auto" w:sz="4" w:space="0"/>
            </w:tcBorders>
            <w:shd w:val="clear" w:color="auto" w:fill="auto"/>
            <w:noWrap/>
            <w:vAlign w:val="center"/>
          </w:tcPr>
          <w:p w14:paraId="2C11C8C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Between-Group difference MD (95% CI)</w:t>
            </w:r>
          </w:p>
        </w:tc>
        <w:tc>
          <w:tcPr>
            <w:tcW w:w="648" w:type="dxa"/>
            <w:tcBorders>
              <w:bottom w:val="single" w:color="auto" w:sz="4" w:space="0"/>
            </w:tcBorders>
            <w:shd w:val="clear" w:color="auto" w:fill="auto"/>
            <w:noWrap/>
            <w:vAlign w:val="center"/>
          </w:tcPr>
          <w:p w14:paraId="2C11C8C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8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12" w:type="dxa"/>
            <w:tcBorders>
              <w:top w:val="single" w:color="auto" w:sz="4" w:space="0"/>
              <w:bottom w:val="nil"/>
            </w:tcBorders>
            <w:shd w:val="clear" w:color="auto" w:fill="auto"/>
            <w:noWrap/>
            <w:vAlign w:val="center"/>
          </w:tcPr>
          <w:p w14:paraId="2C11C8C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248" w:type="dxa"/>
            <w:tcBorders>
              <w:top w:val="single" w:color="auto" w:sz="4" w:space="0"/>
              <w:bottom w:val="nil"/>
            </w:tcBorders>
            <w:shd w:val="clear" w:color="auto" w:fill="auto"/>
            <w:noWrap/>
            <w:vAlign w:val="center"/>
          </w:tcPr>
          <w:p w14:paraId="2C11C8C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82.87 (80.58, 85.15)</w:t>
            </w:r>
          </w:p>
        </w:tc>
        <w:tc>
          <w:tcPr>
            <w:tcW w:w="776" w:type="dxa"/>
            <w:tcBorders>
              <w:top w:val="single" w:color="auto" w:sz="4" w:space="0"/>
              <w:bottom w:val="nil"/>
            </w:tcBorders>
            <w:shd w:val="clear" w:color="auto" w:fill="auto"/>
            <w:noWrap/>
            <w:vAlign w:val="center"/>
          </w:tcPr>
          <w:p w14:paraId="2C11C8C8">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340" w:type="dxa"/>
            <w:tcBorders>
              <w:top w:val="single" w:color="auto" w:sz="4" w:space="0"/>
              <w:bottom w:val="nil"/>
            </w:tcBorders>
            <w:shd w:val="clear" w:color="auto" w:fill="auto"/>
            <w:noWrap/>
            <w:vAlign w:val="center"/>
          </w:tcPr>
          <w:p w14:paraId="2C11C8C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81.66 (79.29, 84.03)</w:t>
            </w:r>
          </w:p>
        </w:tc>
        <w:tc>
          <w:tcPr>
            <w:tcW w:w="648" w:type="dxa"/>
            <w:tcBorders>
              <w:top w:val="single" w:color="auto" w:sz="4" w:space="0"/>
              <w:bottom w:val="nil"/>
            </w:tcBorders>
            <w:shd w:val="clear" w:color="auto" w:fill="auto"/>
            <w:noWrap/>
            <w:vAlign w:val="center"/>
          </w:tcPr>
          <w:p w14:paraId="2C11C8CA">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24" w:type="dxa"/>
            <w:tcBorders>
              <w:top w:val="single" w:color="auto" w:sz="4" w:space="0"/>
              <w:bottom w:val="nil"/>
            </w:tcBorders>
            <w:shd w:val="clear" w:color="auto" w:fill="auto"/>
            <w:noWrap/>
            <w:vAlign w:val="center"/>
          </w:tcPr>
          <w:p w14:paraId="2C11C8C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1.20 (-2.14, 4.55)</w:t>
            </w:r>
          </w:p>
        </w:tc>
        <w:tc>
          <w:tcPr>
            <w:tcW w:w="648" w:type="dxa"/>
            <w:tcBorders>
              <w:top w:val="single" w:color="auto" w:sz="4" w:space="0"/>
              <w:bottom w:val="nil"/>
            </w:tcBorders>
            <w:shd w:val="clear" w:color="auto" w:fill="auto"/>
            <w:noWrap/>
            <w:vAlign w:val="center"/>
          </w:tcPr>
          <w:p w14:paraId="2C11C8C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0.474</w:t>
            </w:r>
          </w:p>
        </w:tc>
      </w:tr>
      <w:tr w14:paraId="2C11C8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12" w:type="dxa"/>
            <w:tcBorders>
              <w:top w:val="nil"/>
            </w:tcBorders>
            <w:shd w:val="clear" w:color="auto" w:fill="auto"/>
            <w:noWrap/>
            <w:vAlign w:val="center"/>
          </w:tcPr>
          <w:p w14:paraId="2C11C8C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w:t>
            </w:r>
          </w:p>
        </w:tc>
        <w:tc>
          <w:tcPr>
            <w:tcW w:w="1248" w:type="dxa"/>
            <w:tcBorders>
              <w:top w:val="nil"/>
            </w:tcBorders>
            <w:shd w:val="clear" w:color="auto" w:fill="auto"/>
            <w:noWrap/>
            <w:vAlign w:val="center"/>
          </w:tcPr>
          <w:p w14:paraId="2C11C8C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84.48 (82.11, 86.85)</w:t>
            </w:r>
          </w:p>
        </w:tc>
        <w:tc>
          <w:tcPr>
            <w:tcW w:w="776" w:type="dxa"/>
            <w:tcBorders>
              <w:top w:val="nil"/>
            </w:tcBorders>
            <w:shd w:val="clear" w:color="auto" w:fill="auto"/>
            <w:noWrap/>
            <w:vAlign w:val="center"/>
          </w:tcPr>
          <w:p w14:paraId="2C11C8D0">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340" w:type="dxa"/>
            <w:tcBorders>
              <w:top w:val="nil"/>
            </w:tcBorders>
            <w:shd w:val="clear" w:color="auto" w:fill="auto"/>
            <w:noWrap/>
            <w:vAlign w:val="center"/>
          </w:tcPr>
          <w:p w14:paraId="2C11C8D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84.46 (82.00, 86.93)</w:t>
            </w:r>
          </w:p>
        </w:tc>
        <w:tc>
          <w:tcPr>
            <w:tcW w:w="648" w:type="dxa"/>
            <w:tcBorders>
              <w:top w:val="nil"/>
            </w:tcBorders>
            <w:shd w:val="clear" w:color="auto" w:fill="auto"/>
            <w:noWrap/>
            <w:vAlign w:val="center"/>
          </w:tcPr>
          <w:p w14:paraId="2C11C8D2">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24" w:type="dxa"/>
            <w:tcBorders>
              <w:top w:val="nil"/>
            </w:tcBorders>
            <w:shd w:val="clear" w:color="auto" w:fill="auto"/>
            <w:noWrap/>
            <w:vAlign w:val="center"/>
          </w:tcPr>
          <w:p w14:paraId="2C11C8D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0.01 (-3.46, 3.49)</w:t>
            </w:r>
          </w:p>
        </w:tc>
        <w:tc>
          <w:tcPr>
            <w:tcW w:w="648" w:type="dxa"/>
            <w:tcBorders>
              <w:top w:val="nil"/>
            </w:tcBorders>
            <w:shd w:val="clear" w:color="auto" w:fill="auto"/>
            <w:noWrap/>
            <w:vAlign w:val="center"/>
          </w:tcPr>
          <w:p w14:paraId="2C11C8D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0.993</w:t>
            </w:r>
          </w:p>
        </w:tc>
      </w:tr>
      <w:tr w14:paraId="2C11C8D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12" w:type="dxa"/>
            <w:shd w:val="clear" w:color="auto" w:fill="auto"/>
            <w:noWrap/>
            <w:vAlign w:val="center"/>
          </w:tcPr>
          <w:p w14:paraId="2C11C8D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248" w:type="dxa"/>
            <w:shd w:val="clear" w:color="auto" w:fill="auto"/>
            <w:noWrap/>
            <w:vAlign w:val="center"/>
          </w:tcPr>
          <w:p w14:paraId="2C11C8D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83.83 (81.54, 86.12)</w:t>
            </w:r>
          </w:p>
        </w:tc>
        <w:tc>
          <w:tcPr>
            <w:tcW w:w="776" w:type="dxa"/>
            <w:shd w:val="clear" w:color="auto" w:fill="auto"/>
            <w:noWrap/>
            <w:vAlign w:val="center"/>
          </w:tcPr>
          <w:p w14:paraId="2C11C8D8">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340" w:type="dxa"/>
            <w:shd w:val="clear" w:color="auto" w:fill="auto"/>
            <w:noWrap/>
            <w:vAlign w:val="center"/>
          </w:tcPr>
          <w:p w14:paraId="2C11C8D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82.06 (79.69, 84.43)</w:t>
            </w:r>
          </w:p>
        </w:tc>
        <w:tc>
          <w:tcPr>
            <w:tcW w:w="648" w:type="dxa"/>
            <w:shd w:val="clear" w:color="auto" w:fill="auto"/>
            <w:noWrap/>
            <w:vAlign w:val="center"/>
          </w:tcPr>
          <w:p w14:paraId="2C11C8DA">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24" w:type="dxa"/>
            <w:shd w:val="clear" w:color="auto" w:fill="auto"/>
            <w:noWrap/>
            <w:vAlign w:val="center"/>
          </w:tcPr>
          <w:p w14:paraId="2C11C8D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1.76 (-1.58, 5.11)</w:t>
            </w:r>
          </w:p>
        </w:tc>
        <w:tc>
          <w:tcPr>
            <w:tcW w:w="648" w:type="dxa"/>
            <w:shd w:val="clear" w:color="auto" w:fill="auto"/>
            <w:noWrap/>
            <w:vAlign w:val="center"/>
          </w:tcPr>
          <w:p w14:paraId="2C11C8D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0.295</w:t>
            </w:r>
          </w:p>
        </w:tc>
      </w:tr>
      <w:tr w14:paraId="2C11C8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12" w:type="dxa"/>
            <w:shd w:val="clear" w:color="auto" w:fill="auto"/>
            <w:noWrap/>
            <w:vAlign w:val="center"/>
          </w:tcPr>
          <w:p w14:paraId="2C11C8D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 vs Pre-intervention</w:t>
            </w:r>
          </w:p>
        </w:tc>
        <w:tc>
          <w:tcPr>
            <w:tcW w:w="1248" w:type="dxa"/>
            <w:shd w:val="clear" w:color="auto" w:fill="auto"/>
            <w:noWrap/>
            <w:vAlign w:val="center"/>
          </w:tcPr>
          <w:p w14:paraId="2C11C8D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1.61 (-1.53, 4.76)</w:t>
            </w:r>
          </w:p>
        </w:tc>
        <w:tc>
          <w:tcPr>
            <w:tcW w:w="776" w:type="dxa"/>
            <w:shd w:val="clear" w:color="auto" w:fill="auto"/>
            <w:noWrap/>
            <w:vAlign w:val="center"/>
          </w:tcPr>
          <w:p w14:paraId="2C11C8E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0.308</w:t>
            </w:r>
          </w:p>
        </w:tc>
        <w:tc>
          <w:tcPr>
            <w:tcW w:w="1340" w:type="dxa"/>
            <w:shd w:val="clear" w:color="auto" w:fill="auto"/>
            <w:noWrap/>
            <w:vAlign w:val="center"/>
          </w:tcPr>
          <w:p w14:paraId="2C11C8E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2.80 (-0.46, 6.06)</w:t>
            </w:r>
          </w:p>
        </w:tc>
        <w:tc>
          <w:tcPr>
            <w:tcW w:w="648" w:type="dxa"/>
            <w:shd w:val="clear" w:color="auto" w:fill="auto"/>
            <w:noWrap/>
            <w:vAlign w:val="center"/>
          </w:tcPr>
          <w:p w14:paraId="2C11C8E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0.091</w:t>
            </w:r>
          </w:p>
        </w:tc>
        <w:tc>
          <w:tcPr>
            <w:tcW w:w="2624" w:type="dxa"/>
            <w:shd w:val="clear" w:color="auto" w:fill="auto"/>
            <w:noWrap/>
            <w:vAlign w:val="center"/>
          </w:tcPr>
          <w:p w14:paraId="2C11C8E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-1.19 (-5.72, 3.34)</w:t>
            </w:r>
          </w:p>
        </w:tc>
        <w:tc>
          <w:tcPr>
            <w:tcW w:w="648" w:type="dxa"/>
            <w:shd w:val="clear" w:color="auto" w:fill="auto"/>
            <w:noWrap/>
            <w:vAlign w:val="center"/>
          </w:tcPr>
          <w:p w14:paraId="2C11C8E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0.601</w:t>
            </w:r>
          </w:p>
        </w:tc>
      </w:tr>
      <w:tr w14:paraId="2C11C8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12" w:type="dxa"/>
            <w:shd w:val="clear" w:color="auto" w:fill="auto"/>
            <w:noWrap/>
            <w:vAlign w:val="center"/>
          </w:tcPr>
          <w:p w14:paraId="2C11C8E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248" w:type="dxa"/>
            <w:shd w:val="clear" w:color="auto" w:fill="auto"/>
            <w:noWrap/>
            <w:vAlign w:val="center"/>
          </w:tcPr>
          <w:p w14:paraId="2C11C8E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0.96 (-2.13, 4.05)</w:t>
            </w:r>
          </w:p>
        </w:tc>
        <w:tc>
          <w:tcPr>
            <w:tcW w:w="776" w:type="dxa"/>
            <w:shd w:val="clear" w:color="auto" w:fill="auto"/>
            <w:noWrap/>
            <w:vAlign w:val="center"/>
          </w:tcPr>
          <w:p w14:paraId="2C11C8E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0.534</w:t>
            </w:r>
          </w:p>
        </w:tc>
        <w:tc>
          <w:tcPr>
            <w:tcW w:w="1340" w:type="dxa"/>
            <w:shd w:val="clear" w:color="auto" w:fill="auto"/>
            <w:noWrap/>
            <w:vAlign w:val="center"/>
          </w:tcPr>
          <w:p w14:paraId="2C11C8E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0.40 (-2.80, 3.60)</w:t>
            </w:r>
          </w:p>
        </w:tc>
        <w:tc>
          <w:tcPr>
            <w:tcW w:w="648" w:type="dxa"/>
            <w:shd w:val="clear" w:color="auto" w:fill="auto"/>
            <w:noWrap/>
            <w:vAlign w:val="center"/>
          </w:tcPr>
          <w:p w14:paraId="2C11C8E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0.802</w:t>
            </w:r>
          </w:p>
        </w:tc>
        <w:tc>
          <w:tcPr>
            <w:tcW w:w="2624" w:type="dxa"/>
            <w:shd w:val="clear" w:color="auto" w:fill="auto"/>
            <w:noWrap/>
            <w:vAlign w:val="center"/>
          </w:tcPr>
          <w:p w14:paraId="2C11C8E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0.56 (-3.88, 5.01)</w:t>
            </w:r>
          </w:p>
        </w:tc>
        <w:tc>
          <w:tcPr>
            <w:tcW w:w="648" w:type="dxa"/>
            <w:shd w:val="clear" w:color="auto" w:fill="auto"/>
            <w:noWrap/>
            <w:vAlign w:val="center"/>
          </w:tcPr>
          <w:p w14:paraId="2C11C8E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0.801</w:t>
            </w:r>
          </w:p>
        </w:tc>
      </w:tr>
      <w:tr w14:paraId="2C11C8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912" w:type="dxa"/>
            <w:shd w:val="clear" w:color="auto" w:fill="auto"/>
            <w:noWrap/>
            <w:vAlign w:val="center"/>
          </w:tcPr>
          <w:p w14:paraId="2C11C8E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Intervention period</w:t>
            </w:r>
          </w:p>
        </w:tc>
        <w:tc>
          <w:tcPr>
            <w:tcW w:w="1248" w:type="dxa"/>
            <w:shd w:val="clear" w:color="auto" w:fill="auto"/>
            <w:noWrap/>
            <w:vAlign w:val="center"/>
          </w:tcPr>
          <w:p w14:paraId="2C11C8E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-0.65 (-3.80, 2.50)</w:t>
            </w:r>
          </w:p>
        </w:tc>
        <w:tc>
          <w:tcPr>
            <w:tcW w:w="776" w:type="dxa"/>
            <w:shd w:val="clear" w:color="auto" w:fill="auto"/>
            <w:noWrap/>
            <w:vAlign w:val="center"/>
          </w:tcPr>
          <w:p w14:paraId="2C11C8F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0.680</w:t>
            </w:r>
          </w:p>
        </w:tc>
        <w:tc>
          <w:tcPr>
            <w:tcW w:w="1340" w:type="dxa"/>
            <w:shd w:val="clear" w:color="auto" w:fill="auto"/>
            <w:noWrap/>
            <w:vAlign w:val="center"/>
          </w:tcPr>
          <w:p w14:paraId="2C11C8F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-2.40 (-5.66, 0.86)</w:t>
            </w:r>
          </w:p>
        </w:tc>
        <w:tc>
          <w:tcPr>
            <w:tcW w:w="648" w:type="dxa"/>
            <w:shd w:val="clear" w:color="auto" w:fill="auto"/>
            <w:noWrap/>
            <w:vAlign w:val="center"/>
          </w:tcPr>
          <w:p w14:paraId="2C11C8F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0.146</w:t>
            </w:r>
          </w:p>
        </w:tc>
        <w:tc>
          <w:tcPr>
            <w:tcW w:w="2624" w:type="dxa"/>
            <w:shd w:val="clear" w:color="auto" w:fill="auto"/>
            <w:noWrap/>
            <w:vAlign w:val="center"/>
          </w:tcPr>
          <w:p w14:paraId="2C11C8F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1.75 (-2.78, 6.28)</w:t>
            </w:r>
          </w:p>
        </w:tc>
        <w:tc>
          <w:tcPr>
            <w:tcW w:w="648" w:type="dxa"/>
            <w:shd w:val="clear" w:color="auto" w:fill="auto"/>
            <w:noWrap/>
            <w:vAlign w:val="center"/>
          </w:tcPr>
          <w:p w14:paraId="2C11C8F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0.442</w:t>
            </w:r>
          </w:p>
        </w:tc>
      </w:tr>
    </w:tbl>
    <w:p w14:paraId="2C11C8F6">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8F7">
      <w:pPr>
        <w:ind w:firstLine="438"/>
        <w:rPr>
          <w:rFonts w:ascii="Times New Roman" w:hAnsi="Times New Roman" w:cs="Times New Roman"/>
          <w:b/>
          <w:bCs/>
          <w:color w:val="000000" w:themeColor="text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6</w:t>
      </w:r>
      <w:r>
        <w:rPr>
          <w:rFonts w:ascii="Times New Roman" w:hAnsi="Times New Roman" w:cs="Times New Roman"/>
          <w:b/>
          <w:bCs/>
          <w:color w:val="000000" w:themeColor="text1"/>
          <w14:textFill>
            <w14:solidFill>
              <w14:schemeClr w14:val="tx1"/>
            </w14:solidFill>
          </w14:textFill>
        </w:rPr>
        <w:t xml:space="preserve">. The Impact of AI-assisted on the average </w:t>
      </w:r>
      <w:r>
        <w:rPr>
          <w:rFonts w:hint="eastAsia" w:ascii="Times New Roman" w:hAnsi="Times New Roman" w:cs="Times New Roman"/>
          <w:b/>
          <w:bCs/>
          <w:color w:val="0D0D0D" w:themeColor="text1" w:themeTint="F2"/>
          <w:szCs w:val="21"/>
          <w14:textFill>
            <w14:solidFill>
              <w14:schemeClr w14:val="tx1">
                <w14:lumMod w14:val="95000"/>
                <w14:lumOff w14:val="5000"/>
              </w14:schemeClr>
            </w14:solidFill>
          </w14:textFill>
        </w:rPr>
        <w:t>decrease</w:t>
      </w:r>
      <w:r>
        <w:rPr>
          <w:rFonts w:ascii="Times New Roman" w:hAnsi="Times New Roman" w:cs="Times New Roman"/>
          <w:b/>
          <w:bCs/>
          <w:color w:val="000000" w:themeColor="text1"/>
          <w14:textFill>
            <w14:solidFill>
              <w14:schemeClr w14:val="tx1"/>
            </w14:solidFill>
          </w14:textFill>
        </w:rPr>
        <w:t xml:space="preserve"> of SBP</w:t>
      </w:r>
    </w:p>
    <w:tbl>
      <w:tblPr>
        <w:tblStyle w:val="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37"/>
        <w:gridCol w:w="1448"/>
        <w:gridCol w:w="655"/>
        <w:gridCol w:w="1242"/>
        <w:gridCol w:w="655"/>
        <w:gridCol w:w="2665"/>
        <w:gridCol w:w="655"/>
      </w:tblGrid>
      <w:tr w14:paraId="2C11C90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37" w:type="dxa"/>
            <w:tcBorders>
              <w:bottom w:val="single" w:color="auto" w:sz="4" w:space="0"/>
            </w:tcBorders>
            <w:shd w:val="clear" w:color="auto" w:fill="auto"/>
            <w:noWrap/>
            <w:vAlign w:val="center"/>
          </w:tcPr>
          <w:p w14:paraId="2C11C8F8">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448" w:type="dxa"/>
            <w:tcBorders>
              <w:bottom w:val="single" w:color="auto" w:sz="4" w:space="0"/>
            </w:tcBorders>
            <w:shd w:val="clear" w:color="auto" w:fill="auto"/>
            <w:noWrap/>
            <w:vAlign w:val="center"/>
          </w:tcPr>
          <w:p w14:paraId="2C11C8F9">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AI-assisted group</w:t>
            </w:r>
          </w:p>
          <w:p w14:paraId="2C11C8FA">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55" w:type="dxa"/>
            <w:tcBorders>
              <w:bottom w:val="single" w:color="auto" w:sz="4" w:space="0"/>
            </w:tcBorders>
            <w:shd w:val="clear" w:color="auto" w:fill="auto"/>
            <w:noWrap/>
            <w:vAlign w:val="center"/>
          </w:tcPr>
          <w:p w14:paraId="2C11C8FB">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1242" w:type="dxa"/>
            <w:tcBorders>
              <w:bottom w:val="single" w:color="auto" w:sz="4" w:space="0"/>
            </w:tcBorders>
            <w:shd w:val="clear" w:color="auto" w:fill="auto"/>
            <w:noWrap/>
            <w:vAlign w:val="center"/>
          </w:tcPr>
          <w:p w14:paraId="2C11C8FC">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Control group</w:t>
            </w:r>
          </w:p>
          <w:p w14:paraId="2C11C8FD">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55" w:type="dxa"/>
            <w:tcBorders>
              <w:bottom w:val="single" w:color="auto" w:sz="4" w:space="0"/>
            </w:tcBorders>
            <w:shd w:val="clear" w:color="auto" w:fill="auto"/>
            <w:noWrap/>
            <w:vAlign w:val="center"/>
          </w:tcPr>
          <w:p w14:paraId="2C11C8FE">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2665" w:type="dxa"/>
            <w:tcBorders>
              <w:bottom w:val="single" w:color="auto" w:sz="4" w:space="0"/>
            </w:tcBorders>
            <w:shd w:val="clear" w:color="auto" w:fill="auto"/>
            <w:noWrap/>
            <w:vAlign w:val="center"/>
          </w:tcPr>
          <w:p w14:paraId="2C11C8FF">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Between-Group difference MD (95% CI)</w:t>
            </w:r>
          </w:p>
        </w:tc>
        <w:tc>
          <w:tcPr>
            <w:tcW w:w="655" w:type="dxa"/>
            <w:tcBorders>
              <w:bottom w:val="single" w:color="auto" w:sz="4" w:space="0"/>
            </w:tcBorders>
            <w:shd w:val="clear" w:color="auto" w:fill="auto"/>
            <w:noWrap/>
            <w:vAlign w:val="center"/>
          </w:tcPr>
          <w:p w14:paraId="2C11C900">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9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37" w:type="dxa"/>
            <w:tcBorders>
              <w:top w:val="single" w:color="auto" w:sz="4" w:space="0"/>
              <w:bottom w:val="nil"/>
            </w:tcBorders>
            <w:shd w:val="clear" w:color="auto" w:fill="auto"/>
            <w:noWrap/>
            <w:vAlign w:val="center"/>
          </w:tcPr>
          <w:p w14:paraId="2C11C90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448" w:type="dxa"/>
            <w:tcBorders>
              <w:top w:val="single" w:color="auto" w:sz="4" w:space="0"/>
              <w:bottom w:val="nil"/>
            </w:tcBorders>
            <w:shd w:val="clear" w:color="auto" w:fill="auto"/>
            <w:noWrap/>
            <w:vAlign w:val="center"/>
          </w:tcPr>
          <w:p w14:paraId="2C11C90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8.92 (6.89, 10.94)</w:t>
            </w:r>
          </w:p>
        </w:tc>
        <w:tc>
          <w:tcPr>
            <w:tcW w:w="655" w:type="dxa"/>
            <w:tcBorders>
              <w:top w:val="single" w:color="auto" w:sz="4" w:space="0"/>
              <w:bottom w:val="nil"/>
            </w:tcBorders>
            <w:shd w:val="clear" w:color="auto" w:fill="auto"/>
            <w:noWrap/>
            <w:vAlign w:val="center"/>
          </w:tcPr>
          <w:p w14:paraId="2C11C904">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242" w:type="dxa"/>
            <w:tcBorders>
              <w:top w:val="single" w:color="auto" w:sz="4" w:space="0"/>
              <w:bottom w:val="nil"/>
            </w:tcBorders>
            <w:shd w:val="clear" w:color="auto" w:fill="auto"/>
            <w:noWrap/>
            <w:vAlign w:val="center"/>
          </w:tcPr>
          <w:p w14:paraId="2C11C90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8.88 (6.78, 10.97)</w:t>
            </w:r>
          </w:p>
        </w:tc>
        <w:tc>
          <w:tcPr>
            <w:tcW w:w="655" w:type="dxa"/>
            <w:tcBorders>
              <w:top w:val="single" w:color="auto" w:sz="4" w:space="0"/>
              <w:bottom w:val="nil"/>
            </w:tcBorders>
            <w:shd w:val="clear" w:color="auto" w:fill="auto"/>
            <w:noWrap/>
            <w:vAlign w:val="center"/>
          </w:tcPr>
          <w:p w14:paraId="2C11C906">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65" w:type="dxa"/>
            <w:tcBorders>
              <w:top w:val="single" w:color="auto" w:sz="4" w:space="0"/>
              <w:bottom w:val="nil"/>
            </w:tcBorders>
            <w:shd w:val="clear" w:color="auto" w:fill="auto"/>
            <w:noWrap/>
            <w:vAlign w:val="center"/>
          </w:tcPr>
          <w:p w14:paraId="2C11C90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0.04 (-2.94, 3.02)</w:t>
            </w:r>
          </w:p>
        </w:tc>
        <w:tc>
          <w:tcPr>
            <w:tcW w:w="655" w:type="dxa"/>
            <w:tcBorders>
              <w:top w:val="single" w:color="auto" w:sz="4" w:space="0"/>
              <w:bottom w:val="nil"/>
            </w:tcBorders>
            <w:shd w:val="clear" w:color="auto" w:fill="auto"/>
            <w:noWrap/>
            <w:vAlign w:val="center"/>
          </w:tcPr>
          <w:p w14:paraId="2C11C90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0.979</w:t>
            </w:r>
          </w:p>
        </w:tc>
      </w:tr>
      <w:tr w14:paraId="2C11C9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37" w:type="dxa"/>
            <w:tcBorders>
              <w:top w:val="nil"/>
            </w:tcBorders>
            <w:shd w:val="clear" w:color="auto" w:fill="auto"/>
            <w:noWrap/>
            <w:vAlign w:val="center"/>
          </w:tcPr>
          <w:p w14:paraId="2C11C90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w:t>
            </w:r>
          </w:p>
        </w:tc>
        <w:tc>
          <w:tcPr>
            <w:tcW w:w="1448" w:type="dxa"/>
            <w:tcBorders>
              <w:top w:val="nil"/>
            </w:tcBorders>
            <w:shd w:val="clear" w:color="auto" w:fill="auto"/>
            <w:noWrap/>
            <w:vAlign w:val="center"/>
          </w:tcPr>
          <w:p w14:paraId="2C11C90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6.65 (4.56, 8.73)</w:t>
            </w:r>
          </w:p>
        </w:tc>
        <w:tc>
          <w:tcPr>
            <w:tcW w:w="655" w:type="dxa"/>
            <w:tcBorders>
              <w:top w:val="nil"/>
            </w:tcBorders>
            <w:shd w:val="clear" w:color="auto" w:fill="auto"/>
            <w:noWrap/>
            <w:vAlign w:val="center"/>
          </w:tcPr>
          <w:p w14:paraId="2C11C90C">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242" w:type="dxa"/>
            <w:tcBorders>
              <w:top w:val="nil"/>
            </w:tcBorders>
            <w:shd w:val="clear" w:color="auto" w:fill="auto"/>
            <w:noWrap/>
            <w:vAlign w:val="center"/>
          </w:tcPr>
          <w:p w14:paraId="2C11C90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6.99 (4.83, 9.16)</w:t>
            </w:r>
          </w:p>
        </w:tc>
        <w:tc>
          <w:tcPr>
            <w:tcW w:w="655" w:type="dxa"/>
            <w:tcBorders>
              <w:top w:val="nil"/>
            </w:tcBorders>
            <w:shd w:val="clear" w:color="auto" w:fill="auto"/>
            <w:noWrap/>
            <w:vAlign w:val="center"/>
          </w:tcPr>
          <w:p w14:paraId="2C11C90E">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65" w:type="dxa"/>
            <w:tcBorders>
              <w:top w:val="nil"/>
            </w:tcBorders>
            <w:shd w:val="clear" w:color="auto" w:fill="auto"/>
            <w:noWrap/>
            <w:vAlign w:val="center"/>
          </w:tcPr>
          <w:p w14:paraId="2C11C90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-0.35 (-3.42, 2.73)</w:t>
            </w:r>
          </w:p>
        </w:tc>
        <w:tc>
          <w:tcPr>
            <w:tcW w:w="655" w:type="dxa"/>
            <w:tcBorders>
              <w:top w:val="nil"/>
            </w:tcBorders>
            <w:shd w:val="clear" w:color="auto" w:fill="auto"/>
            <w:noWrap/>
            <w:vAlign w:val="center"/>
          </w:tcPr>
          <w:p w14:paraId="2C11C91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0.823</w:t>
            </w:r>
          </w:p>
        </w:tc>
      </w:tr>
      <w:tr w14:paraId="2C11C9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37" w:type="dxa"/>
            <w:shd w:val="clear" w:color="auto" w:fill="auto"/>
            <w:noWrap/>
            <w:vAlign w:val="center"/>
          </w:tcPr>
          <w:p w14:paraId="2C11C91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448" w:type="dxa"/>
            <w:shd w:val="clear" w:color="auto" w:fill="auto"/>
            <w:noWrap/>
            <w:vAlign w:val="center"/>
          </w:tcPr>
          <w:p w14:paraId="2C11C91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8.58 (6.56, 10.61)</w:t>
            </w:r>
          </w:p>
        </w:tc>
        <w:tc>
          <w:tcPr>
            <w:tcW w:w="655" w:type="dxa"/>
            <w:shd w:val="clear" w:color="auto" w:fill="auto"/>
            <w:noWrap/>
            <w:vAlign w:val="center"/>
          </w:tcPr>
          <w:p w14:paraId="2C11C914">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242" w:type="dxa"/>
            <w:shd w:val="clear" w:color="auto" w:fill="auto"/>
            <w:noWrap/>
            <w:vAlign w:val="center"/>
          </w:tcPr>
          <w:p w14:paraId="2C11C91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7.59 (5.49, 9.69)</w:t>
            </w:r>
          </w:p>
        </w:tc>
        <w:tc>
          <w:tcPr>
            <w:tcW w:w="655" w:type="dxa"/>
            <w:shd w:val="clear" w:color="auto" w:fill="auto"/>
            <w:noWrap/>
            <w:vAlign w:val="center"/>
          </w:tcPr>
          <w:p w14:paraId="2C11C916">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665" w:type="dxa"/>
            <w:shd w:val="clear" w:color="auto" w:fill="auto"/>
            <w:noWrap/>
            <w:vAlign w:val="center"/>
          </w:tcPr>
          <w:p w14:paraId="2C11C91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0.99 (-1.99, 3.98)</w:t>
            </w:r>
          </w:p>
        </w:tc>
        <w:tc>
          <w:tcPr>
            <w:tcW w:w="655" w:type="dxa"/>
            <w:shd w:val="clear" w:color="auto" w:fill="auto"/>
            <w:noWrap/>
            <w:vAlign w:val="center"/>
          </w:tcPr>
          <w:p w14:paraId="2C11C91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0.507</w:t>
            </w:r>
          </w:p>
        </w:tc>
      </w:tr>
      <w:tr w14:paraId="2C11C92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837" w:type="dxa"/>
            <w:shd w:val="clear" w:color="auto" w:fill="auto"/>
            <w:noWrap/>
            <w:vAlign w:val="center"/>
          </w:tcPr>
          <w:p w14:paraId="2C11C91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 vs Pre-intervention</w:t>
            </w:r>
          </w:p>
        </w:tc>
        <w:tc>
          <w:tcPr>
            <w:tcW w:w="1448" w:type="dxa"/>
            <w:shd w:val="clear" w:color="auto" w:fill="auto"/>
            <w:noWrap/>
            <w:vAlign w:val="center"/>
          </w:tcPr>
          <w:p w14:paraId="2C11C91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-2.27 (-4.66, 0.13)</w:t>
            </w:r>
          </w:p>
        </w:tc>
        <w:tc>
          <w:tcPr>
            <w:tcW w:w="655" w:type="dxa"/>
            <w:shd w:val="clear" w:color="auto" w:fill="auto"/>
            <w:noWrap/>
            <w:vAlign w:val="center"/>
          </w:tcPr>
          <w:p w14:paraId="2C11C91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0.063</w:t>
            </w:r>
          </w:p>
        </w:tc>
        <w:tc>
          <w:tcPr>
            <w:tcW w:w="1242" w:type="dxa"/>
            <w:shd w:val="clear" w:color="auto" w:fill="auto"/>
            <w:noWrap/>
            <w:vAlign w:val="center"/>
          </w:tcPr>
          <w:p w14:paraId="2C11C91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-1.88 (-4.37, 0.60)</w:t>
            </w:r>
          </w:p>
        </w:tc>
        <w:tc>
          <w:tcPr>
            <w:tcW w:w="655" w:type="dxa"/>
            <w:shd w:val="clear" w:color="auto" w:fill="auto"/>
            <w:noWrap/>
            <w:vAlign w:val="center"/>
          </w:tcPr>
          <w:p w14:paraId="2C11C91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0.135</w:t>
            </w:r>
          </w:p>
        </w:tc>
        <w:tc>
          <w:tcPr>
            <w:tcW w:w="2665" w:type="dxa"/>
            <w:shd w:val="clear" w:color="auto" w:fill="auto"/>
            <w:noWrap/>
            <w:vAlign w:val="center"/>
          </w:tcPr>
          <w:p w14:paraId="2C11C91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-0.39 (-3.84, 3.07)</w:t>
            </w:r>
          </w:p>
        </w:tc>
        <w:tc>
          <w:tcPr>
            <w:tcW w:w="655" w:type="dxa"/>
            <w:shd w:val="clear" w:color="auto" w:fill="auto"/>
            <w:noWrap/>
            <w:vAlign w:val="center"/>
          </w:tcPr>
          <w:p w14:paraId="2C11C92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0.824</w:t>
            </w:r>
          </w:p>
        </w:tc>
      </w:tr>
      <w:tr w14:paraId="2C11C92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37" w:type="dxa"/>
            <w:shd w:val="clear" w:color="auto" w:fill="auto"/>
            <w:noWrap/>
            <w:vAlign w:val="center"/>
          </w:tcPr>
          <w:p w14:paraId="2C11C92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448" w:type="dxa"/>
            <w:shd w:val="clear" w:color="auto" w:fill="auto"/>
            <w:noWrap/>
            <w:vAlign w:val="center"/>
          </w:tcPr>
          <w:p w14:paraId="2C11C92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-0.33 (-2.68, 2.01)</w:t>
            </w:r>
          </w:p>
        </w:tc>
        <w:tc>
          <w:tcPr>
            <w:tcW w:w="655" w:type="dxa"/>
            <w:shd w:val="clear" w:color="auto" w:fill="auto"/>
            <w:noWrap/>
            <w:vAlign w:val="center"/>
          </w:tcPr>
          <w:p w14:paraId="2C11C92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0.777</w:t>
            </w:r>
          </w:p>
        </w:tc>
        <w:tc>
          <w:tcPr>
            <w:tcW w:w="1242" w:type="dxa"/>
            <w:shd w:val="clear" w:color="auto" w:fill="auto"/>
            <w:noWrap/>
            <w:vAlign w:val="center"/>
          </w:tcPr>
          <w:p w14:paraId="2C11C92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-1.29 (-3.71, 1.14)</w:t>
            </w:r>
          </w:p>
        </w:tc>
        <w:tc>
          <w:tcPr>
            <w:tcW w:w="655" w:type="dxa"/>
            <w:shd w:val="clear" w:color="auto" w:fill="auto"/>
            <w:noWrap/>
            <w:vAlign w:val="center"/>
          </w:tcPr>
          <w:p w14:paraId="2C11C92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0.293</w:t>
            </w:r>
          </w:p>
        </w:tc>
        <w:tc>
          <w:tcPr>
            <w:tcW w:w="2665" w:type="dxa"/>
            <w:shd w:val="clear" w:color="auto" w:fill="auto"/>
            <w:noWrap/>
            <w:vAlign w:val="center"/>
          </w:tcPr>
          <w:p w14:paraId="2C11C92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0.95 (-2.42, 4.33)</w:t>
            </w:r>
          </w:p>
        </w:tc>
        <w:tc>
          <w:tcPr>
            <w:tcW w:w="655" w:type="dxa"/>
            <w:shd w:val="clear" w:color="auto" w:fill="auto"/>
            <w:noWrap/>
            <w:vAlign w:val="center"/>
          </w:tcPr>
          <w:p w14:paraId="2C11C92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0.574</w:t>
            </w:r>
          </w:p>
        </w:tc>
      </w:tr>
      <w:tr w14:paraId="2C11C93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37" w:type="dxa"/>
            <w:shd w:val="clear" w:color="auto" w:fill="auto"/>
            <w:noWrap/>
            <w:vAlign w:val="center"/>
          </w:tcPr>
          <w:p w14:paraId="2C11C92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Intervention period</w:t>
            </w:r>
          </w:p>
        </w:tc>
        <w:tc>
          <w:tcPr>
            <w:tcW w:w="1448" w:type="dxa"/>
            <w:shd w:val="clear" w:color="auto" w:fill="auto"/>
            <w:noWrap/>
            <w:vAlign w:val="center"/>
          </w:tcPr>
          <w:p w14:paraId="2C11C92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1.93 (-0.46, 4.33)</w:t>
            </w:r>
          </w:p>
        </w:tc>
        <w:tc>
          <w:tcPr>
            <w:tcW w:w="655" w:type="dxa"/>
            <w:shd w:val="clear" w:color="auto" w:fill="auto"/>
            <w:noWrap/>
            <w:vAlign w:val="center"/>
          </w:tcPr>
          <w:p w14:paraId="2C11C92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0.111</w:t>
            </w:r>
          </w:p>
        </w:tc>
        <w:tc>
          <w:tcPr>
            <w:tcW w:w="1242" w:type="dxa"/>
            <w:shd w:val="clear" w:color="auto" w:fill="auto"/>
            <w:noWrap/>
            <w:vAlign w:val="center"/>
          </w:tcPr>
          <w:p w14:paraId="2C11C92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0.60 (-1.89, 3.08)</w:t>
            </w:r>
          </w:p>
        </w:tc>
        <w:tc>
          <w:tcPr>
            <w:tcW w:w="655" w:type="dxa"/>
            <w:shd w:val="clear" w:color="auto" w:fill="auto"/>
            <w:noWrap/>
            <w:vAlign w:val="center"/>
          </w:tcPr>
          <w:p w14:paraId="2C11C92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0.632</w:t>
            </w:r>
          </w:p>
        </w:tc>
        <w:tc>
          <w:tcPr>
            <w:tcW w:w="2665" w:type="dxa"/>
            <w:shd w:val="clear" w:color="auto" w:fill="auto"/>
            <w:noWrap/>
            <w:vAlign w:val="center"/>
          </w:tcPr>
          <w:p w14:paraId="2C11C92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1.34 (-2.11, 4.79)</w:t>
            </w:r>
          </w:p>
        </w:tc>
        <w:tc>
          <w:tcPr>
            <w:tcW w:w="655" w:type="dxa"/>
            <w:shd w:val="clear" w:color="auto" w:fill="auto"/>
            <w:noWrap/>
            <w:vAlign w:val="center"/>
          </w:tcPr>
          <w:p w14:paraId="2C11C93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0.440</w:t>
            </w:r>
          </w:p>
        </w:tc>
      </w:tr>
    </w:tbl>
    <w:p w14:paraId="2C11C932">
      <w:pPr>
        <w:ind w:firstLine="438"/>
        <w:rPr>
          <w:rFonts w:ascii="Times New Roman" w:hAnsi="Times New Roman" w:eastAsia="宋体" w:cs="Times New Roman"/>
          <w:b/>
          <w:bCs/>
          <w:color w:val="000000" w:themeColor="text1"/>
          <w:spacing w:val="4"/>
          <w:szCs w:val="2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7</w:t>
      </w:r>
      <w:r>
        <w:rPr>
          <w:rFonts w:ascii="Times New Roman" w:hAnsi="Times New Roman" w:cs="Times New Roman"/>
          <w:b/>
          <w:bCs/>
          <w:color w:val="000000" w:themeColor="text1"/>
          <w14:textFill>
            <w14:solidFill>
              <w14:schemeClr w14:val="tx1"/>
            </w14:solidFill>
          </w14:textFill>
        </w:rPr>
        <w:t xml:space="preserve">. The Impact of AI-assisted on the cumulative </w:t>
      </w:r>
      <w:r>
        <w:rPr>
          <w:rFonts w:hint="eastAsia" w:ascii="Times New Roman" w:hAnsi="Times New Roman" w:cs="Times New Roman"/>
          <w:b/>
          <w:bCs/>
          <w:color w:val="0D0D0D" w:themeColor="text1" w:themeTint="F2"/>
          <w:szCs w:val="21"/>
          <w14:textFill>
            <w14:solidFill>
              <w14:schemeClr w14:val="tx1">
                <w14:lumMod w14:val="95000"/>
                <w14:lumOff w14:val="5000"/>
              </w14:schemeClr>
            </w14:solidFill>
          </w14:textFill>
        </w:rPr>
        <w:t>decrease</w:t>
      </w:r>
      <w:r>
        <w:rPr>
          <w:rFonts w:ascii="Times New Roman" w:hAnsi="Times New Roman" w:cs="Times New Roman"/>
          <w:b/>
          <w:bCs/>
          <w:color w:val="000000" w:themeColor="text1"/>
          <w14:textFill>
            <w14:solidFill>
              <w14:schemeClr w14:val="tx1"/>
            </w14:solidFill>
          </w14:textFill>
        </w:rPr>
        <w:t xml:space="preserve"> in SBP </w:t>
      </w:r>
    </w:p>
    <w:tbl>
      <w:tblPr>
        <w:tblStyle w:val="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9"/>
        <w:gridCol w:w="1649"/>
        <w:gridCol w:w="635"/>
        <w:gridCol w:w="1461"/>
        <w:gridCol w:w="635"/>
        <w:gridCol w:w="2550"/>
        <w:gridCol w:w="635"/>
      </w:tblGrid>
      <w:tr w14:paraId="2C11C93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19" w:type="dxa"/>
            <w:tcBorders>
              <w:bottom w:val="single" w:color="auto" w:sz="4" w:space="0"/>
            </w:tcBorders>
            <w:shd w:val="clear" w:color="auto" w:fill="auto"/>
            <w:noWrap/>
            <w:vAlign w:val="center"/>
          </w:tcPr>
          <w:p w14:paraId="2C11C933">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649" w:type="dxa"/>
            <w:tcBorders>
              <w:bottom w:val="single" w:color="auto" w:sz="4" w:space="0"/>
            </w:tcBorders>
            <w:shd w:val="clear" w:color="auto" w:fill="auto"/>
            <w:noWrap/>
            <w:vAlign w:val="center"/>
          </w:tcPr>
          <w:p w14:paraId="2C11C934">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AI-assisted group</w:t>
            </w:r>
          </w:p>
          <w:p w14:paraId="2C11C93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35" w:type="dxa"/>
            <w:tcBorders>
              <w:bottom w:val="single" w:color="auto" w:sz="4" w:space="0"/>
            </w:tcBorders>
            <w:shd w:val="clear" w:color="auto" w:fill="auto"/>
            <w:noWrap/>
            <w:vAlign w:val="center"/>
          </w:tcPr>
          <w:p w14:paraId="2C11C93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1461" w:type="dxa"/>
            <w:tcBorders>
              <w:bottom w:val="single" w:color="auto" w:sz="4" w:space="0"/>
            </w:tcBorders>
            <w:shd w:val="clear" w:color="auto" w:fill="auto"/>
            <w:noWrap/>
            <w:vAlign w:val="center"/>
          </w:tcPr>
          <w:p w14:paraId="2C11C937">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Control group</w:t>
            </w:r>
          </w:p>
          <w:p w14:paraId="2C11C93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635" w:type="dxa"/>
            <w:tcBorders>
              <w:bottom w:val="single" w:color="auto" w:sz="4" w:space="0"/>
            </w:tcBorders>
            <w:shd w:val="clear" w:color="auto" w:fill="auto"/>
            <w:noWrap/>
            <w:vAlign w:val="center"/>
          </w:tcPr>
          <w:p w14:paraId="2C11C93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c>
          <w:tcPr>
            <w:tcW w:w="2550" w:type="dxa"/>
            <w:tcBorders>
              <w:bottom w:val="single" w:color="auto" w:sz="4" w:space="0"/>
            </w:tcBorders>
            <w:shd w:val="clear" w:color="auto" w:fill="auto"/>
            <w:noWrap/>
            <w:vAlign w:val="center"/>
          </w:tcPr>
          <w:p w14:paraId="2C11C93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Between-Group difference MD (95% CI)</w:t>
            </w:r>
          </w:p>
        </w:tc>
        <w:tc>
          <w:tcPr>
            <w:tcW w:w="635" w:type="dxa"/>
            <w:tcBorders>
              <w:bottom w:val="single" w:color="auto" w:sz="4" w:space="0"/>
            </w:tcBorders>
            <w:shd w:val="clear" w:color="auto" w:fill="auto"/>
            <w:noWrap/>
            <w:vAlign w:val="center"/>
          </w:tcPr>
          <w:p w14:paraId="2C11C93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94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19" w:type="dxa"/>
            <w:tcBorders>
              <w:top w:val="single" w:color="auto" w:sz="4" w:space="0"/>
              <w:bottom w:val="nil"/>
            </w:tcBorders>
            <w:shd w:val="clear" w:color="auto" w:fill="auto"/>
            <w:noWrap/>
            <w:vAlign w:val="center"/>
          </w:tcPr>
          <w:p w14:paraId="2C11C93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649" w:type="dxa"/>
            <w:tcBorders>
              <w:top w:val="single" w:color="auto" w:sz="4" w:space="0"/>
              <w:bottom w:val="nil"/>
            </w:tcBorders>
            <w:shd w:val="clear" w:color="auto" w:fill="auto"/>
            <w:noWrap/>
            <w:vAlign w:val="center"/>
          </w:tcPr>
          <w:p w14:paraId="2C11C93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206.13 (95.23, 317.03)</w:t>
            </w:r>
          </w:p>
        </w:tc>
        <w:tc>
          <w:tcPr>
            <w:tcW w:w="635" w:type="dxa"/>
            <w:tcBorders>
              <w:top w:val="single" w:color="auto" w:sz="4" w:space="0"/>
              <w:bottom w:val="nil"/>
            </w:tcBorders>
            <w:shd w:val="clear" w:color="auto" w:fill="auto"/>
            <w:noWrap/>
            <w:vAlign w:val="center"/>
          </w:tcPr>
          <w:p w14:paraId="2C11C93F">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461" w:type="dxa"/>
            <w:tcBorders>
              <w:top w:val="single" w:color="auto" w:sz="4" w:space="0"/>
              <w:bottom w:val="nil"/>
            </w:tcBorders>
            <w:shd w:val="clear" w:color="auto" w:fill="auto"/>
            <w:noWrap/>
            <w:vAlign w:val="center"/>
          </w:tcPr>
          <w:p w14:paraId="2C11C94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214.88 (99.91, 329.84)</w:t>
            </w:r>
          </w:p>
        </w:tc>
        <w:tc>
          <w:tcPr>
            <w:tcW w:w="635" w:type="dxa"/>
            <w:tcBorders>
              <w:top w:val="single" w:color="auto" w:sz="4" w:space="0"/>
              <w:bottom w:val="nil"/>
            </w:tcBorders>
            <w:shd w:val="clear" w:color="auto" w:fill="auto"/>
            <w:noWrap/>
            <w:vAlign w:val="center"/>
          </w:tcPr>
          <w:p w14:paraId="2C11C941">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50" w:type="dxa"/>
            <w:tcBorders>
              <w:top w:val="single" w:color="auto" w:sz="4" w:space="0"/>
              <w:bottom w:val="nil"/>
            </w:tcBorders>
            <w:shd w:val="clear" w:color="auto" w:fill="auto"/>
            <w:noWrap/>
            <w:vAlign w:val="center"/>
          </w:tcPr>
          <w:p w14:paraId="2C11C94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-8.74 (-174.17, 156.68)</w:t>
            </w:r>
          </w:p>
        </w:tc>
        <w:tc>
          <w:tcPr>
            <w:tcW w:w="635" w:type="dxa"/>
            <w:tcBorders>
              <w:top w:val="single" w:color="auto" w:sz="4" w:space="0"/>
              <w:bottom w:val="nil"/>
            </w:tcBorders>
            <w:shd w:val="clear" w:color="auto" w:fill="auto"/>
            <w:noWrap/>
            <w:vAlign w:val="center"/>
          </w:tcPr>
          <w:p w14:paraId="2C11C94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0.916</w:t>
            </w:r>
          </w:p>
        </w:tc>
      </w:tr>
      <w:tr w14:paraId="2C11C94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19" w:type="dxa"/>
            <w:tcBorders>
              <w:top w:val="nil"/>
            </w:tcBorders>
            <w:shd w:val="clear" w:color="auto" w:fill="auto"/>
            <w:noWrap/>
            <w:vAlign w:val="center"/>
          </w:tcPr>
          <w:p w14:paraId="2C11C94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w:t>
            </w:r>
          </w:p>
        </w:tc>
        <w:tc>
          <w:tcPr>
            <w:tcW w:w="1649" w:type="dxa"/>
            <w:tcBorders>
              <w:top w:val="nil"/>
            </w:tcBorders>
            <w:shd w:val="clear" w:color="auto" w:fill="auto"/>
            <w:noWrap/>
            <w:vAlign w:val="center"/>
          </w:tcPr>
          <w:p w14:paraId="2C11C94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94.95 (-17.06, 206.97)</w:t>
            </w:r>
          </w:p>
        </w:tc>
        <w:tc>
          <w:tcPr>
            <w:tcW w:w="635" w:type="dxa"/>
            <w:tcBorders>
              <w:top w:val="nil"/>
            </w:tcBorders>
            <w:shd w:val="clear" w:color="auto" w:fill="auto"/>
            <w:noWrap/>
            <w:vAlign w:val="center"/>
          </w:tcPr>
          <w:p w14:paraId="2C11C947">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461" w:type="dxa"/>
            <w:tcBorders>
              <w:top w:val="nil"/>
            </w:tcBorders>
            <w:shd w:val="clear" w:color="auto" w:fill="auto"/>
            <w:noWrap/>
            <w:vAlign w:val="center"/>
          </w:tcPr>
          <w:p w14:paraId="2C11C94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212.39 (96.13, 328.64)</w:t>
            </w:r>
          </w:p>
        </w:tc>
        <w:tc>
          <w:tcPr>
            <w:tcW w:w="635" w:type="dxa"/>
            <w:tcBorders>
              <w:top w:val="nil"/>
            </w:tcBorders>
            <w:shd w:val="clear" w:color="auto" w:fill="auto"/>
            <w:noWrap/>
            <w:vAlign w:val="center"/>
          </w:tcPr>
          <w:p w14:paraId="2C11C949">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50" w:type="dxa"/>
            <w:tcBorders>
              <w:top w:val="nil"/>
            </w:tcBorders>
            <w:shd w:val="clear" w:color="auto" w:fill="auto"/>
            <w:noWrap/>
            <w:vAlign w:val="center"/>
          </w:tcPr>
          <w:p w14:paraId="2C11C94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-117.43 (-284.59, 49.72)</w:t>
            </w:r>
          </w:p>
        </w:tc>
        <w:tc>
          <w:tcPr>
            <w:tcW w:w="635" w:type="dxa"/>
            <w:tcBorders>
              <w:top w:val="nil"/>
            </w:tcBorders>
            <w:shd w:val="clear" w:color="auto" w:fill="auto"/>
            <w:noWrap/>
            <w:vAlign w:val="center"/>
          </w:tcPr>
          <w:p w14:paraId="2C11C94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0.165</w:t>
            </w:r>
          </w:p>
        </w:tc>
      </w:tr>
      <w:tr w14:paraId="2C11C95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19" w:type="dxa"/>
            <w:shd w:val="clear" w:color="auto" w:fill="auto"/>
            <w:noWrap/>
            <w:vAlign w:val="center"/>
          </w:tcPr>
          <w:p w14:paraId="2C11C94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649" w:type="dxa"/>
            <w:shd w:val="clear" w:color="auto" w:fill="auto"/>
            <w:noWrap/>
            <w:vAlign w:val="center"/>
          </w:tcPr>
          <w:p w14:paraId="2C11C94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103.07 (-7.83, 213.97)</w:t>
            </w:r>
          </w:p>
        </w:tc>
        <w:tc>
          <w:tcPr>
            <w:tcW w:w="635" w:type="dxa"/>
            <w:shd w:val="clear" w:color="auto" w:fill="auto"/>
            <w:noWrap/>
            <w:vAlign w:val="center"/>
          </w:tcPr>
          <w:p w14:paraId="2C11C94F">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461" w:type="dxa"/>
            <w:shd w:val="clear" w:color="auto" w:fill="auto"/>
            <w:noWrap/>
            <w:vAlign w:val="center"/>
          </w:tcPr>
          <w:p w14:paraId="2C11C95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155.80 (40.84, 270.77)</w:t>
            </w:r>
          </w:p>
        </w:tc>
        <w:tc>
          <w:tcPr>
            <w:tcW w:w="635" w:type="dxa"/>
            <w:shd w:val="clear" w:color="auto" w:fill="auto"/>
            <w:noWrap/>
            <w:vAlign w:val="center"/>
          </w:tcPr>
          <w:p w14:paraId="2C11C951">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2550" w:type="dxa"/>
            <w:shd w:val="clear" w:color="auto" w:fill="auto"/>
            <w:noWrap/>
            <w:vAlign w:val="center"/>
          </w:tcPr>
          <w:p w14:paraId="2C11C95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-52.74 (-218.16, 112.69)</w:t>
            </w:r>
          </w:p>
        </w:tc>
        <w:tc>
          <w:tcPr>
            <w:tcW w:w="635" w:type="dxa"/>
            <w:shd w:val="clear" w:color="auto" w:fill="auto"/>
            <w:noWrap/>
            <w:vAlign w:val="center"/>
          </w:tcPr>
          <w:p w14:paraId="2C11C95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0.525</w:t>
            </w:r>
          </w:p>
        </w:tc>
      </w:tr>
      <w:tr w14:paraId="2C11C95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719" w:type="dxa"/>
            <w:shd w:val="clear" w:color="auto" w:fill="auto"/>
            <w:noWrap/>
            <w:vAlign w:val="center"/>
          </w:tcPr>
          <w:p w14:paraId="2C11C95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Intervention period vs Pre-intervention</w:t>
            </w:r>
          </w:p>
        </w:tc>
        <w:tc>
          <w:tcPr>
            <w:tcW w:w="1649" w:type="dxa"/>
            <w:shd w:val="clear" w:color="auto" w:fill="auto"/>
            <w:noWrap/>
            <w:vAlign w:val="center"/>
          </w:tcPr>
          <w:p w14:paraId="2C11C95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-111.18 (-181.38, -40.98)</w:t>
            </w:r>
          </w:p>
        </w:tc>
        <w:tc>
          <w:tcPr>
            <w:tcW w:w="635" w:type="dxa"/>
            <w:shd w:val="clear" w:color="auto" w:fill="auto"/>
            <w:noWrap/>
            <w:vAlign w:val="center"/>
          </w:tcPr>
          <w:p w14:paraId="2C11C95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0.003</w:t>
            </w:r>
          </w:p>
        </w:tc>
        <w:tc>
          <w:tcPr>
            <w:tcW w:w="1461" w:type="dxa"/>
            <w:shd w:val="clear" w:color="auto" w:fill="auto"/>
            <w:noWrap/>
            <w:vAlign w:val="center"/>
          </w:tcPr>
          <w:p w14:paraId="2C11C95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-2.49 (-75.29, 70.31)</w:t>
            </w:r>
          </w:p>
        </w:tc>
        <w:tc>
          <w:tcPr>
            <w:tcW w:w="635" w:type="dxa"/>
            <w:shd w:val="clear" w:color="auto" w:fill="auto"/>
            <w:noWrap/>
            <w:vAlign w:val="center"/>
          </w:tcPr>
          <w:p w14:paraId="2C11C95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0.946</w:t>
            </w:r>
          </w:p>
        </w:tc>
        <w:tc>
          <w:tcPr>
            <w:tcW w:w="2550" w:type="dxa"/>
            <w:shd w:val="clear" w:color="auto" w:fill="auto"/>
            <w:noWrap/>
            <w:vAlign w:val="center"/>
          </w:tcPr>
          <w:p w14:paraId="2C11C95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-108.69 (-209.83, -7.56)</w:t>
            </w:r>
          </w:p>
        </w:tc>
        <w:tc>
          <w:tcPr>
            <w:tcW w:w="635" w:type="dxa"/>
            <w:shd w:val="clear" w:color="auto" w:fill="auto"/>
            <w:noWrap/>
            <w:vAlign w:val="center"/>
          </w:tcPr>
          <w:p w14:paraId="2C11C95B">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0.036</w:t>
            </w:r>
          </w:p>
        </w:tc>
      </w:tr>
      <w:tr w14:paraId="2C11C96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719" w:type="dxa"/>
            <w:shd w:val="clear" w:color="auto" w:fill="auto"/>
            <w:noWrap/>
            <w:vAlign w:val="center"/>
          </w:tcPr>
          <w:p w14:paraId="2C11C95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649" w:type="dxa"/>
            <w:shd w:val="clear" w:color="auto" w:fill="auto"/>
            <w:noWrap/>
            <w:vAlign w:val="center"/>
          </w:tcPr>
          <w:p w14:paraId="2C11C95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-103.07 (-171.53, -34.61)</w:t>
            </w:r>
          </w:p>
        </w:tc>
        <w:tc>
          <w:tcPr>
            <w:tcW w:w="635" w:type="dxa"/>
            <w:shd w:val="clear" w:color="auto" w:fill="auto"/>
            <w:noWrap/>
            <w:vAlign w:val="center"/>
          </w:tcPr>
          <w:p w14:paraId="2C11C95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0.004</w:t>
            </w:r>
          </w:p>
        </w:tc>
        <w:tc>
          <w:tcPr>
            <w:tcW w:w="1461" w:type="dxa"/>
            <w:shd w:val="clear" w:color="auto" w:fill="auto"/>
            <w:noWrap/>
            <w:vAlign w:val="center"/>
          </w:tcPr>
          <w:p w14:paraId="2C11C96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-59.07 (-129.93, 11.79)</w:t>
            </w:r>
          </w:p>
        </w:tc>
        <w:tc>
          <w:tcPr>
            <w:tcW w:w="635" w:type="dxa"/>
            <w:shd w:val="clear" w:color="auto" w:fill="auto"/>
            <w:noWrap/>
            <w:vAlign w:val="center"/>
          </w:tcPr>
          <w:p w14:paraId="2C11C96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0.100</w:t>
            </w:r>
          </w:p>
        </w:tc>
        <w:tc>
          <w:tcPr>
            <w:tcW w:w="2550" w:type="dxa"/>
            <w:shd w:val="clear" w:color="auto" w:fill="auto"/>
            <w:noWrap/>
            <w:vAlign w:val="center"/>
          </w:tcPr>
          <w:p w14:paraId="2C11C96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-44.00 (-142.52, 54.53)</w:t>
            </w:r>
          </w:p>
        </w:tc>
        <w:tc>
          <w:tcPr>
            <w:tcW w:w="635" w:type="dxa"/>
            <w:shd w:val="clear" w:color="auto" w:fill="auto"/>
            <w:noWrap/>
            <w:vAlign w:val="center"/>
          </w:tcPr>
          <w:p w14:paraId="2C11C96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0.374</w:t>
            </w:r>
          </w:p>
        </w:tc>
      </w:tr>
      <w:tr w14:paraId="2C11C96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719" w:type="dxa"/>
            <w:shd w:val="clear" w:color="auto" w:fill="auto"/>
            <w:noWrap/>
            <w:vAlign w:val="center"/>
          </w:tcPr>
          <w:p w14:paraId="2C11C96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Intervention period</w:t>
            </w:r>
          </w:p>
        </w:tc>
        <w:tc>
          <w:tcPr>
            <w:tcW w:w="1649" w:type="dxa"/>
            <w:shd w:val="clear" w:color="auto" w:fill="auto"/>
            <w:noWrap/>
            <w:vAlign w:val="center"/>
          </w:tcPr>
          <w:p w14:paraId="2C11C96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8.11 (-62.09, 78.31)</w:t>
            </w:r>
          </w:p>
        </w:tc>
        <w:tc>
          <w:tcPr>
            <w:tcW w:w="635" w:type="dxa"/>
            <w:shd w:val="clear" w:color="auto" w:fill="auto"/>
            <w:noWrap/>
            <w:vAlign w:val="center"/>
          </w:tcPr>
          <w:p w14:paraId="2C11C96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0.818</w:t>
            </w:r>
          </w:p>
        </w:tc>
        <w:tc>
          <w:tcPr>
            <w:tcW w:w="1461" w:type="dxa"/>
            <w:shd w:val="clear" w:color="auto" w:fill="auto"/>
            <w:noWrap/>
            <w:vAlign w:val="center"/>
          </w:tcPr>
          <w:p w14:paraId="2C11C96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-56.58 (-129.38, 16.22)</w:t>
            </w:r>
          </w:p>
        </w:tc>
        <w:tc>
          <w:tcPr>
            <w:tcW w:w="635" w:type="dxa"/>
            <w:shd w:val="clear" w:color="auto" w:fill="auto"/>
            <w:noWrap/>
            <w:vAlign w:val="center"/>
          </w:tcPr>
          <w:p w14:paraId="2C11C96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0.125</w:t>
            </w:r>
          </w:p>
        </w:tc>
        <w:tc>
          <w:tcPr>
            <w:tcW w:w="2550" w:type="dxa"/>
            <w:shd w:val="clear" w:color="auto" w:fill="auto"/>
            <w:noWrap/>
            <w:vAlign w:val="center"/>
          </w:tcPr>
          <w:p w14:paraId="2C11C96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64.70 (-36.44, 165.83)</w:t>
            </w:r>
          </w:p>
        </w:tc>
        <w:tc>
          <w:tcPr>
            <w:tcW w:w="635" w:type="dxa"/>
            <w:shd w:val="clear" w:color="auto" w:fill="auto"/>
            <w:noWrap/>
            <w:vAlign w:val="center"/>
          </w:tcPr>
          <w:p w14:paraId="2C11C96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0.205</w:t>
            </w:r>
          </w:p>
        </w:tc>
      </w:tr>
    </w:tbl>
    <w:p w14:paraId="2C11C96F">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970">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971">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972">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973">
      <w:pPr>
        <w:ind w:firstLine="438"/>
        <w:rPr>
          <w:rFonts w:ascii="Times New Roman" w:hAnsi="Times New Roman" w:eastAsia="宋体" w:cs="Times New Roman"/>
          <w:b/>
          <w:bCs/>
          <w:color w:val="000000" w:themeColor="text1"/>
          <w:spacing w:val="4"/>
          <w:szCs w:val="21"/>
          <w14:textFill>
            <w14:solidFill>
              <w14:schemeClr w14:val="tx1"/>
            </w14:solidFill>
          </w14:textFill>
        </w:rPr>
      </w:pPr>
    </w:p>
    <w:p w14:paraId="2C11C974">
      <w:pPr>
        <w:ind w:firstLine="438"/>
        <w:rPr>
          <w:rFonts w:ascii="Times New Roman" w:hAnsi="Times New Roman" w:cs="Times New Roman"/>
          <w:b/>
          <w:bCs/>
          <w:color w:val="000000" w:themeColor="text1"/>
          <w:szCs w:val="21"/>
          <w14:textFill>
            <w14:solidFill>
              <w14:schemeClr w14:val="tx1"/>
            </w14:solidFill>
          </w14:textFill>
        </w:rPr>
      </w:pPr>
      <w:r>
        <w:fldChar w:fldCharType="begin"/>
      </w:r>
      <w:r>
        <w:instrText xml:space="preserve"> HYPERLINK "https://www.ncbi.nlm.nih.gov/pmc/articles/PMC10310501/" \l "sup1" </w:instrText>
      </w:r>
      <w:r>
        <w:fldChar w:fldCharType="separate"/>
      </w:r>
      <w:r>
        <w:rPr>
          <w:rFonts w:ascii="Times New Roman" w:hAnsi="Times New Roman" w:cs="Times New Roman"/>
          <w:b/>
          <w:bCs/>
          <w:color w:val="000000" w:themeColor="text1"/>
          <w14:textFill>
            <w14:solidFill>
              <w14:schemeClr w14:val="tx1"/>
            </w14:solidFill>
          </w14:textFill>
        </w:rPr>
        <w:t xml:space="preserve">Supplemental Table </w:t>
      </w:r>
      <w:r>
        <w:rPr>
          <w:rFonts w:ascii="Times New Roman" w:hAnsi="Times New Roman" w:cs="Times New Roman"/>
          <w:b/>
          <w:bCs/>
          <w:color w:val="000000" w:themeColor="text1"/>
          <w14:textFill>
            <w14:solidFill>
              <w14:schemeClr w14:val="tx1"/>
            </w14:solidFill>
          </w14:textFill>
        </w:rPr>
        <w:fldChar w:fldCharType="end"/>
      </w:r>
      <w:r>
        <w:rPr>
          <w:rFonts w:hint="eastAsia" w:ascii="Times New Roman" w:hAnsi="Times New Roman" w:cs="Times New Roman"/>
          <w:b/>
          <w:bCs/>
          <w:color w:val="000000" w:themeColor="text1"/>
          <w:lang w:val="en-US" w:eastAsia="zh-CN"/>
          <w14:textFill>
            <w14:solidFill>
              <w14:schemeClr w14:val="tx1"/>
            </w14:solidFill>
          </w14:textFill>
        </w:rPr>
        <w:t>8</w:t>
      </w:r>
      <w:r>
        <w:rPr>
          <w:rFonts w:ascii="Times New Roman" w:hAnsi="Times New Roman" w:cs="Times New Roman"/>
          <w:b/>
          <w:bCs/>
          <w:color w:val="000000" w:themeColor="text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 xml:space="preserve">The Impact of AI-assisted </w:t>
      </w:r>
      <w:r>
        <w:rPr>
          <w:rFonts w:ascii="Times New Roman" w:hAnsi="Times New Roman" w:cs="Times New Roman"/>
          <w:b/>
          <w:bCs/>
          <w:color w:val="000000" w:themeColor="text1"/>
          <w14:textFill>
            <w14:solidFill>
              <w14:schemeClr w14:val="tx1"/>
            </w14:solidFill>
          </w14:textFill>
        </w:rPr>
        <w:t>on</w:t>
      </w:r>
      <w:r>
        <w:rPr>
          <w:rFonts w:ascii="Times New Roman" w:hAnsi="Times New Roman" w:cs="Times New Roman"/>
          <w:b/>
          <w:bCs/>
          <w:color w:val="000000" w:themeColor="text1"/>
          <w:szCs w:val="21"/>
          <w14:textFill>
            <w14:solidFill>
              <w14:schemeClr w14:val="tx1"/>
            </w14:solidFill>
          </w14:textFill>
        </w:rPr>
        <w:t xml:space="preserve"> Patient Clinical Characteristics</w:t>
      </w:r>
    </w:p>
    <w:tbl>
      <w:tblPr>
        <w:tblStyle w:val="9"/>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31"/>
        <w:gridCol w:w="1701"/>
        <w:gridCol w:w="1528"/>
        <w:gridCol w:w="1497"/>
        <w:gridCol w:w="2552"/>
        <w:gridCol w:w="636"/>
      </w:tblGrid>
      <w:tr w14:paraId="2C11C97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331" w:type="dxa"/>
            <w:tcBorders>
              <w:bottom w:val="single" w:color="auto" w:sz="4" w:space="0"/>
            </w:tcBorders>
            <w:shd w:val="clear" w:color="auto" w:fill="auto"/>
            <w:noWrap/>
            <w:vAlign w:val="center"/>
          </w:tcPr>
          <w:p w14:paraId="2C11C975">
            <w:pPr>
              <w:widowControl/>
              <w:ind w:firstLine="422"/>
              <w:jc w:val="left"/>
              <w:rPr>
                <w:rFonts w:ascii="Times New Roman" w:hAnsi="Times New Roman" w:cs="Times New Roman"/>
                <w:b/>
                <w:bCs/>
                <w:color w:val="000000" w:themeColor="text1"/>
                <w:sz w:val="18"/>
                <w:szCs w:val="18"/>
                <w14:textFill>
                  <w14:solidFill>
                    <w14:schemeClr w14:val="tx1"/>
                  </w14:solidFill>
                </w14:textFill>
              </w:rPr>
            </w:pPr>
          </w:p>
        </w:tc>
        <w:tc>
          <w:tcPr>
            <w:tcW w:w="1701" w:type="dxa"/>
            <w:tcBorders>
              <w:bottom w:val="single" w:color="auto" w:sz="4" w:space="0"/>
            </w:tcBorders>
            <w:shd w:val="clear" w:color="auto" w:fill="auto"/>
            <w:noWrap/>
            <w:vAlign w:val="center"/>
          </w:tcPr>
          <w:p w14:paraId="2C11C976">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528" w:type="dxa"/>
            <w:tcBorders>
              <w:bottom w:val="single" w:color="auto" w:sz="4" w:space="0"/>
            </w:tcBorders>
            <w:shd w:val="clear" w:color="auto" w:fill="auto"/>
            <w:noWrap/>
            <w:vAlign w:val="center"/>
          </w:tcPr>
          <w:p w14:paraId="2C11C977">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AI-assisted group</w:t>
            </w:r>
          </w:p>
          <w:p w14:paraId="2C11C97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1497" w:type="dxa"/>
            <w:tcBorders>
              <w:bottom w:val="single" w:color="auto" w:sz="4" w:space="0"/>
            </w:tcBorders>
            <w:shd w:val="clear" w:color="auto" w:fill="auto"/>
            <w:noWrap/>
            <w:vAlign w:val="center"/>
          </w:tcPr>
          <w:p w14:paraId="2C11C979">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Control group</w:t>
            </w:r>
          </w:p>
          <w:p w14:paraId="2C11C97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MD (95% CI)</w:t>
            </w:r>
          </w:p>
        </w:tc>
        <w:tc>
          <w:tcPr>
            <w:tcW w:w="2552" w:type="dxa"/>
            <w:tcBorders>
              <w:bottom w:val="single" w:color="auto" w:sz="4" w:space="0"/>
            </w:tcBorders>
            <w:shd w:val="clear" w:color="auto" w:fill="auto"/>
            <w:noWrap/>
            <w:vAlign w:val="center"/>
          </w:tcPr>
          <w:p w14:paraId="2C11C97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b/>
                <w:bCs/>
                <w:color w:val="000000" w:themeColor="text1"/>
                <w:kern w:val="0"/>
                <w:sz w:val="18"/>
                <w:szCs w:val="18"/>
                <w14:textFill>
                  <w14:solidFill>
                    <w14:schemeClr w14:val="tx1"/>
                  </w14:solidFill>
                </w14:textFill>
              </w:rPr>
              <w:t>Between-Group difference MD (95% CI)</w:t>
            </w:r>
          </w:p>
        </w:tc>
        <w:tc>
          <w:tcPr>
            <w:tcW w:w="636" w:type="dxa"/>
            <w:tcBorders>
              <w:bottom w:val="single" w:color="auto" w:sz="4" w:space="0"/>
            </w:tcBorders>
            <w:shd w:val="clear" w:color="auto" w:fill="auto"/>
            <w:noWrap/>
            <w:vAlign w:val="center"/>
          </w:tcPr>
          <w:p w14:paraId="2C11C97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hint="eastAsia" w:ascii="Times New Roman" w:hAnsi="Times New Roman" w:cs="Times New Roman"/>
                <w:b/>
                <w:bCs/>
                <w:color w:val="000000" w:themeColor="text1"/>
                <w:kern w:val="0"/>
                <w:sz w:val="18"/>
                <w:szCs w:val="18"/>
                <w14:textFill>
                  <w14:solidFill>
                    <w14:schemeClr w14:val="tx1"/>
                  </w14:solidFill>
                </w14:textFill>
              </w:rPr>
              <w:t>P value</w:t>
            </w:r>
          </w:p>
        </w:tc>
      </w:tr>
      <w:tr w14:paraId="2C11C98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31" w:type="dxa"/>
            <w:vMerge w:val="restart"/>
            <w:tcBorders>
              <w:top w:val="single" w:color="auto" w:sz="4" w:space="0"/>
            </w:tcBorders>
            <w:shd w:val="clear" w:color="auto" w:fill="auto"/>
            <w:noWrap/>
            <w:vAlign w:val="center"/>
          </w:tcPr>
          <w:p w14:paraId="2C11C97E">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β2-MG</w:t>
            </w:r>
          </w:p>
          <w:p w14:paraId="2C11C97F">
            <w:pPr>
              <w:widowControl/>
              <w:jc w:val="left"/>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kern w:val="0"/>
                <w:sz w:val="18"/>
                <w:szCs w:val="18"/>
              </w:rPr>
              <w:t>(mg/l)</w:t>
            </w:r>
          </w:p>
        </w:tc>
        <w:tc>
          <w:tcPr>
            <w:tcW w:w="1701" w:type="dxa"/>
            <w:tcBorders>
              <w:top w:val="single" w:color="auto" w:sz="4" w:space="0"/>
              <w:bottom w:val="nil"/>
            </w:tcBorders>
            <w:shd w:val="clear" w:color="auto" w:fill="auto"/>
            <w:noWrap/>
            <w:vAlign w:val="center"/>
          </w:tcPr>
          <w:p w14:paraId="2C11C98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tcBorders>
              <w:top w:val="single" w:color="auto" w:sz="4" w:space="0"/>
              <w:bottom w:val="nil"/>
            </w:tcBorders>
            <w:shd w:val="clear" w:color="auto" w:fill="auto"/>
            <w:noWrap/>
            <w:vAlign w:val="center"/>
          </w:tcPr>
          <w:p w14:paraId="2C11C98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33.34 (30.56, 36.13)</w:t>
            </w:r>
          </w:p>
        </w:tc>
        <w:tc>
          <w:tcPr>
            <w:tcW w:w="1497" w:type="dxa"/>
            <w:tcBorders>
              <w:top w:val="single" w:color="auto" w:sz="4" w:space="0"/>
              <w:bottom w:val="nil"/>
            </w:tcBorders>
            <w:shd w:val="clear" w:color="auto" w:fill="auto"/>
            <w:noWrap/>
            <w:vAlign w:val="center"/>
          </w:tcPr>
          <w:p w14:paraId="2C11C98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34.44 (31.41, 37.48)</w:t>
            </w:r>
          </w:p>
        </w:tc>
        <w:tc>
          <w:tcPr>
            <w:tcW w:w="2552" w:type="dxa"/>
            <w:tcBorders>
              <w:top w:val="single" w:color="auto" w:sz="4" w:space="0"/>
              <w:bottom w:val="nil"/>
            </w:tcBorders>
            <w:shd w:val="clear" w:color="auto" w:fill="auto"/>
            <w:noWrap/>
            <w:vAlign w:val="center"/>
          </w:tcPr>
          <w:p w14:paraId="2C11C98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-1.10 (-5.30, 3.10)</w:t>
            </w:r>
          </w:p>
        </w:tc>
        <w:tc>
          <w:tcPr>
            <w:tcW w:w="636" w:type="dxa"/>
            <w:tcBorders>
              <w:top w:val="single" w:color="auto" w:sz="4" w:space="0"/>
              <w:bottom w:val="nil"/>
            </w:tcBorders>
            <w:shd w:val="clear" w:color="auto" w:fill="auto"/>
            <w:noWrap/>
            <w:vAlign w:val="center"/>
          </w:tcPr>
          <w:p w14:paraId="2C11C98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0.594</w:t>
            </w:r>
          </w:p>
        </w:tc>
      </w:tr>
      <w:tr w14:paraId="2C11C9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331" w:type="dxa"/>
            <w:vMerge w:val="continue"/>
            <w:shd w:val="clear" w:color="auto" w:fill="auto"/>
            <w:noWrap/>
            <w:vAlign w:val="center"/>
          </w:tcPr>
          <w:p w14:paraId="2C11C986">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tcBorders>
              <w:top w:val="nil"/>
            </w:tcBorders>
            <w:shd w:val="clear" w:color="auto" w:fill="auto"/>
            <w:noWrap/>
            <w:vAlign w:val="center"/>
          </w:tcPr>
          <w:p w14:paraId="2C11C987">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tcBorders>
              <w:top w:val="nil"/>
            </w:tcBorders>
            <w:shd w:val="clear" w:color="auto" w:fill="auto"/>
            <w:noWrap/>
            <w:vAlign w:val="center"/>
          </w:tcPr>
          <w:p w14:paraId="2C11C98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32.84 (30.06, 35.62)</w:t>
            </w:r>
          </w:p>
        </w:tc>
        <w:tc>
          <w:tcPr>
            <w:tcW w:w="1497" w:type="dxa"/>
            <w:tcBorders>
              <w:top w:val="nil"/>
            </w:tcBorders>
            <w:shd w:val="clear" w:color="auto" w:fill="auto"/>
            <w:noWrap/>
            <w:vAlign w:val="center"/>
          </w:tcPr>
          <w:p w14:paraId="2C11C98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35.64 (32.64, 38.63)</w:t>
            </w:r>
          </w:p>
        </w:tc>
        <w:tc>
          <w:tcPr>
            <w:tcW w:w="2552" w:type="dxa"/>
            <w:tcBorders>
              <w:top w:val="nil"/>
            </w:tcBorders>
            <w:shd w:val="clear" w:color="auto" w:fill="auto"/>
            <w:noWrap/>
            <w:vAlign w:val="center"/>
          </w:tcPr>
          <w:p w14:paraId="2C11C98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-2.80 (-7.01, 1.41)</w:t>
            </w:r>
          </w:p>
        </w:tc>
        <w:tc>
          <w:tcPr>
            <w:tcW w:w="636" w:type="dxa"/>
            <w:tcBorders>
              <w:top w:val="nil"/>
            </w:tcBorders>
            <w:shd w:val="clear" w:color="auto" w:fill="auto"/>
            <w:noWrap/>
            <w:vAlign w:val="center"/>
          </w:tcPr>
          <w:p w14:paraId="2C11C98B">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0.182</w:t>
            </w:r>
          </w:p>
        </w:tc>
      </w:tr>
      <w:tr w14:paraId="2C11C99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8D">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8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8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-0.51 (-3.40, 2.39)</w:t>
            </w:r>
          </w:p>
        </w:tc>
        <w:tc>
          <w:tcPr>
            <w:tcW w:w="1497" w:type="dxa"/>
            <w:shd w:val="clear" w:color="auto" w:fill="auto"/>
            <w:noWrap/>
            <w:vAlign w:val="center"/>
          </w:tcPr>
          <w:p w14:paraId="2C11C99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1.20 (-2.13, 4.52)</w:t>
            </w:r>
          </w:p>
        </w:tc>
        <w:tc>
          <w:tcPr>
            <w:tcW w:w="2552" w:type="dxa"/>
            <w:shd w:val="clear" w:color="auto" w:fill="auto"/>
            <w:noWrap/>
            <w:vAlign w:val="center"/>
          </w:tcPr>
          <w:p w14:paraId="2C11C99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-1.70 (-6.11, 2.70)</w:t>
            </w:r>
          </w:p>
        </w:tc>
        <w:tc>
          <w:tcPr>
            <w:tcW w:w="636" w:type="dxa"/>
            <w:shd w:val="clear" w:color="auto" w:fill="auto"/>
            <w:noWrap/>
            <w:vAlign w:val="center"/>
          </w:tcPr>
          <w:p w14:paraId="2C11C992">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0.433</w:t>
            </w:r>
          </w:p>
        </w:tc>
      </w:tr>
      <w:tr w14:paraId="2C11C99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994">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Net UF</w:t>
            </w:r>
            <w:r>
              <w:rPr>
                <w:rFonts w:hint="eastAsia" w:ascii="Times New Roman" w:hAnsi="Times New Roman" w:cs="Times New Roman"/>
                <w:color w:val="000000" w:themeColor="text1"/>
                <w:sz w:val="18"/>
                <w:szCs w:val="18"/>
                <w14:textFill>
                  <w14:solidFill>
                    <w14:schemeClr w14:val="tx1"/>
                  </w14:solidFill>
                </w14:textFill>
              </w:rPr>
              <w:t>V</w:t>
            </w:r>
            <w:r>
              <w:rPr>
                <w:rFonts w:ascii="Times New Roman" w:hAnsi="Times New Roman" w:cs="Times New Roman"/>
                <w:color w:val="000000" w:themeColor="text1"/>
                <w:sz w:val="18"/>
                <w:szCs w:val="18"/>
                <w14:textFill>
                  <w14:solidFill>
                    <w14:schemeClr w14:val="tx1"/>
                  </w14:solidFill>
                </w14:textFill>
              </w:rPr>
              <w:t>%</w:t>
            </w:r>
          </w:p>
        </w:tc>
        <w:tc>
          <w:tcPr>
            <w:tcW w:w="1701" w:type="dxa"/>
            <w:shd w:val="clear" w:color="auto" w:fill="auto"/>
            <w:noWrap/>
            <w:vAlign w:val="center"/>
          </w:tcPr>
          <w:p w14:paraId="2C11C99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9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3.83 (3.36, 4.31)</w:t>
            </w:r>
          </w:p>
        </w:tc>
        <w:tc>
          <w:tcPr>
            <w:tcW w:w="1497" w:type="dxa"/>
            <w:shd w:val="clear" w:color="auto" w:fill="auto"/>
            <w:noWrap/>
            <w:vAlign w:val="center"/>
          </w:tcPr>
          <w:p w14:paraId="2C11C99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3.98 (3.50, 4.45)</w:t>
            </w:r>
          </w:p>
        </w:tc>
        <w:tc>
          <w:tcPr>
            <w:tcW w:w="2552" w:type="dxa"/>
            <w:shd w:val="clear" w:color="auto" w:fill="auto"/>
            <w:noWrap/>
            <w:vAlign w:val="center"/>
          </w:tcPr>
          <w:p w14:paraId="2C11C99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-0.15 (-0.84, 0.55)</w:t>
            </w:r>
          </w:p>
        </w:tc>
        <w:tc>
          <w:tcPr>
            <w:tcW w:w="636" w:type="dxa"/>
            <w:shd w:val="clear" w:color="auto" w:fill="auto"/>
            <w:noWrap/>
            <w:vAlign w:val="center"/>
          </w:tcPr>
          <w:p w14:paraId="2C11C999">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0.668</w:t>
            </w:r>
          </w:p>
        </w:tc>
      </w:tr>
      <w:tr w14:paraId="2C11C9A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9B">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9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99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3.68 (3.20, 4.15)</w:t>
            </w:r>
          </w:p>
        </w:tc>
        <w:tc>
          <w:tcPr>
            <w:tcW w:w="1497" w:type="dxa"/>
            <w:shd w:val="clear" w:color="auto" w:fill="auto"/>
            <w:noWrap/>
            <w:vAlign w:val="center"/>
          </w:tcPr>
          <w:p w14:paraId="2C11C99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3.85 (3.38, 4.33)</w:t>
            </w:r>
          </w:p>
        </w:tc>
        <w:tc>
          <w:tcPr>
            <w:tcW w:w="2552" w:type="dxa"/>
            <w:shd w:val="clear" w:color="auto" w:fill="auto"/>
            <w:noWrap/>
            <w:vAlign w:val="center"/>
          </w:tcPr>
          <w:p w14:paraId="2C11C99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-0.17 (-0.86, 0.52)</w:t>
            </w:r>
          </w:p>
        </w:tc>
        <w:tc>
          <w:tcPr>
            <w:tcW w:w="636" w:type="dxa"/>
            <w:shd w:val="clear" w:color="auto" w:fill="auto"/>
            <w:noWrap/>
            <w:vAlign w:val="center"/>
          </w:tcPr>
          <w:p w14:paraId="2C11C9A0">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0.614</w:t>
            </w:r>
          </w:p>
        </w:tc>
      </w:tr>
      <w:tr w14:paraId="2C11C9A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A2">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A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A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-0.15 (-0.50, 0.20)</w:t>
            </w:r>
          </w:p>
        </w:tc>
        <w:tc>
          <w:tcPr>
            <w:tcW w:w="1497" w:type="dxa"/>
            <w:shd w:val="clear" w:color="auto" w:fill="auto"/>
            <w:noWrap/>
            <w:vAlign w:val="center"/>
          </w:tcPr>
          <w:p w14:paraId="2C11C9A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-0.13 (-0.48, 0.22)</w:t>
            </w:r>
          </w:p>
        </w:tc>
        <w:tc>
          <w:tcPr>
            <w:tcW w:w="2552" w:type="dxa"/>
            <w:shd w:val="clear" w:color="auto" w:fill="auto"/>
            <w:noWrap/>
            <w:vAlign w:val="center"/>
          </w:tcPr>
          <w:p w14:paraId="2C11C9A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-0.03 (-0.52, 0.47)</w:t>
            </w:r>
          </w:p>
        </w:tc>
        <w:tc>
          <w:tcPr>
            <w:tcW w:w="636" w:type="dxa"/>
            <w:shd w:val="clear" w:color="auto" w:fill="auto"/>
            <w:noWrap/>
            <w:vAlign w:val="center"/>
          </w:tcPr>
          <w:p w14:paraId="2C11C9A7">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0.915</w:t>
            </w:r>
          </w:p>
        </w:tc>
      </w:tr>
      <w:tr w14:paraId="2C11C9A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9A9">
            <w:pPr>
              <w:widowControl/>
              <w:jc w:val="left"/>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sp</w:t>
            </w:r>
            <w:r>
              <w:rPr>
                <w:rFonts w:ascii="Times New Roman" w:hAnsi="Times New Roman" w:cs="Times New Roman"/>
                <w:color w:val="000000" w:themeColor="text1"/>
                <w:sz w:val="18"/>
                <w:szCs w:val="18"/>
                <w14:textFill>
                  <w14:solidFill>
                    <w14:schemeClr w14:val="tx1"/>
                  </w14:solidFill>
                </w14:textFill>
              </w:rPr>
              <w:t>Kt/V</w:t>
            </w:r>
          </w:p>
        </w:tc>
        <w:tc>
          <w:tcPr>
            <w:tcW w:w="1701" w:type="dxa"/>
            <w:shd w:val="clear" w:color="auto" w:fill="auto"/>
            <w:noWrap/>
            <w:vAlign w:val="center"/>
          </w:tcPr>
          <w:p w14:paraId="2C11C9A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A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1.62 (1.29, 1.94)</w:t>
            </w:r>
          </w:p>
        </w:tc>
        <w:tc>
          <w:tcPr>
            <w:tcW w:w="1497" w:type="dxa"/>
            <w:shd w:val="clear" w:color="auto" w:fill="auto"/>
            <w:noWrap/>
            <w:vAlign w:val="center"/>
          </w:tcPr>
          <w:p w14:paraId="2C11C9A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1.81 (1.48, 2.13)</w:t>
            </w:r>
          </w:p>
        </w:tc>
        <w:tc>
          <w:tcPr>
            <w:tcW w:w="2552" w:type="dxa"/>
            <w:shd w:val="clear" w:color="auto" w:fill="auto"/>
            <w:noWrap/>
            <w:vAlign w:val="center"/>
          </w:tcPr>
          <w:p w14:paraId="2C11C9A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-0.19 (-0.66, 0.28)</w:t>
            </w:r>
          </w:p>
        </w:tc>
        <w:tc>
          <w:tcPr>
            <w:tcW w:w="636" w:type="dxa"/>
            <w:shd w:val="clear" w:color="auto" w:fill="auto"/>
            <w:noWrap/>
            <w:vAlign w:val="center"/>
          </w:tcPr>
          <w:p w14:paraId="2C11C9AE">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0.413</w:t>
            </w:r>
          </w:p>
        </w:tc>
      </w:tr>
      <w:tr w14:paraId="2C11C9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B0">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B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9B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1.61 (1.28, 1.95)</w:t>
            </w:r>
          </w:p>
        </w:tc>
        <w:tc>
          <w:tcPr>
            <w:tcW w:w="1497" w:type="dxa"/>
            <w:shd w:val="clear" w:color="auto" w:fill="auto"/>
            <w:noWrap/>
            <w:vAlign w:val="center"/>
          </w:tcPr>
          <w:p w14:paraId="2C11C9B3">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1.45 (1.11, 1.79)</w:t>
            </w:r>
          </w:p>
        </w:tc>
        <w:tc>
          <w:tcPr>
            <w:tcW w:w="2552" w:type="dxa"/>
            <w:shd w:val="clear" w:color="auto" w:fill="auto"/>
            <w:noWrap/>
            <w:vAlign w:val="center"/>
          </w:tcPr>
          <w:p w14:paraId="2C11C9B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0.16 (-0.33, 0.65)</w:t>
            </w:r>
          </w:p>
        </w:tc>
        <w:tc>
          <w:tcPr>
            <w:tcW w:w="636" w:type="dxa"/>
            <w:shd w:val="clear" w:color="auto" w:fill="auto"/>
            <w:noWrap/>
            <w:vAlign w:val="center"/>
          </w:tcPr>
          <w:p w14:paraId="2C11C9B5">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0.499</w:t>
            </w:r>
          </w:p>
        </w:tc>
      </w:tr>
      <w:tr w14:paraId="2C11C9B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B7">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B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B9">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 (-0.47, 0.47)</w:t>
            </w:r>
          </w:p>
        </w:tc>
        <w:tc>
          <w:tcPr>
            <w:tcW w:w="1497" w:type="dxa"/>
            <w:shd w:val="clear" w:color="auto" w:fill="auto"/>
            <w:noWrap/>
            <w:vAlign w:val="center"/>
          </w:tcPr>
          <w:p w14:paraId="2C11C9BA">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-0.36 (-0.83, 0.12)</w:t>
            </w:r>
          </w:p>
        </w:tc>
        <w:tc>
          <w:tcPr>
            <w:tcW w:w="2552" w:type="dxa"/>
            <w:shd w:val="clear" w:color="auto" w:fill="auto"/>
            <w:noWrap/>
            <w:vAlign w:val="center"/>
          </w:tcPr>
          <w:p w14:paraId="2C11C9B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0.35 (-0.31, 1.02)</w:t>
            </w:r>
          </w:p>
        </w:tc>
        <w:tc>
          <w:tcPr>
            <w:tcW w:w="636" w:type="dxa"/>
            <w:shd w:val="clear" w:color="auto" w:fill="auto"/>
            <w:noWrap/>
            <w:vAlign w:val="center"/>
          </w:tcPr>
          <w:p w14:paraId="2C11C9BC">
            <w:pPr>
              <w:widowControl/>
              <w:jc w:val="left"/>
              <w:rPr>
                <w:rFonts w:ascii="Times New Roman" w:hAnsi="Times New Roman" w:cs="Times New Roman"/>
                <w:b/>
                <w:bCs/>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0.286</w:t>
            </w:r>
          </w:p>
        </w:tc>
      </w:tr>
      <w:tr w14:paraId="2C11C9C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331" w:type="dxa"/>
            <w:vMerge w:val="restart"/>
            <w:shd w:val="clear" w:color="auto" w:fill="auto"/>
            <w:noWrap/>
            <w:vAlign w:val="center"/>
          </w:tcPr>
          <w:p w14:paraId="2C11C9BE">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IDWG%</w:t>
            </w:r>
          </w:p>
        </w:tc>
        <w:tc>
          <w:tcPr>
            <w:tcW w:w="1701" w:type="dxa"/>
            <w:shd w:val="clear" w:color="auto" w:fill="auto"/>
            <w:noWrap/>
            <w:vAlign w:val="center"/>
          </w:tcPr>
          <w:p w14:paraId="2C11C9B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C0">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4.21 (3.71, 4.70)</w:t>
            </w:r>
          </w:p>
        </w:tc>
        <w:tc>
          <w:tcPr>
            <w:tcW w:w="1497" w:type="dxa"/>
            <w:shd w:val="clear" w:color="auto" w:fill="auto"/>
            <w:noWrap/>
            <w:vAlign w:val="center"/>
          </w:tcPr>
          <w:p w14:paraId="2C11C9C1">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4.02 (3.52, 4.51)</w:t>
            </w:r>
          </w:p>
        </w:tc>
        <w:tc>
          <w:tcPr>
            <w:tcW w:w="2552" w:type="dxa"/>
            <w:shd w:val="clear" w:color="auto" w:fill="auto"/>
            <w:noWrap/>
            <w:vAlign w:val="center"/>
          </w:tcPr>
          <w:p w14:paraId="2C11C9C2">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0.19 (-0.53, 0.91)</w:t>
            </w:r>
          </w:p>
        </w:tc>
        <w:tc>
          <w:tcPr>
            <w:tcW w:w="636" w:type="dxa"/>
            <w:shd w:val="clear" w:color="auto" w:fill="auto"/>
            <w:noWrap/>
            <w:vAlign w:val="center"/>
          </w:tcPr>
          <w:p w14:paraId="2C11C9C3">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0.592</w:t>
            </w:r>
          </w:p>
        </w:tc>
      </w:tr>
      <w:tr w14:paraId="2C11C9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C5">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C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9C7">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3.69 (3.19, 4.18)</w:t>
            </w:r>
          </w:p>
        </w:tc>
        <w:tc>
          <w:tcPr>
            <w:tcW w:w="1497" w:type="dxa"/>
            <w:shd w:val="clear" w:color="auto" w:fill="auto"/>
            <w:noWrap/>
            <w:vAlign w:val="center"/>
          </w:tcPr>
          <w:p w14:paraId="2C11C9C8">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3.88 (3.38, 4.37)</w:t>
            </w:r>
          </w:p>
        </w:tc>
        <w:tc>
          <w:tcPr>
            <w:tcW w:w="2552" w:type="dxa"/>
            <w:shd w:val="clear" w:color="auto" w:fill="auto"/>
            <w:noWrap/>
            <w:vAlign w:val="center"/>
          </w:tcPr>
          <w:p w14:paraId="2C11C9C9">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-0.19 (-0.91, 0.53)</w:t>
            </w:r>
          </w:p>
        </w:tc>
        <w:tc>
          <w:tcPr>
            <w:tcW w:w="636" w:type="dxa"/>
            <w:shd w:val="clear" w:color="auto" w:fill="auto"/>
            <w:noWrap/>
            <w:vAlign w:val="center"/>
          </w:tcPr>
          <w:p w14:paraId="2C11C9CA">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0.593</w:t>
            </w:r>
          </w:p>
        </w:tc>
      </w:tr>
      <w:tr w14:paraId="2C11C9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CC">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C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CE">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-0.52 (-0.89, -0.15)</w:t>
            </w:r>
          </w:p>
        </w:tc>
        <w:tc>
          <w:tcPr>
            <w:tcW w:w="1497" w:type="dxa"/>
            <w:shd w:val="clear" w:color="auto" w:fill="auto"/>
            <w:noWrap/>
            <w:vAlign w:val="center"/>
          </w:tcPr>
          <w:p w14:paraId="2C11C9CF">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 (-0.51, 0.23)</w:t>
            </w:r>
          </w:p>
        </w:tc>
        <w:tc>
          <w:tcPr>
            <w:tcW w:w="2552" w:type="dxa"/>
            <w:shd w:val="clear" w:color="auto" w:fill="auto"/>
            <w:noWrap/>
            <w:vAlign w:val="center"/>
          </w:tcPr>
          <w:p w14:paraId="2C11C9D0">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-0.38 (-0.91, 0.14)</w:t>
            </w:r>
          </w:p>
        </w:tc>
        <w:tc>
          <w:tcPr>
            <w:tcW w:w="636" w:type="dxa"/>
            <w:shd w:val="clear" w:color="auto" w:fill="auto"/>
            <w:noWrap/>
            <w:vAlign w:val="center"/>
          </w:tcPr>
          <w:p w14:paraId="2C11C9D1">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0.148</w:t>
            </w:r>
          </w:p>
        </w:tc>
      </w:tr>
      <w:tr w14:paraId="2C11C9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1331" w:type="dxa"/>
            <w:vMerge w:val="restart"/>
            <w:shd w:val="clear" w:color="auto" w:fill="auto"/>
            <w:noWrap/>
            <w:vAlign w:val="center"/>
          </w:tcPr>
          <w:p w14:paraId="2C11C9D3">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kern w:val="0"/>
                <w:sz w:val="18"/>
                <w:szCs w:val="18"/>
              </w:rPr>
              <w:t>H</w:t>
            </w:r>
            <w:r>
              <w:rPr>
                <w:rFonts w:hint="eastAsia" w:ascii="Times New Roman" w:hAnsi="Times New Roman"/>
                <w:kern w:val="0"/>
                <w:sz w:val="18"/>
                <w:szCs w:val="18"/>
              </w:rPr>
              <w:t>emoglobin (g/l)</w:t>
            </w:r>
          </w:p>
        </w:tc>
        <w:tc>
          <w:tcPr>
            <w:tcW w:w="1701" w:type="dxa"/>
            <w:shd w:val="clear" w:color="auto" w:fill="auto"/>
            <w:noWrap/>
            <w:vAlign w:val="center"/>
          </w:tcPr>
          <w:p w14:paraId="2C11C9D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D5">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115.88 (110.94, 120.82)</w:t>
            </w:r>
          </w:p>
        </w:tc>
        <w:tc>
          <w:tcPr>
            <w:tcW w:w="1497" w:type="dxa"/>
            <w:shd w:val="clear" w:color="auto" w:fill="auto"/>
            <w:noWrap/>
            <w:vAlign w:val="center"/>
          </w:tcPr>
          <w:p w14:paraId="2C11C9D6">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118.54 (113.61, 123.47)</w:t>
            </w:r>
          </w:p>
        </w:tc>
        <w:tc>
          <w:tcPr>
            <w:tcW w:w="2552" w:type="dxa"/>
            <w:shd w:val="clear" w:color="auto" w:fill="auto"/>
            <w:noWrap/>
            <w:vAlign w:val="center"/>
          </w:tcPr>
          <w:p w14:paraId="2C11C9D7">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-2.66 (-9.82, 4.50)</w:t>
            </w:r>
          </w:p>
        </w:tc>
        <w:tc>
          <w:tcPr>
            <w:tcW w:w="636" w:type="dxa"/>
            <w:shd w:val="clear" w:color="auto" w:fill="auto"/>
            <w:noWrap/>
            <w:vAlign w:val="center"/>
          </w:tcPr>
          <w:p w14:paraId="2C11C9D8">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0.453</w:t>
            </w:r>
          </w:p>
        </w:tc>
      </w:tr>
      <w:tr w14:paraId="2C11C9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DA">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D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9DC">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115.61 (110.67, 120.55)</w:t>
            </w:r>
          </w:p>
        </w:tc>
        <w:tc>
          <w:tcPr>
            <w:tcW w:w="1497" w:type="dxa"/>
            <w:shd w:val="clear" w:color="auto" w:fill="auto"/>
            <w:noWrap/>
            <w:vAlign w:val="center"/>
          </w:tcPr>
          <w:p w14:paraId="2C11C9DD">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115.22 (110.15, 120.30)</w:t>
            </w:r>
          </w:p>
        </w:tc>
        <w:tc>
          <w:tcPr>
            <w:tcW w:w="2552" w:type="dxa"/>
            <w:shd w:val="clear" w:color="auto" w:fill="auto"/>
            <w:noWrap/>
            <w:vAlign w:val="center"/>
          </w:tcPr>
          <w:p w14:paraId="2C11C9DE">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0.39 (-6.89, 7.67)</w:t>
            </w:r>
          </w:p>
        </w:tc>
        <w:tc>
          <w:tcPr>
            <w:tcW w:w="636" w:type="dxa"/>
            <w:shd w:val="clear" w:color="auto" w:fill="auto"/>
            <w:noWrap/>
            <w:vAlign w:val="center"/>
          </w:tcPr>
          <w:p w14:paraId="2C11C9DF">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0.914</w:t>
            </w:r>
          </w:p>
        </w:tc>
      </w:tr>
      <w:tr w14:paraId="2C11C9E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E1">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E2">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E3">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-0.27 (-5.05, 4.51)</w:t>
            </w:r>
          </w:p>
        </w:tc>
        <w:tc>
          <w:tcPr>
            <w:tcW w:w="1497" w:type="dxa"/>
            <w:shd w:val="clear" w:color="auto" w:fill="auto"/>
            <w:noWrap/>
            <w:vAlign w:val="center"/>
          </w:tcPr>
          <w:p w14:paraId="2C11C9E4">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-3.31 (-8.22, 1.60)</w:t>
            </w:r>
          </w:p>
        </w:tc>
        <w:tc>
          <w:tcPr>
            <w:tcW w:w="2552" w:type="dxa"/>
            <w:shd w:val="clear" w:color="auto" w:fill="auto"/>
            <w:noWrap/>
            <w:vAlign w:val="center"/>
          </w:tcPr>
          <w:p w14:paraId="2C11C9E5">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3.05 (-3.81, 9.90)</w:t>
            </w:r>
          </w:p>
        </w:tc>
        <w:tc>
          <w:tcPr>
            <w:tcW w:w="636" w:type="dxa"/>
            <w:shd w:val="clear" w:color="auto" w:fill="auto"/>
            <w:noWrap/>
            <w:vAlign w:val="center"/>
          </w:tcPr>
          <w:p w14:paraId="2C11C9E6">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0.370</w:t>
            </w:r>
          </w:p>
        </w:tc>
      </w:tr>
      <w:tr w14:paraId="2C11C9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9E8">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olor w:val="000000"/>
                <w:sz w:val="18"/>
                <w:szCs w:val="18"/>
              </w:rPr>
              <w:t>H</w:t>
            </w:r>
            <w:r>
              <w:rPr>
                <w:rFonts w:hint="eastAsia" w:ascii="Times New Roman" w:hAnsi="Times New Roman"/>
                <w:color w:val="000000"/>
                <w:sz w:val="18"/>
                <w:szCs w:val="18"/>
              </w:rPr>
              <w:t>ematocrit%</w:t>
            </w:r>
          </w:p>
        </w:tc>
        <w:tc>
          <w:tcPr>
            <w:tcW w:w="1701" w:type="dxa"/>
            <w:shd w:val="clear" w:color="auto" w:fill="auto"/>
            <w:noWrap/>
            <w:vAlign w:val="center"/>
          </w:tcPr>
          <w:p w14:paraId="2C11C9E9">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E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35.27 (33.69, 36.85)</w:t>
            </w:r>
          </w:p>
        </w:tc>
        <w:tc>
          <w:tcPr>
            <w:tcW w:w="1497" w:type="dxa"/>
            <w:shd w:val="clear" w:color="auto" w:fill="auto"/>
            <w:noWrap/>
            <w:vAlign w:val="center"/>
          </w:tcPr>
          <w:p w14:paraId="2C11C9EB">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36.72 (35.14, 38.29)</w:t>
            </w:r>
          </w:p>
        </w:tc>
        <w:tc>
          <w:tcPr>
            <w:tcW w:w="2552" w:type="dxa"/>
            <w:shd w:val="clear" w:color="auto" w:fill="auto"/>
            <w:noWrap/>
            <w:vAlign w:val="center"/>
          </w:tcPr>
          <w:p w14:paraId="2C11C9EC">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-1.44 (-3.73, 0.85)</w:t>
            </w:r>
          </w:p>
        </w:tc>
        <w:tc>
          <w:tcPr>
            <w:tcW w:w="636" w:type="dxa"/>
            <w:shd w:val="clear" w:color="auto" w:fill="auto"/>
            <w:noWrap/>
            <w:vAlign w:val="center"/>
          </w:tcPr>
          <w:p w14:paraId="2C11C9E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0.208</w:t>
            </w:r>
          </w:p>
        </w:tc>
      </w:tr>
      <w:tr w14:paraId="2C11C9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EF">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F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9F1">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35.81 (34.23, 37.39)</w:t>
            </w:r>
          </w:p>
        </w:tc>
        <w:tc>
          <w:tcPr>
            <w:tcW w:w="1497" w:type="dxa"/>
            <w:shd w:val="clear" w:color="auto" w:fill="auto"/>
            <w:noWrap/>
            <w:vAlign w:val="center"/>
          </w:tcPr>
          <w:p w14:paraId="2C11C9F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35.78 (34.16, 37.40)</w:t>
            </w:r>
          </w:p>
        </w:tc>
        <w:tc>
          <w:tcPr>
            <w:tcW w:w="2552" w:type="dxa"/>
            <w:shd w:val="clear" w:color="auto" w:fill="auto"/>
            <w:noWrap/>
            <w:vAlign w:val="center"/>
          </w:tcPr>
          <w:p w14:paraId="2C11C9F3">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0.03 (-2.30, 2.36)</w:t>
            </w:r>
          </w:p>
        </w:tc>
        <w:tc>
          <w:tcPr>
            <w:tcW w:w="636" w:type="dxa"/>
            <w:shd w:val="clear" w:color="auto" w:fill="auto"/>
            <w:noWrap/>
            <w:vAlign w:val="center"/>
          </w:tcPr>
          <w:p w14:paraId="2C11C9F4">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0.978</w:t>
            </w:r>
          </w:p>
        </w:tc>
      </w:tr>
      <w:tr w14:paraId="2C11C9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9F6">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9F7">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9F8">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0.53 (-0.93, 2.00)</w:t>
            </w:r>
          </w:p>
        </w:tc>
        <w:tc>
          <w:tcPr>
            <w:tcW w:w="1497" w:type="dxa"/>
            <w:shd w:val="clear" w:color="auto" w:fill="auto"/>
            <w:noWrap/>
            <w:vAlign w:val="center"/>
          </w:tcPr>
          <w:p w14:paraId="2C11C9F9">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-0.94 (-2.45, 0.57)</w:t>
            </w:r>
          </w:p>
        </w:tc>
        <w:tc>
          <w:tcPr>
            <w:tcW w:w="2552" w:type="dxa"/>
            <w:shd w:val="clear" w:color="auto" w:fill="auto"/>
            <w:noWrap/>
            <w:vAlign w:val="center"/>
          </w:tcPr>
          <w:p w14:paraId="2C11C9F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1.47 (-0.63, 3.58)</w:t>
            </w:r>
          </w:p>
        </w:tc>
        <w:tc>
          <w:tcPr>
            <w:tcW w:w="636" w:type="dxa"/>
            <w:shd w:val="clear" w:color="auto" w:fill="auto"/>
            <w:noWrap/>
            <w:vAlign w:val="center"/>
          </w:tcPr>
          <w:p w14:paraId="2C11C9FB">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0.162</w:t>
            </w:r>
          </w:p>
        </w:tc>
      </w:tr>
      <w:tr w14:paraId="2C11CA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9FD">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CRP</w:t>
            </w:r>
            <w:r>
              <w:rPr>
                <w:rFonts w:hint="eastAsia" w:ascii="Times New Roman" w:hAnsi="Times New Roman" w:cs="Times New Roman"/>
                <w:color w:val="000000" w:themeColor="text1"/>
                <w:sz w:val="18"/>
                <w:szCs w:val="18"/>
                <w14:textFill>
                  <w14:solidFill>
                    <w14:schemeClr w14:val="tx1"/>
                  </w14:solidFill>
                </w14:textFill>
              </w:rPr>
              <w:t>(mg/l)</w:t>
            </w:r>
            <w:r>
              <w:rPr>
                <w:rFonts w:ascii="Times New Roman" w:hAnsi="Times New Roman" w:cs="Times New Roman"/>
                <w:color w:val="000000" w:themeColor="text1"/>
                <w:sz w:val="18"/>
                <w:szCs w:val="18"/>
                <w14:textFill>
                  <w14:solidFill>
                    <w14:schemeClr w14:val="tx1"/>
                  </w14:solidFill>
                </w14:textFill>
              </w:rPr>
              <w:t>*</w:t>
            </w:r>
          </w:p>
        </w:tc>
        <w:tc>
          <w:tcPr>
            <w:tcW w:w="1701" w:type="dxa"/>
            <w:shd w:val="clear" w:color="auto" w:fill="auto"/>
            <w:noWrap/>
            <w:vAlign w:val="center"/>
          </w:tcPr>
          <w:p w14:paraId="2C11C9F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9FF">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1.35 (0.98, 1.72)</w:t>
            </w:r>
          </w:p>
        </w:tc>
        <w:tc>
          <w:tcPr>
            <w:tcW w:w="1497" w:type="dxa"/>
            <w:shd w:val="clear" w:color="auto" w:fill="auto"/>
            <w:noWrap/>
            <w:vAlign w:val="center"/>
          </w:tcPr>
          <w:p w14:paraId="2C11CA0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1.77 (1.40, 2.14)</w:t>
            </w:r>
          </w:p>
        </w:tc>
        <w:tc>
          <w:tcPr>
            <w:tcW w:w="2552" w:type="dxa"/>
            <w:shd w:val="clear" w:color="auto" w:fill="auto"/>
            <w:noWrap/>
            <w:vAlign w:val="center"/>
          </w:tcPr>
          <w:p w14:paraId="2C11CA01">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-0.42 (-0.96, 0.12)</w:t>
            </w:r>
          </w:p>
        </w:tc>
        <w:tc>
          <w:tcPr>
            <w:tcW w:w="636" w:type="dxa"/>
            <w:shd w:val="clear" w:color="auto" w:fill="auto"/>
            <w:noWrap/>
            <w:vAlign w:val="center"/>
          </w:tcPr>
          <w:p w14:paraId="2C11CA0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0.123</w:t>
            </w:r>
          </w:p>
        </w:tc>
      </w:tr>
      <w:tr w14:paraId="2C11CA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04">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0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A0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1.90 (1.53, 2.27)</w:t>
            </w:r>
          </w:p>
        </w:tc>
        <w:tc>
          <w:tcPr>
            <w:tcW w:w="1497" w:type="dxa"/>
            <w:shd w:val="clear" w:color="auto" w:fill="auto"/>
            <w:noWrap/>
            <w:vAlign w:val="center"/>
          </w:tcPr>
          <w:p w14:paraId="2C11CA07">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1.92 (1.53, 2.30)</w:t>
            </w:r>
          </w:p>
        </w:tc>
        <w:tc>
          <w:tcPr>
            <w:tcW w:w="2552" w:type="dxa"/>
            <w:shd w:val="clear" w:color="auto" w:fill="auto"/>
            <w:noWrap/>
            <w:vAlign w:val="center"/>
          </w:tcPr>
          <w:p w14:paraId="2C11CA08">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-0.02 (-0.57, 0.53)</w:t>
            </w:r>
          </w:p>
        </w:tc>
        <w:tc>
          <w:tcPr>
            <w:tcW w:w="636" w:type="dxa"/>
            <w:shd w:val="clear" w:color="auto" w:fill="auto"/>
            <w:noWrap/>
            <w:vAlign w:val="center"/>
          </w:tcPr>
          <w:p w14:paraId="2C11CA09">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0.949</w:t>
            </w:r>
          </w:p>
        </w:tc>
      </w:tr>
      <w:tr w14:paraId="2C11CA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0B">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0C">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A0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0.55 (0.03, 1.07)</w:t>
            </w:r>
          </w:p>
        </w:tc>
        <w:tc>
          <w:tcPr>
            <w:tcW w:w="1497" w:type="dxa"/>
            <w:shd w:val="clear" w:color="auto" w:fill="auto"/>
            <w:noWrap/>
            <w:vAlign w:val="center"/>
          </w:tcPr>
          <w:p w14:paraId="2C11CA0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0.15 (-0.38, 0.67)</w:t>
            </w:r>
          </w:p>
        </w:tc>
        <w:tc>
          <w:tcPr>
            <w:tcW w:w="2552" w:type="dxa"/>
            <w:shd w:val="clear" w:color="auto" w:fill="auto"/>
            <w:noWrap/>
            <w:vAlign w:val="center"/>
          </w:tcPr>
          <w:p w14:paraId="2C11CA0F">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0.40 (-0.34, 1.14)</w:t>
            </w:r>
          </w:p>
        </w:tc>
        <w:tc>
          <w:tcPr>
            <w:tcW w:w="636" w:type="dxa"/>
            <w:shd w:val="clear" w:color="auto" w:fill="auto"/>
            <w:noWrap/>
            <w:vAlign w:val="center"/>
          </w:tcPr>
          <w:p w14:paraId="2C11CA1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0.279</w:t>
            </w:r>
          </w:p>
        </w:tc>
      </w:tr>
      <w:tr w14:paraId="2C11CA1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A12">
            <w:pPr>
              <w:widowControl/>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Alb</w:t>
            </w:r>
            <w:r>
              <w:rPr>
                <w:rFonts w:hint="eastAsia" w:ascii="Times New Roman" w:hAnsi="Times New Roman" w:cs="Times New Roman"/>
                <w:color w:val="000000" w:themeColor="text1"/>
                <w:sz w:val="18"/>
                <w:szCs w:val="18"/>
                <w14:textFill>
                  <w14:solidFill>
                    <w14:schemeClr w14:val="tx1"/>
                  </w14:solidFill>
                </w14:textFill>
              </w:rPr>
              <w:t>umin (g/l)</w:t>
            </w:r>
          </w:p>
        </w:tc>
        <w:tc>
          <w:tcPr>
            <w:tcW w:w="1701" w:type="dxa"/>
            <w:shd w:val="clear" w:color="auto" w:fill="auto"/>
            <w:noWrap/>
            <w:vAlign w:val="center"/>
          </w:tcPr>
          <w:p w14:paraId="2C11CA13">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A14">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39.78 (38.21, 41.35)</w:t>
            </w:r>
          </w:p>
        </w:tc>
        <w:tc>
          <w:tcPr>
            <w:tcW w:w="1497" w:type="dxa"/>
            <w:shd w:val="clear" w:color="auto" w:fill="auto"/>
            <w:noWrap/>
            <w:vAlign w:val="center"/>
          </w:tcPr>
          <w:p w14:paraId="2C11CA1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40.18 (38.61, 41.74)</w:t>
            </w:r>
          </w:p>
        </w:tc>
        <w:tc>
          <w:tcPr>
            <w:tcW w:w="2552" w:type="dxa"/>
            <w:shd w:val="clear" w:color="auto" w:fill="auto"/>
            <w:noWrap/>
            <w:vAlign w:val="center"/>
          </w:tcPr>
          <w:p w14:paraId="2C11CA1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-0.39 (-2.68, 1.89)</w:t>
            </w:r>
          </w:p>
        </w:tc>
        <w:tc>
          <w:tcPr>
            <w:tcW w:w="636" w:type="dxa"/>
            <w:shd w:val="clear" w:color="auto" w:fill="auto"/>
            <w:noWrap/>
            <w:vAlign w:val="center"/>
          </w:tcPr>
          <w:p w14:paraId="2C11CA17">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0.726</w:t>
            </w:r>
          </w:p>
        </w:tc>
      </w:tr>
      <w:tr w14:paraId="2C11CA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19">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1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A1B">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39.16 (37.59, 40.73)</w:t>
            </w:r>
          </w:p>
        </w:tc>
        <w:tc>
          <w:tcPr>
            <w:tcW w:w="1497" w:type="dxa"/>
            <w:shd w:val="clear" w:color="auto" w:fill="auto"/>
            <w:noWrap/>
            <w:vAlign w:val="center"/>
          </w:tcPr>
          <w:p w14:paraId="2C11CA1C">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39.73 (38.13, 41.33)</w:t>
            </w:r>
          </w:p>
        </w:tc>
        <w:tc>
          <w:tcPr>
            <w:tcW w:w="2552" w:type="dxa"/>
            <w:shd w:val="clear" w:color="auto" w:fill="auto"/>
            <w:noWrap/>
            <w:vAlign w:val="center"/>
          </w:tcPr>
          <w:p w14:paraId="2C11CA1D">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-0.57 (-2.88, 1.74)</w:t>
            </w:r>
          </w:p>
        </w:tc>
        <w:tc>
          <w:tcPr>
            <w:tcW w:w="636" w:type="dxa"/>
            <w:shd w:val="clear" w:color="auto" w:fill="auto"/>
            <w:noWrap/>
            <w:vAlign w:val="center"/>
          </w:tcPr>
          <w:p w14:paraId="2C11CA1E">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0.616</w:t>
            </w:r>
          </w:p>
        </w:tc>
      </w:tr>
      <w:tr w14:paraId="2C11CA2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20">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21">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A2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-0.63 (-1.86, 0.61)</w:t>
            </w:r>
          </w:p>
        </w:tc>
        <w:tc>
          <w:tcPr>
            <w:tcW w:w="1497" w:type="dxa"/>
            <w:shd w:val="clear" w:color="auto" w:fill="auto"/>
            <w:noWrap/>
            <w:vAlign w:val="center"/>
          </w:tcPr>
          <w:p w14:paraId="2C11CA23">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-0.45 (-1.72, 0.82)</w:t>
            </w:r>
          </w:p>
        </w:tc>
        <w:tc>
          <w:tcPr>
            <w:tcW w:w="2552" w:type="dxa"/>
            <w:shd w:val="clear" w:color="auto" w:fill="auto"/>
            <w:noWrap/>
            <w:vAlign w:val="center"/>
          </w:tcPr>
          <w:p w14:paraId="2C11CA24">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-0.18 (-1.95, 1.59)</w:t>
            </w:r>
          </w:p>
        </w:tc>
        <w:tc>
          <w:tcPr>
            <w:tcW w:w="636" w:type="dxa"/>
            <w:shd w:val="clear" w:color="auto" w:fill="auto"/>
            <w:noWrap/>
            <w:vAlign w:val="center"/>
          </w:tcPr>
          <w:p w14:paraId="2C11CA25">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0.838</w:t>
            </w:r>
          </w:p>
        </w:tc>
      </w:tr>
      <w:tr w14:paraId="2C11CA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A27">
            <w:pPr>
              <w:widowControl/>
              <w:jc w:val="left"/>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Phosphate(mmol/l)</w:t>
            </w:r>
          </w:p>
        </w:tc>
        <w:tc>
          <w:tcPr>
            <w:tcW w:w="1701" w:type="dxa"/>
            <w:shd w:val="clear" w:color="auto" w:fill="auto"/>
            <w:noWrap/>
            <w:vAlign w:val="center"/>
          </w:tcPr>
          <w:p w14:paraId="2C11CA28">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A29">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1.85 (1.53, 2.17)</w:t>
            </w:r>
          </w:p>
        </w:tc>
        <w:tc>
          <w:tcPr>
            <w:tcW w:w="1497" w:type="dxa"/>
            <w:shd w:val="clear" w:color="auto" w:fill="auto"/>
            <w:noWrap/>
            <w:vAlign w:val="center"/>
          </w:tcPr>
          <w:p w14:paraId="2C11CA2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1.95 (1.63, 2.27)</w:t>
            </w:r>
          </w:p>
        </w:tc>
        <w:tc>
          <w:tcPr>
            <w:tcW w:w="2552" w:type="dxa"/>
            <w:shd w:val="clear" w:color="auto" w:fill="auto"/>
            <w:noWrap/>
            <w:vAlign w:val="center"/>
          </w:tcPr>
          <w:p w14:paraId="2C11CA2B">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-0.09 (-0.56, 0.37)</w:t>
            </w:r>
          </w:p>
        </w:tc>
        <w:tc>
          <w:tcPr>
            <w:tcW w:w="636" w:type="dxa"/>
            <w:shd w:val="clear" w:color="auto" w:fill="auto"/>
            <w:noWrap/>
            <w:vAlign w:val="center"/>
          </w:tcPr>
          <w:p w14:paraId="2C11CA2C">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0.684</w:t>
            </w:r>
          </w:p>
        </w:tc>
      </w:tr>
      <w:tr w14:paraId="2C11CA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2E">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2F">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A30">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1.72 (1.40, 2.04)</w:t>
            </w:r>
          </w:p>
        </w:tc>
        <w:tc>
          <w:tcPr>
            <w:tcW w:w="1497" w:type="dxa"/>
            <w:shd w:val="clear" w:color="auto" w:fill="auto"/>
            <w:noWrap/>
            <w:vAlign w:val="center"/>
          </w:tcPr>
          <w:p w14:paraId="2C11CA31">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2.02 (1.70, 2.35)</w:t>
            </w:r>
          </w:p>
        </w:tc>
        <w:tc>
          <w:tcPr>
            <w:tcW w:w="2552" w:type="dxa"/>
            <w:shd w:val="clear" w:color="auto" w:fill="auto"/>
            <w:noWrap/>
            <w:vAlign w:val="center"/>
          </w:tcPr>
          <w:p w14:paraId="2C11CA32">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-0.30 (-0.77, 0.17)</w:t>
            </w:r>
          </w:p>
        </w:tc>
        <w:tc>
          <w:tcPr>
            <w:tcW w:w="636" w:type="dxa"/>
            <w:shd w:val="clear" w:color="auto" w:fill="auto"/>
            <w:noWrap/>
            <w:vAlign w:val="center"/>
          </w:tcPr>
          <w:p w14:paraId="2C11CA33">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0.197</w:t>
            </w:r>
          </w:p>
        </w:tc>
      </w:tr>
      <w:tr w14:paraId="2C11CA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35">
            <w:pPr>
              <w:widowControl/>
              <w:ind w:firstLine="422"/>
              <w:jc w:val="left"/>
              <w:rPr>
                <w:rFonts w:ascii="Times New Roman" w:hAnsi="Times New Roman" w:cs="Times New Roman"/>
                <w:color w:val="000000" w:themeColor="text1"/>
                <w:sz w:val="18"/>
                <w:szCs w:val="18"/>
                <w14:textFill>
                  <w14:solidFill>
                    <w14:schemeClr w14:val="tx1"/>
                  </w14:solidFill>
                </w14:textFill>
              </w:rPr>
            </w:pPr>
          </w:p>
        </w:tc>
        <w:tc>
          <w:tcPr>
            <w:tcW w:w="1701" w:type="dxa"/>
            <w:shd w:val="clear" w:color="auto" w:fill="auto"/>
            <w:noWrap/>
            <w:vAlign w:val="center"/>
          </w:tcPr>
          <w:p w14:paraId="2C11CA36">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A37">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-0.13 (-0.42, 0.15)</w:t>
            </w:r>
          </w:p>
        </w:tc>
        <w:tc>
          <w:tcPr>
            <w:tcW w:w="1497" w:type="dxa"/>
            <w:shd w:val="clear" w:color="auto" w:fill="auto"/>
            <w:noWrap/>
            <w:vAlign w:val="center"/>
          </w:tcPr>
          <w:p w14:paraId="2C11CA38">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0.08 (-0.21, 0.36)</w:t>
            </w:r>
          </w:p>
        </w:tc>
        <w:tc>
          <w:tcPr>
            <w:tcW w:w="2552" w:type="dxa"/>
            <w:shd w:val="clear" w:color="auto" w:fill="auto"/>
            <w:noWrap/>
            <w:vAlign w:val="center"/>
          </w:tcPr>
          <w:p w14:paraId="2C11CA39">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-0.21 (-0.61, 0.19)</w:t>
            </w:r>
          </w:p>
        </w:tc>
        <w:tc>
          <w:tcPr>
            <w:tcW w:w="636" w:type="dxa"/>
            <w:shd w:val="clear" w:color="auto" w:fill="auto"/>
            <w:noWrap/>
            <w:vAlign w:val="center"/>
          </w:tcPr>
          <w:p w14:paraId="2C11CA3A">
            <w:pPr>
              <w:widowControl/>
              <w:jc w:val="left"/>
              <w:rPr>
                <w:rFonts w:ascii="Times New Roman" w:hAnsi="Times New Roman" w:eastAsia="宋体" w:cs="Times New Roman"/>
                <w:color w:val="000000" w:themeColor="text1"/>
                <w:kern w:val="0"/>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0.293</w:t>
            </w:r>
          </w:p>
        </w:tc>
      </w:tr>
      <w:tr w14:paraId="2C11CA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A3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NT-proBNP</w:t>
            </w:r>
            <w:r>
              <w:rPr>
                <w:rFonts w:hint="eastAsia" w:ascii="Times New Roman" w:hAnsi="Times New Roman" w:cs="Times New Roman"/>
                <w:color w:val="000000" w:themeColor="text1"/>
                <w:sz w:val="18"/>
                <w:szCs w:val="18"/>
                <w14:textFill>
                  <w14:solidFill>
                    <w14:schemeClr w14:val="tx1"/>
                  </w14:solidFill>
                </w14:textFill>
              </w:rPr>
              <w:t>(pg/ml)</w:t>
            </w:r>
            <w:r>
              <w:rPr>
                <w:rFonts w:ascii="Times New Roman" w:hAnsi="Times New Roman" w:cs="Times New Roman"/>
                <w:color w:val="000000" w:themeColor="text1"/>
                <w:sz w:val="18"/>
                <w:szCs w:val="18"/>
                <w14:textFill>
                  <w14:solidFill>
                    <w14:schemeClr w14:val="tx1"/>
                  </w14:solidFill>
                </w14:textFill>
              </w:rPr>
              <w:t>*</w:t>
            </w:r>
          </w:p>
        </w:tc>
        <w:tc>
          <w:tcPr>
            <w:tcW w:w="1701" w:type="dxa"/>
            <w:shd w:val="clear" w:color="auto" w:fill="auto"/>
            <w:noWrap/>
          </w:tcPr>
          <w:p w14:paraId="2C11CA3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A3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8.52 (8.14, 8.90)</w:t>
            </w:r>
          </w:p>
        </w:tc>
        <w:tc>
          <w:tcPr>
            <w:tcW w:w="1497" w:type="dxa"/>
            <w:shd w:val="clear" w:color="auto" w:fill="auto"/>
            <w:noWrap/>
            <w:vAlign w:val="center"/>
          </w:tcPr>
          <w:p w14:paraId="2C11CA3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8.25 (7.87, 8.62)</w:t>
            </w:r>
          </w:p>
        </w:tc>
        <w:tc>
          <w:tcPr>
            <w:tcW w:w="2552" w:type="dxa"/>
            <w:shd w:val="clear" w:color="auto" w:fill="auto"/>
            <w:noWrap/>
            <w:vAlign w:val="center"/>
          </w:tcPr>
          <w:p w14:paraId="2C11CA40">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0.27 (-0.27, 0.81)</w:t>
            </w:r>
          </w:p>
        </w:tc>
        <w:tc>
          <w:tcPr>
            <w:tcW w:w="636" w:type="dxa"/>
            <w:shd w:val="clear" w:color="auto" w:fill="auto"/>
            <w:noWrap/>
            <w:vAlign w:val="center"/>
          </w:tcPr>
          <w:p w14:paraId="2C11CA41">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0.316</w:t>
            </w:r>
          </w:p>
        </w:tc>
      </w:tr>
      <w:tr w14:paraId="2C11CA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43">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701" w:type="dxa"/>
            <w:shd w:val="clear" w:color="auto" w:fill="auto"/>
            <w:noWrap/>
          </w:tcPr>
          <w:p w14:paraId="2C11CA44">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A45">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8.54 (8.17, 8.92)</w:t>
            </w:r>
          </w:p>
        </w:tc>
        <w:tc>
          <w:tcPr>
            <w:tcW w:w="1497" w:type="dxa"/>
            <w:shd w:val="clear" w:color="auto" w:fill="auto"/>
            <w:noWrap/>
            <w:vAlign w:val="center"/>
          </w:tcPr>
          <w:p w14:paraId="2C11CA46">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8.30 (7.91, 8.69)</w:t>
            </w:r>
          </w:p>
        </w:tc>
        <w:tc>
          <w:tcPr>
            <w:tcW w:w="2552" w:type="dxa"/>
            <w:shd w:val="clear" w:color="auto" w:fill="auto"/>
            <w:noWrap/>
            <w:vAlign w:val="center"/>
          </w:tcPr>
          <w:p w14:paraId="2C11CA47">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0.25 (-0.30, 0.80)</w:t>
            </w:r>
          </w:p>
        </w:tc>
        <w:tc>
          <w:tcPr>
            <w:tcW w:w="636" w:type="dxa"/>
            <w:shd w:val="clear" w:color="auto" w:fill="auto"/>
            <w:noWrap/>
            <w:vAlign w:val="center"/>
          </w:tcPr>
          <w:p w14:paraId="2C11CA48">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0.373</w:t>
            </w:r>
          </w:p>
        </w:tc>
      </w:tr>
      <w:tr w14:paraId="2C11CA5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4A">
            <w:pPr>
              <w:widowControl/>
              <w:jc w:val="left"/>
              <w:rPr>
                <w:rFonts w:ascii="Times New Roman" w:hAnsi="Times New Roman" w:cs="Times New Roman"/>
                <w:color w:val="000000" w:themeColor="text1"/>
                <w:kern w:val="0"/>
                <w:sz w:val="18"/>
                <w:szCs w:val="18"/>
                <w14:textFill>
                  <w14:solidFill>
                    <w14:schemeClr w14:val="tx1"/>
                  </w14:solidFill>
                </w14:textFill>
              </w:rPr>
            </w:pPr>
          </w:p>
        </w:tc>
        <w:tc>
          <w:tcPr>
            <w:tcW w:w="1701" w:type="dxa"/>
            <w:shd w:val="clear" w:color="auto" w:fill="auto"/>
            <w:noWrap/>
          </w:tcPr>
          <w:p w14:paraId="2C11CA4B">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A4C">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0.02 (-0.50, 0.55)</w:t>
            </w:r>
          </w:p>
        </w:tc>
        <w:tc>
          <w:tcPr>
            <w:tcW w:w="1497" w:type="dxa"/>
            <w:shd w:val="clear" w:color="auto" w:fill="auto"/>
            <w:noWrap/>
            <w:vAlign w:val="center"/>
          </w:tcPr>
          <w:p w14:paraId="2C11CA4D">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0.05 (-0.48, 0.58)</w:t>
            </w:r>
          </w:p>
        </w:tc>
        <w:tc>
          <w:tcPr>
            <w:tcW w:w="2552" w:type="dxa"/>
            <w:shd w:val="clear" w:color="auto" w:fill="auto"/>
            <w:noWrap/>
            <w:vAlign w:val="center"/>
          </w:tcPr>
          <w:p w14:paraId="2C11CA4E">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-0.03 (-0.77, 0.72)</w:t>
            </w:r>
          </w:p>
        </w:tc>
        <w:tc>
          <w:tcPr>
            <w:tcW w:w="636" w:type="dxa"/>
            <w:shd w:val="clear" w:color="auto" w:fill="auto"/>
            <w:noWrap/>
            <w:vAlign w:val="center"/>
          </w:tcPr>
          <w:p w14:paraId="2C11CA4F">
            <w:pPr>
              <w:widowControl/>
              <w:jc w:val="left"/>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0.946</w:t>
            </w:r>
          </w:p>
        </w:tc>
      </w:tr>
      <w:tr w14:paraId="2C11CA5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restart"/>
            <w:shd w:val="clear" w:color="auto" w:fill="auto"/>
            <w:noWrap/>
            <w:vAlign w:val="center"/>
          </w:tcPr>
          <w:p w14:paraId="2C11CA51">
            <w:pPr>
              <w:widowControl/>
              <w:jc w:val="left"/>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PTH</w:t>
            </w:r>
            <w:r>
              <w:rPr>
                <w:rFonts w:hint="eastAsia" w:ascii="Times New Roman" w:hAnsi="Times New Roman" w:cs="Times New Roman"/>
                <w:color w:val="000000" w:themeColor="text1"/>
                <w:sz w:val="18"/>
                <w:szCs w:val="18"/>
                <w14:textFill>
                  <w14:solidFill>
                    <w14:schemeClr w14:val="tx1"/>
                  </w14:solidFill>
                </w14:textFill>
              </w:rPr>
              <w:t>(ng/l)</w:t>
            </w:r>
            <w:r>
              <w:rPr>
                <w:rFonts w:ascii="Times New Roman" w:hAnsi="Times New Roman" w:cs="Times New Roman"/>
                <w:color w:val="000000" w:themeColor="text1"/>
                <w:sz w:val="18"/>
                <w:szCs w:val="18"/>
                <w14:textFill>
                  <w14:solidFill>
                    <w14:schemeClr w14:val="tx1"/>
                  </w14:solidFill>
                </w14:textFill>
              </w:rPr>
              <w:t>*</w:t>
            </w:r>
          </w:p>
        </w:tc>
        <w:tc>
          <w:tcPr>
            <w:tcW w:w="1701" w:type="dxa"/>
            <w:shd w:val="clear" w:color="auto" w:fill="auto"/>
            <w:noWrap/>
          </w:tcPr>
          <w:p w14:paraId="2C11CA52">
            <w:pPr>
              <w:widowControl/>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Pre-intervention</w:t>
            </w:r>
          </w:p>
        </w:tc>
        <w:tc>
          <w:tcPr>
            <w:tcW w:w="1528" w:type="dxa"/>
            <w:shd w:val="clear" w:color="auto" w:fill="auto"/>
            <w:noWrap/>
            <w:vAlign w:val="center"/>
          </w:tcPr>
          <w:p w14:paraId="2C11CA53">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5.56 (5.29, 5.83)</w:t>
            </w:r>
          </w:p>
        </w:tc>
        <w:tc>
          <w:tcPr>
            <w:tcW w:w="1497" w:type="dxa"/>
            <w:shd w:val="clear" w:color="auto" w:fill="auto"/>
            <w:noWrap/>
            <w:vAlign w:val="center"/>
          </w:tcPr>
          <w:p w14:paraId="2C11CA54">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5.51 (5.24, 5.79)</w:t>
            </w:r>
          </w:p>
        </w:tc>
        <w:tc>
          <w:tcPr>
            <w:tcW w:w="2552" w:type="dxa"/>
            <w:shd w:val="clear" w:color="auto" w:fill="auto"/>
            <w:noWrap/>
            <w:vAlign w:val="center"/>
          </w:tcPr>
          <w:p w14:paraId="2C11CA55">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0.05 (-0.34, 0.44)</w:t>
            </w:r>
          </w:p>
        </w:tc>
        <w:tc>
          <w:tcPr>
            <w:tcW w:w="636" w:type="dxa"/>
            <w:shd w:val="clear" w:color="auto" w:fill="auto"/>
            <w:noWrap/>
            <w:vAlign w:val="center"/>
          </w:tcPr>
          <w:p w14:paraId="2C11CA56">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0.806</w:t>
            </w:r>
          </w:p>
        </w:tc>
      </w:tr>
      <w:tr w14:paraId="2C11CA5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58">
            <w:pPr>
              <w:widowControl/>
              <w:ind w:firstLine="422"/>
              <w:jc w:val="left"/>
              <w:rPr>
                <w:rFonts w:ascii="Times New Roman" w:hAnsi="Times New Roman" w:cs="Times New Roman"/>
                <w:b/>
                <w:bCs/>
                <w:color w:val="000000" w:themeColor="text1"/>
                <w:sz w:val="18"/>
                <w:szCs w:val="18"/>
                <w14:textFill>
                  <w14:solidFill>
                    <w14:schemeClr w14:val="tx1"/>
                  </w14:solidFill>
                </w14:textFill>
              </w:rPr>
            </w:pPr>
          </w:p>
        </w:tc>
        <w:tc>
          <w:tcPr>
            <w:tcW w:w="1701" w:type="dxa"/>
            <w:shd w:val="clear" w:color="auto" w:fill="auto"/>
            <w:noWrap/>
          </w:tcPr>
          <w:p w14:paraId="2C11CA59">
            <w:pPr>
              <w:widowControl/>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w:t>
            </w:r>
          </w:p>
        </w:tc>
        <w:tc>
          <w:tcPr>
            <w:tcW w:w="1528" w:type="dxa"/>
            <w:shd w:val="clear" w:color="auto" w:fill="auto"/>
            <w:noWrap/>
            <w:vAlign w:val="center"/>
          </w:tcPr>
          <w:p w14:paraId="2C11CA5A">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5.55 (5.28, 5.82)</w:t>
            </w:r>
          </w:p>
        </w:tc>
        <w:tc>
          <w:tcPr>
            <w:tcW w:w="1497" w:type="dxa"/>
            <w:shd w:val="clear" w:color="auto" w:fill="auto"/>
            <w:noWrap/>
            <w:vAlign w:val="center"/>
          </w:tcPr>
          <w:p w14:paraId="2C11CA5B">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5.51 (5.24, 5.78)</w:t>
            </w:r>
          </w:p>
        </w:tc>
        <w:tc>
          <w:tcPr>
            <w:tcW w:w="2552" w:type="dxa"/>
            <w:shd w:val="clear" w:color="auto" w:fill="auto"/>
            <w:noWrap/>
            <w:vAlign w:val="center"/>
          </w:tcPr>
          <w:p w14:paraId="2C11CA5C">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0.04 (-0.35, 0.43)</w:t>
            </w:r>
          </w:p>
        </w:tc>
        <w:tc>
          <w:tcPr>
            <w:tcW w:w="636" w:type="dxa"/>
            <w:shd w:val="clear" w:color="auto" w:fill="auto"/>
            <w:noWrap/>
            <w:vAlign w:val="center"/>
          </w:tcPr>
          <w:p w14:paraId="2C11CA5D">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0.837</w:t>
            </w:r>
          </w:p>
        </w:tc>
      </w:tr>
      <w:tr w14:paraId="2C11CA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 w:hRule="atLeast"/>
          <w:jc w:val="center"/>
        </w:trPr>
        <w:tc>
          <w:tcPr>
            <w:tcW w:w="1331" w:type="dxa"/>
            <w:vMerge w:val="continue"/>
            <w:shd w:val="clear" w:color="auto" w:fill="auto"/>
            <w:noWrap/>
            <w:vAlign w:val="center"/>
          </w:tcPr>
          <w:p w14:paraId="2C11CA5F">
            <w:pPr>
              <w:widowControl/>
              <w:ind w:firstLine="422"/>
              <w:jc w:val="left"/>
              <w:rPr>
                <w:rFonts w:ascii="Times New Roman" w:hAnsi="Times New Roman" w:cs="Times New Roman"/>
                <w:b/>
                <w:bCs/>
                <w:color w:val="000000" w:themeColor="text1"/>
                <w:sz w:val="18"/>
                <w:szCs w:val="18"/>
                <w14:textFill>
                  <w14:solidFill>
                    <w14:schemeClr w14:val="tx1"/>
                  </w14:solidFill>
                </w14:textFill>
              </w:rPr>
            </w:pPr>
          </w:p>
        </w:tc>
        <w:tc>
          <w:tcPr>
            <w:tcW w:w="1701" w:type="dxa"/>
            <w:shd w:val="clear" w:color="auto" w:fill="auto"/>
            <w:noWrap/>
          </w:tcPr>
          <w:p w14:paraId="2C11CA60">
            <w:pPr>
              <w:widowControl/>
              <w:rPr>
                <w:rFonts w:ascii="Times New Roman" w:hAnsi="Times New Roman" w:cs="Times New Roman"/>
                <w:color w:val="000000" w:themeColor="text1"/>
                <w:kern w:val="0"/>
                <w:sz w:val="18"/>
                <w:szCs w:val="18"/>
                <w14:textFill>
                  <w14:solidFill>
                    <w14:schemeClr w14:val="tx1"/>
                  </w14:solidFill>
                </w14:textFill>
              </w:rPr>
            </w:pPr>
            <w:r>
              <w:rPr>
                <w:rFonts w:ascii="Times New Roman" w:hAnsi="Times New Roman" w:cs="Times New Roman"/>
                <w:color w:val="000000" w:themeColor="text1"/>
                <w:kern w:val="0"/>
                <w:sz w:val="18"/>
                <w:szCs w:val="18"/>
                <w14:textFill>
                  <w14:solidFill>
                    <w14:schemeClr w14:val="tx1"/>
                  </w14:solidFill>
                </w14:textFill>
              </w:rPr>
              <w:t>Post-intervention vs Pre-intervention</w:t>
            </w:r>
          </w:p>
        </w:tc>
        <w:tc>
          <w:tcPr>
            <w:tcW w:w="1528" w:type="dxa"/>
            <w:shd w:val="clear" w:color="auto" w:fill="auto"/>
            <w:noWrap/>
            <w:vAlign w:val="center"/>
          </w:tcPr>
          <w:p w14:paraId="2C11CA61">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 (-0.39, 0.37)</w:t>
            </w:r>
          </w:p>
        </w:tc>
        <w:tc>
          <w:tcPr>
            <w:tcW w:w="1497" w:type="dxa"/>
            <w:shd w:val="clear" w:color="auto" w:fill="auto"/>
            <w:noWrap/>
            <w:vAlign w:val="center"/>
          </w:tcPr>
          <w:p w14:paraId="2C11CA62">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0.00 (-0.38, 0.38)</w:t>
            </w:r>
          </w:p>
        </w:tc>
        <w:tc>
          <w:tcPr>
            <w:tcW w:w="2552" w:type="dxa"/>
            <w:shd w:val="clear" w:color="auto" w:fill="auto"/>
            <w:noWrap/>
            <w:vAlign w:val="center"/>
          </w:tcPr>
          <w:p w14:paraId="2C11CA63">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-0.01 (-0.54, 0.53)</w:t>
            </w:r>
          </w:p>
        </w:tc>
        <w:tc>
          <w:tcPr>
            <w:tcW w:w="636" w:type="dxa"/>
            <w:shd w:val="clear" w:color="auto" w:fill="auto"/>
            <w:noWrap/>
            <w:vAlign w:val="center"/>
          </w:tcPr>
          <w:p w14:paraId="2C11CA64">
            <w:pPr>
              <w:widowControl/>
              <w:jc w:val="left"/>
              <w:rPr>
                <w:rFonts w:ascii="Times New Roman" w:hAnsi="Times New Roman" w:eastAsia="等线" w:cs="Times New Roman"/>
                <w:color w:val="000000" w:themeColor="text1"/>
                <w:sz w:val="18"/>
                <w:szCs w:val="18"/>
                <w14:textFill>
                  <w14:solidFill>
                    <w14:schemeClr w14:val="tx1"/>
                  </w14:solidFill>
                </w14:textFill>
              </w:rPr>
            </w:pPr>
            <w:r>
              <w:rPr>
                <w:rFonts w:ascii="Times New Roman" w:hAnsi="Times New Roman" w:eastAsia="等线" w:cs="Times New Roman"/>
                <w:color w:val="000000" w:themeColor="text1"/>
                <w:sz w:val="18"/>
                <w:szCs w:val="18"/>
                <w14:textFill>
                  <w14:solidFill>
                    <w14:schemeClr w14:val="tx1"/>
                  </w14:solidFill>
                </w14:textFill>
              </w:rPr>
              <w:t>0.977</w:t>
            </w:r>
          </w:p>
        </w:tc>
      </w:tr>
    </w:tbl>
    <w:p w14:paraId="2C11CA66">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 Given that the data exhibits a certain skewness, this is the result of a lognormal transformation.</w:t>
      </w:r>
    </w:p>
    <w:p w14:paraId="2C11CA67">
      <w:pP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b/>
          <w:bCs/>
          <w:color w:val="000000"/>
          <w:szCs w:val="21"/>
        </w:rPr>
        <w:t>β</w:t>
      </w:r>
      <w:r>
        <w:rPr>
          <w:rFonts w:hint="eastAsia" w:ascii="Times New Roman" w:hAnsi="Times New Roman"/>
          <w:color w:val="000000"/>
          <w:szCs w:val="21"/>
        </w:rPr>
        <w:t xml:space="preserve">2-MG, </w:t>
      </w:r>
      <w:r>
        <w:rPr>
          <w:rFonts w:hint="eastAsia" w:ascii="Times New Roman" w:hAnsi="Times New Roman"/>
          <w:b/>
          <w:bCs/>
          <w:color w:val="000000"/>
          <w:szCs w:val="21"/>
        </w:rPr>
        <w:t>β</w:t>
      </w:r>
      <w:r>
        <w:rPr>
          <w:rFonts w:hint="eastAsia" w:ascii="Times New Roman" w:hAnsi="Times New Roman"/>
          <w:color w:val="000000"/>
          <w:szCs w:val="21"/>
        </w:rPr>
        <w:t xml:space="preserve">2-Microglobulin; UFV, ultrafiltration volume; </w:t>
      </w:r>
      <w:r>
        <w:rPr>
          <w:rFonts w:hint="eastAsia" w:ascii="Times New Roman" w:hAnsi="Times New Roman"/>
          <w:szCs w:val="21"/>
        </w:rPr>
        <w:t>sp</w:t>
      </w:r>
      <w:r>
        <w:rPr>
          <w:rFonts w:ascii="Times New Roman" w:hAnsi="Times New Roman"/>
          <w:szCs w:val="21"/>
        </w:rPr>
        <w:t>Kt/V</w:t>
      </w:r>
      <w:r>
        <w:rPr>
          <w:rFonts w:hint="eastAsia" w:ascii="Times New Roman" w:hAnsi="Times New Roman"/>
          <w:szCs w:val="21"/>
        </w:rPr>
        <w:t>, single pool Kt/V;</w:t>
      </w:r>
      <w:r>
        <w:rPr>
          <w:rFonts w:hint="eastAsia" w:ascii="Times New Roman" w:hAnsi="Times New Roman"/>
          <w:color w:val="000000"/>
          <w:szCs w:val="21"/>
        </w:rPr>
        <w:t xml:space="preserve"> IDWG, interdialytic weight gain; CRP, C-reactive protein; NT-proBNP, N-terminal pro-B-type natriuretic peptide; PTH, parathyroid hormone</w:t>
      </w:r>
    </w:p>
    <w:p w14:paraId="2C11CA68">
      <w:pPr>
        <w:rPr>
          <w:b/>
          <w:bCs/>
        </w:rPr>
      </w:pPr>
      <w:r>
        <w:rPr>
          <w:rFonts w:ascii="Times New Roman" w:hAnsi="Times New Roman" w:cs="Times New Roman"/>
          <w:b/>
          <w:bCs/>
          <w:color w:val="000000" w:themeColor="text1"/>
          <w14:textFill>
            <w14:solidFill>
              <w14:schemeClr w14:val="tx1"/>
            </w14:solidFill>
          </w14:textFill>
        </w:rPr>
        <w:br w:type="column"/>
      </w:r>
      <w:r>
        <w:rPr>
          <w:rFonts w:ascii="Times New Roman" w:hAnsi="Times New Roman" w:cs="Times New Roman"/>
          <w:b/>
          <w:bCs/>
          <w:color w:val="000000" w:themeColor="text1"/>
          <w14:textFill>
            <w14:solidFill>
              <w14:schemeClr w14:val="tx1"/>
            </w14:solidFill>
          </w14:textFill>
        </w:rPr>
        <w:t xml:space="preserve">Supplemental Figure </w:t>
      </w:r>
      <w:r>
        <w:rPr>
          <w:rFonts w:hint="eastAsia" w:ascii="Times New Roman" w:hAnsi="Times New Roman" w:cs="Times New Roman"/>
          <w:b/>
          <w:bCs/>
          <w:color w:val="000000" w:themeColor="text1"/>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t>. The RNN models for predicting the ROC-AUC curve and P</w:t>
      </w:r>
      <w:r>
        <w:rPr>
          <w:rFonts w:hint="eastAsia" w:ascii="Times New Roman" w:hAnsi="Times New Roman" w:cs="Times New Roman"/>
          <w:b/>
          <w:bCs/>
          <w:color w:val="000000" w:themeColor="text1"/>
          <w14:textFill>
            <w14:solidFill>
              <w14:schemeClr w14:val="tx1"/>
            </w14:solidFill>
          </w14:textFill>
        </w:rPr>
        <w:t>R</w:t>
      </w:r>
      <w:r>
        <w:rPr>
          <w:rFonts w:ascii="Times New Roman" w:hAnsi="Times New Roman" w:cs="Times New Roman"/>
          <w:b/>
          <w:bCs/>
          <w:color w:val="000000" w:themeColor="text1"/>
          <w14:textFill>
            <w14:solidFill>
              <w14:schemeClr w14:val="tx1"/>
            </w14:solidFill>
          </w14:textFill>
        </w:rPr>
        <w:t>-AUC curve under three IDH definitions.</w:t>
      </w:r>
    </w:p>
    <w:p w14:paraId="2C11CA69">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bookmarkStart w:id="13" w:name="OLE_LINK9"/>
      <w:r>
        <w:rPr>
          <w:rFonts w:ascii="Times New Roman" w:hAnsi="Times New Roman" w:cs="Times New Roman"/>
          <w:color w:val="000000" w:themeColor="text1"/>
          <w14:textFill>
            <w14:solidFill>
              <w14:schemeClr w14:val="tx1"/>
            </w14:solidFill>
          </w14:textFill>
        </w:rPr>
        <w:drawing>
          <wp:inline distT="0" distB="0" distL="0" distR="0">
            <wp:extent cx="4966970" cy="5991225"/>
            <wp:effectExtent l="0" t="0" r="5080" b="0"/>
            <wp:docPr id="1232715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562" name="图片 1"/>
                    <pic:cNvPicPr>
                      <a:picLocks noChangeAspect="1"/>
                    </pic:cNvPicPr>
                  </pic:nvPicPr>
                  <pic:blipFill>
                    <a:blip r:embed="rId4"/>
                    <a:stretch>
                      <a:fillRect/>
                    </a:stretch>
                  </pic:blipFill>
                  <pic:spPr>
                    <a:xfrm>
                      <a:off x="0" y="0"/>
                      <a:ext cx="4971651" cy="5996388"/>
                    </a:xfrm>
                    <a:prstGeom prst="rect">
                      <a:avLst/>
                    </a:prstGeom>
                  </pic:spPr>
                </pic:pic>
              </a:graphicData>
            </a:graphic>
          </wp:inline>
        </w:drawing>
      </w:r>
    </w:p>
    <w:bookmarkEnd w:id="13"/>
    <w:p w14:paraId="2C11CA6A">
      <w:pPr>
        <w:widowControl/>
        <w:jc w:val="left"/>
        <w:textAlignment w:val="center"/>
        <w:rPr>
          <w:rStyle w:val="15"/>
          <w:rFonts w:hint="default" w:ascii="Times New Roman" w:hAnsi="Times New Roman" w:cs="Times New Roman"/>
          <w:color w:val="000000" w:themeColor="text1"/>
          <w:lang w:bidi="ar"/>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 xml:space="preserve">A: </w:t>
      </w:r>
      <w:bookmarkStart w:id="14" w:name="OLE_LINK5"/>
      <w:r>
        <w:rPr>
          <w:rFonts w:ascii="Times New Roman" w:hAnsi="Times New Roman" w:eastAsia="宋体" w:cs="Times New Roman"/>
          <w:color w:val="000000" w:themeColor="text1"/>
          <w:kern w:val="0"/>
          <w:szCs w:val="21"/>
          <w:lang w:bidi="ar"/>
          <w14:textFill>
            <w14:solidFill>
              <w14:schemeClr w14:val="tx1"/>
            </w14:solidFill>
          </w14:textFill>
        </w:rPr>
        <w:t>ROC-AUC</w:t>
      </w:r>
      <w:r>
        <w:rPr>
          <w:rFonts w:ascii="Times New Roman" w:hAnsi="Times New Roman" w:eastAsia="宋体" w:cs="Times New Roman"/>
          <w:color w:val="000000" w:themeColor="text1"/>
          <w:szCs w:val="21"/>
          <w14:textFill>
            <w14:solidFill>
              <w14:schemeClr w14:val="tx1"/>
            </w14:solidFill>
          </w14:textFill>
        </w:rPr>
        <w:t xml:space="preserve"> curve</w:t>
      </w:r>
      <w:bookmarkEnd w:id="14"/>
      <w:r>
        <w:rPr>
          <w:rFonts w:ascii="Times New Roman" w:hAnsi="Times New Roman" w:eastAsia="宋体" w:cs="Times New Roman"/>
          <w:color w:val="000000" w:themeColor="text1"/>
          <w:szCs w:val="21"/>
          <w14:textFill>
            <w14:solidFill>
              <w14:schemeClr w14:val="tx1"/>
            </w14:solidFill>
          </w14:textFill>
        </w:rPr>
        <w:t xml:space="preserve"> under IDH1,</w:t>
      </w:r>
      <w:r>
        <w:rPr>
          <w:rFonts w:hint="eastAsia" w:ascii="Times New Roman" w:hAnsi="Times New Roman" w:eastAsia="宋体" w:cs="Times New Roman"/>
          <w:color w:val="000000" w:themeColor="text1"/>
          <w:szCs w:val="21"/>
          <w14:textFill>
            <w14:solidFill>
              <w14:schemeClr w14:val="tx1"/>
            </w14:solidFill>
          </w14:textFill>
        </w:rPr>
        <w:t xml:space="preserve"> </w:t>
      </w:r>
      <w:r>
        <w:rPr>
          <w:rFonts w:ascii="Times New Roman" w:hAnsi="Times New Roman" w:eastAsia="宋体" w:cs="Times New Roman"/>
          <w:color w:val="000000" w:themeColor="text1"/>
          <w:szCs w:val="21"/>
          <w14:textFill>
            <w14:solidFill>
              <w14:schemeClr w14:val="tx1"/>
            </w14:solidFill>
          </w14:textFill>
        </w:rPr>
        <w:t xml:space="preserve">B: </w:t>
      </w:r>
      <w:r>
        <w:rPr>
          <w:rFonts w:ascii="Times New Roman" w:hAnsi="Times New Roman" w:eastAsia="宋体" w:cs="Times New Roman"/>
          <w:color w:val="000000" w:themeColor="text1"/>
          <w:kern w:val="0"/>
          <w:szCs w:val="21"/>
          <w:lang w:bidi="ar"/>
          <w14:textFill>
            <w14:solidFill>
              <w14:schemeClr w14:val="tx1"/>
            </w14:solidFill>
          </w14:textFill>
        </w:rPr>
        <w:t>P</w:t>
      </w:r>
      <w:r>
        <w:rPr>
          <w:rFonts w:hint="eastAsia" w:ascii="Times New Roman" w:hAnsi="Times New Roman" w:eastAsia="宋体" w:cs="Times New Roman"/>
          <w:color w:val="000000" w:themeColor="text1"/>
          <w:kern w:val="0"/>
          <w:szCs w:val="21"/>
          <w:lang w:bidi="ar"/>
          <w14:textFill>
            <w14:solidFill>
              <w14:schemeClr w14:val="tx1"/>
            </w14:solidFill>
          </w14:textFill>
        </w:rPr>
        <w:t>R</w:t>
      </w:r>
      <w:r>
        <w:rPr>
          <w:rFonts w:ascii="Times New Roman" w:hAnsi="Times New Roman" w:eastAsia="宋体" w:cs="Times New Roman"/>
          <w:color w:val="000000" w:themeColor="text1"/>
          <w:kern w:val="0"/>
          <w:szCs w:val="21"/>
          <w:lang w:bidi="ar"/>
          <w14:textFill>
            <w14:solidFill>
              <w14:schemeClr w14:val="tx1"/>
            </w14:solidFill>
          </w14:textFill>
        </w:rPr>
        <w:t>-AUC</w:t>
      </w:r>
      <w:r>
        <w:rPr>
          <w:rFonts w:ascii="Times New Roman" w:hAnsi="Times New Roman" w:eastAsia="宋体" w:cs="Times New Roman"/>
          <w:color w:val="000000" w:themeColor="text1"/>
          <w:szCs w:val="21"/>
          <w14:textFill>
            <w14:solidFill>
              <w14:schemeClr w14:val="tx1"/>
            </w14:solidFill>
          </w14:textFill>
        </w:rPr>
        <w:t xml:space="preserve"> curve under IDH1, C: </w:t>
      </w:r>
      <w:r>
        <w:rPr>
          <w:rFonts w:ascii="Times New Roman" w:hAnsi="Times New Roman" w:eastAsia="宋体" w:cs="Times New Roman"/>
          <w:color w:val="000000" w:themeColor="text1"/>
          <w:kern w:val="0"/>
          <w:szCs w:val="21"/>
          <w:lang w:bidi="ar"/>
          <w14:textFill>
            <w14:solidFill>
              <w14:schemeClr w14:val="tx1"/>
            </w14:solidFill>
          </w14:textFill>
        </w:rPr>
        <w:t>ROC-AUC</w:t>
      </w:r>
      <w:r>
        <w:rPr>
          <w:rFonts w:ascii="Times New Roman" w:hAnsi="Times New Roman" w:eastAsia="宋体" w:cs="Times New Roman"/>
          <w:color w:val="000000" w:themeColor="text1"/>
          <w:szCs w:val="21"/>
          <w14:textFill>
            <w14:solidFill>
              <w14:schemeClr w14:val="tx1"/>
            </w14:solidFill>
          </w14:textFill>
        </w:rPr>
        <w:t xml:space="preserve"> curve under IDH2, D: </w:t>
      </w:r>
      <w:r>
        <w:rPr>
          <w:rFonts w:ascii="Times New Roman" w:hAnsi="Times New Roman" w:eastAsia="宋体" w:cs="Times New Roman"/>
          <w:color w:val="000000" w:themeColor="text1"/>
          <w:kern w:val="0"/>
          <w:szCs w:val="21"/>
          <w:lang w:bidi="ar"/>
          <w14:textFill>
            <w14:solidFill>
              <w14:schemeClr w14:val="tx1"/>
            </w14:solidFill>
          </w14:textFill>
        </w:rPr>
        <w:t>P</w:t>
      </w:r>
      <w:r>
        <w:rPr>
          <w:rFonts w:hint="eastAsia" w:ascii="Times New Roman" w:hAnsi="Times New Roman" w:eastAsia="宋体" w:cs="Times New Roman"/>
          <w:color w:val="000000" w:themeColor="text1"/>
          <w:kern w:val="0"/>
          <w:szCs w:val="21"/>
          <w:lang w:bidi="ar"/>
          <w14:textFill>
            <w14:solidFill>
              <w14:schemeClr w14:val="tx1"/>
            </w14:solidFill>
          </w14:textFill>
        </w:rPr>
        <w:t>R</w:t>
      </w:r>
      <w:r>
        <w:rPr>
          <w:rFonts w:ascii="Times New Roman" w:hAnsi="Times New Roman" w:eastAsia="宋体" w:cs="Times New Roman"/>
          <w:color w:val="000000" w:themeColor="text1"/>
          <w:kern w:val="0"/>
          <w:szCs w:val="21"/>
          <w:lang w:bidi="ar"/>
          <w14:textFill>
            <w14:solidFill>
              <w14:schemeClr w14:val="tx1"/>
            </w14:solidFill>
          </w14:textFill>
        </w:rPr>
        <w:t>-AUC</w:t>
      </w:r>
      <w:r>
        <w:rPr>
          <w:rFonts w:ascii="Times New Roman" w:hAnsi="Times New Roman" w:eastAsia="宋体" w:cs="Times New Roman"/>
          <w:color w:val="000000" w:themeColor="text1"/>
          <w:szCs w:val="21"/>
          <w14:textFill>
            <w14:solidFill>
              <w14:schemeClr w14:val="tx1"/>
            </w14:solidFill>
          </w14:textFill>
        </w:rPr>
        <w:t xml:space="preserve"> curve under IDH2, E: </w:t>
      </w:r>
      <w:r>
        <w:rPr>
          <w:rFonts w:ascii="Times New Roman" w:hAnsi="Times New Roman" w:eastAsia="宋体" w:cs="Times New Roman"/>
          <w:color w:val="000000" w:themeColor="text1"/>
          <w:kern w:val="0"/>
          <w:szCs w:val="21"/>
          <w:lang w:bidi="ar"/>
          <w14:textFill>
            <w14:solidFill>
              <w14:schemeClr w14:val="tx1"/>
            </w14:solidFill>
          </w14:textFill>
        </w:rPr>
        <w:t>ROC-AUC</w:t>
      </w:r>
      <w:r>
        <w:rPr>
          <w:rFonts w:ascii="Times New Roman" w:hAnsi="Times New Roman" w:eastAsia="宋体" w:cs="Times New Roman"/>
          <w:color w:val="000000" w:themeColor="text1"/>
          <w:szCs w:val="21"/>
          <w14:textFill>
            <w14:solidFill>
              <w14:schemeClr w14:val="tx1"/>
            </w14:solidFill>
          </w14:textFill>
        </w:rPr>
        <w:t xml:space="preserve"> curve under IDH3, F: </w:t>
      </w:r>
      <w:r>
        <w:rPr>
          <w:rFonts w:ascii="Times New Roman" w:hAnsi="Times New Roman" w:eastAsia="宋体" w:cs="Times New Roman"/>
          <w:color w:val="000000" w:themeColor="text1"/>
          <w:kern w:val="0"/>
          <w:szCs w:val="21"/>
          <w:lang w:bidi="ar"/>
          <w14:textFill>
            <w14:solidFill>
              <w14:schemeClr w14:val="tx1"/>
            </w14:solidFill>
          </w14:textFill>
        </w:rPr>
        <w:t>P</w:t>
      </w:r>
      <w:r>
        <w:rPr>
          <w:rFonts w:hint="eastAsia" w:ascii="Times New Roman" w:hAnsi="Times New Roman" w:eastAsia="宋体" w:cs="Times New Roman"/>
          <w:color w:val="000000" w:themeColor="text1"/>
          <w:kern w:val="0"/>
          <w:szCs w:val="21"/>
          <w:lang w:bidi="ar"/>
          <w14:textFill>
            <w14:solidFill>
              <w14:schemeClr w14:val="tx1"/>
            </w14:solidFill>
          </w14:textFill>
        </w:rPr>
        <w:t>R</w:t>
      </w:r>
      <w:r>
        <w:rPr>
          <w:rFonts w:ascii="Times New Roman" w:hAnsi="Times New Roman" w:eastAsia="宋体" w:cs="Times New Roman"/>
          <w:color w:val="000000" w:themeColor="text1"/>
          <w:kern w:val="0"/>
          <w:szCs w:val="21"/>
          <w:lang w:bidi="ar"/>
          <w14:textFill>
            <w14:solidFill>
              <w14:schemeClr w14:val="tx1"/>
            </w14:solidFill>
          </w14:textFill>
        </w:rPr>
        <w:t>-AUC</w:t>
      </w:r>
      <w:r>
        <w:rPr>
          <w:rFonts w:ascii="Times New Roman" w:hAnsi="Times New Roman" w:eastAsia="宋体" w:cs="Times New Roman"/>
          <w:color w:val="000000" w:themeColor="text1"/>
          <w:szCs w:val="21"/>
          <w14:textFill>
            <w14:solidFill>
              <w14:schemeClr w14:val="tx1"/>
            </w14:solidFill>
          </w14:textFill>
        </w:rPr>
        <w:t xml:space="preserve"> curve under IDH3</w:t>
      </w:r>
      <w:r>
        <w:rPr>
          <w:rStyle w:val="15"/>
          <w:rFonts w:hint="default" w:ascii="Times New Roman" w:hAnsi="Times New Roman" w:cs="Times New Roman"/>
          <w:color w:val="000000" w:themeColor="text1"/>
          <w:lang w:bidi="ar"/>
          <w14:textFill>
            <w14:solidFill>
              <w14:schemeClr w14:val="tx1"/>
            </w14:solidFill>
          </w14:textFill>
        </w:rPr>
        <w:br w:type="page"/>
      </w:r>
    </w:p>
    <w:p w14:paraId="2C11CA6B">
      <w:pPr>
        <w:rPr>
          <w:rStyle w:val="15"/>
          <w:rFonts w:hint="default" w:ascii="Times New Roman" w:hAnsi="Times New Roman" w:cs="Times New Roman"/>
          <w:color w:val="000000" w:themeColor="text1"/>
          <w:lang w:bidi="ar"/>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 xml:space="preserve">Supplemental Figure </w:t>
      </w:r>
      <w:r>
        <w:rPr>
          <w:rFonts w:hint="eastAsia" w:ascii="Times New Roman" w:hAnsi="Times New Roman" w:eastAsia="宋体" w:cs="Times New Roman"/>
          <w:b/>
          <w:bCs/>
          <w:color w:val="000000" w:themeColor="text1"/>
          <w:spacing w:val="4"/>
          <w:szCs w:val="21"/>
          <w14:textFill>
            <w14:solidFill>
              <w14:schemeClr w14:val="tx1"/>
            </w14:solidFill>
          </w14:textFill>
        </w:rPr>
        <w:t>2</w:t>
      </w:r>
      <w:r>
        <w:rPr>
          <w:rFonts w:ascii="Times New Roman" w:hAnsi="Times New Roman" w:eastAsia="宋体" w:cs="Times New Roman"/>
          <w:b/>
          <w:bCs/>
          <w:color w:val="000000" w:themeColor="text1"/>
          <w:spacing w:val="4"/>
          <w:szCs w:val="21"/>
          <w14:textFill>
            <w14:solidFill>
              <w14:schemeClr w14:val="tx1"/>
            </w14:solidFill>
          </w14:textFill>
        </w:rPr>
        <w:t>.</w:t>
      </w:r>
      <w:r>
        <w:rPr>
          <w:rFonts w:ascii="Times New Roman" w:hAnsi="Times New Roman" w:eastAsia="Times New Roman" w:cs="Times New Roman"/>
          <w:b/>
          <w:bCs/>
          <w:color w:val="000000" w:themeColor="text1"/>
          <w:spacing w:val="4"/>
          <w:szCs w:val="21"/>
          <w14:textFill>
            <w14:solidFill>
              <w14:schemeClr w14:val="tx1"/>
            </w14:solidFill>
          </w14:textFill>
        </w:rPr>
        <w:t xml:space="preserve"> </w:t>
      </w:r>
      <w:r>
        <w:rPr>
          <w:rFonts w:ascii="Times New Roman" w:hAnsi="Times New Roman" w:eastAsia="宋体" w:cs="Times New Roman"/>
          <w:b/>
          <w:bCs/>
          <w:color w:val="000000" w:themeColor="text1"/>
          <w:spacing w:val="4"/>
          <w:szCs w:val="21"/>
          <w14:textFill>
            <w14:solidFill>
              <w14:schemeClr w14:val="tx1"/>
            </w14:solidFill>
          </w14:textFill>
        </w:rPr>
        <w:t>XGBoost models for predicting the ROC-AUC curve and P</w:t>
      </w:r>
      <w:r>
        <w:rPr>
          <w:rFonts w:hint="eastAsia" w:ascii="Times New Roman" w:hAnsi="Times New Roman" w:eastAsia="宋体" w:cs="Times New Roman"/>
          <w:b/>
          <w:bCs/>
          <w:color w:val="000000" w:themeColor="text1"/>
          <w:spacing w:val="4"/>
          <w:szCs w:val="21"/>
          <w14:textFill>
            <w14:solidFill>
              <w14:schemeClr w14:val="tx1"/>
            </w14:solidFill>
          </w14:textFill>
        </w:rPr>
        <w:t>R</w:t>
      </w:r>
      <w:r>
        <w:rPr>
          <w:rFonts w:ascii="Times New Roman" w:hAnsi="Times New Roman" w:eastAsia="宋体" w:cs="Times New Roman"/>
          <w:b/>
          <w:bCs/>
          <w:color w:val="000000" w:themeColor="text1"/>
          <w:spacing w:val="4"/>
          <w:szCs w:val="21"/>
          <w14:textFill>
            <w14:solidFill>
              <w14:schemeClr w14:val="tx1"/>
            </w14:solidFill>
          </w14:textFill>
        </w:rPr>
        <w:t>-AUC curve under three IDH definitions.</w:t>
      </w:r>
    </w:p>
    <w:p w14:paraId="2C11CA6C">
      <w:pPr>
        <w:widowControl/>
        <w:jc w:val="left"/>
        <w:textAlignment w:val="center"/>
        <w:rPr>
          <w:rStyle w:val="15"/>
          <w:rFonts w:hint="default" w:ascii="Times New Roman" w:hAnsi="Times New Roman" w:cs="Times New Roman"/>
          <w:color w:val="000000" w:themeColor="text1"/>
          <w:lang w:bidi="ar"/>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6304280"/>
            <wp:effectExtent l="0" t="0" r="2540" b="1270"/>
            <wp:docPr id="2103585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85652" name="图片 1"/>
                    <pic:cNvPicPr>
                      <a:picLocks noChangeAspect="1"/>
                    </pic:cNvPicPr>
                  </pic:nvPicPr>
                  <pic:blipFill>
                    <a:blip r:embed="rId5"/>
                    <a:stretch>
                      <a:fillRect/>
                    </a:stretch>
                  </pic:blipFill>
                  <pic:spPr>
                    <a:xfrm>
                      <a:off x="0" y="0"/>
                      <a:ext cx="5274310" cy="6304280"/>
                    </a:xfrm>
                    <a:prstGeom prst="rect">
                      <a:avLst/>
                    </a:prstGeom>
                  </pic:spPr>
                </pic:pic>
              </a:graphicData>
            </a:graphic>
          </wp:inline>
        </w:drawing>
      </w:r>
    </w:p>
    <w:p w14:paraId="2C11CA6D">
      <w:pPr>
        <w:widowControl/>
        <w:jc w:val="left"/>
        <w:textAlignment w:val="center"/>
        <w:rPr>
          <w:szCs w:val="21"/>
        </w:rPr>
      </w:pPr>
      <w:r>
        <w:rPr>
          <w:rFonts w:ascii="Times New Roman" w:hAnsi="Times New Roman" w:eastAsia="宋体" w:cs="Times New Roman"/>
          <w:color w:val="000000" w:themeColor="text1"/>
          <w:szCs w:val="21"/>
          <w14:textFill>
            <w14:solidFill>
              <w14:schemeClr w14:val="tx1"/>
            </w14:solidFill>
          </w14:textFill>
        </w:rPr>
        <w:t>A: ROC-AUC curve under IDH1, B: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IDH1, C: ROC-AUC curve under IDH2, D: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IDH2, E: ROC-AUC curve under IDH3, F: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IDH3</w:t>
      </w:r>
    </w:p>
    <w:p w14:paraId="2C11CA6E">
      <w:pPr>
        <w:ind w:firstLine="300"/>
        <w:rPr>
          <w:rStyle w:val="15"/>
          <w:rFonts w:hint="default" w:ascii="Times New Roman" w:hAnsi="Times New Roman" w:cs="Times New Roman"/>
          <w:color w:val="000000" w:themeColor="text1"/>
          <w:lang w:bidi="ar"/>
          <w14:textFill>
            <w14:solidFill>
              <w14:schemeClr w14:val="tx1"/>
            </w14:solidFill>
          </w14:textFill>
        </w:rPr>
      </w:pPr>
      <w:r>
        <w:rPr>
          <w:rStyle w:val="15"/>
          <w:rFonts w:hint="default" w:ascii="Times New Roman" w:hAnsi="Times New Roman" w:cs="Times New Roman"/>
          <w:color w:val="000000" w:themeColor="text1"/>
          <w:lang w:bidi="ar"/>
          <w14:textFill>
            <w14:solidFill>
              <w14:schemeClr w14:val="tx1"/>
            </w14:solidFill>
          </w14:textFill>
        </w:rPr>
        <w:br w:type="page"/>
      </w:r>
    </w:p>
    <w:p w14:paraId="2C11CA6F">
      <w:pPr>
        <w:rPr>
          <w:rStyle w:val="15"/>
          <w:rFonts w:hint="default" w:ascii="Times New Roman" w:hAnsi="Times New Roman" w:cs="Times New Roman"/>
          <w:color w:val="000000" w:themeColor="text1"/>
          <w:lang w:bidi="ar"/>
          <w14:textFill>
            <w14:solidFill>
              <w14:schemeClr w14:val="tx1"/>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 xml:space="preserve">Supplemental Figure </w:t>
      </w:r>
      <w:r>
        <w:rPr>
          <w:rFonts w:hint="eastAsia" w:ascii="Times New Roman" w:hAnsi="Times New Roman" w:eastAsia="宋体" w:cs="Times New Roman"/>
          <w:b/>
          <w:bCs/>
          <w:color w:val="000000" w:themeColor="text1"/>
          <w:spacing w:val="4"/>
          <w:szCs w:val="21"/>
          <w14:textFill>
            <w14:solidFill>
              <w14:schemeClr w14:val="tx1"/>
            </w14:solidFill>
          </w14:textFill>
        </w:rPr>
        <w:t>3</w:t>
      </w:r>
      <w:r>
        <w:rPr>
          <w:rFonts w:ascii="Times New Roman" w:hAnsi="Times New Roman" w:eastAsia="宋体" w:cs="Times New Roman"/>
          <w:b/>
          <w:bCs/>
          <w:color w:val="000000" w:themeColor="text1"/>
          <w:spacing w:val="4"/>
          <w:szCs w:val="21"/>
          <w14:textFill>
            <w14:solidFill>
              <w14:schemeClr w14:val="tx1"/>
            </w14:solidFill>
          </w14:textFill>
        </w:rPr>
        <w:t>.</w:t>
      </w:r>
      <w:r>
        <w:rPr>
          <w:rFonts w:ascii="Times New Roman" w:hAnsi="Times New Roman" w:eastAsia="Times New Roman" w:cs="Times New Roman"/>
          <w:b/>
          <w:bCs/>
          <w:color w:val="000000" w:themeColor="text1"/>
          <w:spacing w:val="4"/>
          <w:szCs w:val="21"/>
          <w14:textFill>
            <w14:solidFill>
              <w14:schemeClr w14:val="tx1"/>
            </w14:solidFill>
          </w14:textFill>
        </w:rPr>
        <w:t xml:space="preserve"> </w:t>
      </w:r>
      <w:r>
        <w:rPr>
          <w:rFonts w:ascii="Times New Roman" w:hAnsi="Times New Roman" w:eastAsia="宋体" w:cs="Times New Roman"/>
          <w:b/>
          <w:bCs/>
          <w:color w:val="000000" w:themeColor="text1"/>
          <w:spacing w:val="4"/>
          <w:szCs w:val="21"/>
          <w14:textFill>
            <w14:solidFill>
              <w14:schemeClr w14:val="tx1"/>
            </w14:solidFill>
          </w14:textFill>
        </w:rPr>
        <w:t>LightGBM models for predicting the ROC-AUC curve and P</w:t>
      </w:r>
      <w:r>
        <w:rPr>
          <w:rFonts w:hint="eastAsia" w:ascii="Times New Roman" w:hAnsi="Times New Roman" w:eastAsia="宋体" w:cs="Times New Roman"/>
          <w:b/>
          <w:bCs/>
          <w:color w:val="000000" w:themeColor="text1"/>
          <w:spacing w:val="4"/>
          <w:szCs w:val="21"/>
          <w14:textFill>
            <w14:solidFill>
              <w14:schemeClr w14:val="tx1"/>
            </w14:solidFill>
          </w14:textFill>
        </w:rPr>
        <w:t>R</w:t>
      </w:r>
      <w:r>
        <w:rPr>
          <w:rFonts w:ascii="Times New Roman" w:hAnsi="Times New Roman" w:eastAsia="宋体" w:cs="Times New Roman"/>
          <w:b/>
          <w:bCs/>
          <w:color w:val="000000" w:themeColor="text1"/>
          <w:spacing w:val="4"/>
          <w:szCs w:val="21"/>
          <w14:textFill>
            <w14:solidFill>
              <w14:schemeClr w14:val="tx1"/>
            </w14:solidFill>
          </w14:textFill>
        </w:rPr>
        <w:t>-AUC curve under the three IDH definitions.</w:t>
      </w:r>
    </w:p>
    <w:p w14:paraId="2C11CA70">
      <w:pPr>
        <w:widowControl/>
        <w:jc w:val="left"/>
        <w:textAlignment w:val="center"/>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0" distR="0">
            <wp:extent cx="5274310" cy="6240780"/>
            <wp:effectExtent l="0" t="0" r="2540" b="7620"/>
            <wp:docPr id="6103645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64513" name="图片 1"/>
                    <pic:cNvPicPr>
                      <a:picLocks noChangeAspect="1"/>
                    </pic:cNvPicPr>
                  </pic:nvPicPr>
                  <pic:blipFill>
                    <a:blip r:embed="rId6"/>
                    <a:stretch>
                      <a:fillRect/>
                    </a:stretch>
                  </pic:blipFill>
                  <pic:spPr>
                    <a:xfrm>
                      <a:off x="0" y="0"/>
                      <a:ext cx="5274310" cy="6240780"/>
                    </a:xfrm>
                    <a:prstGeom prst="rect">
                      <a:avLst/>
                    </a:prstGeom>
                  </pic:spPr>
                </pic:pic>
              </a:graphicData>
            </a:graphic>
          </wp:inline>
        </w:drawing>
      </w:r>
    </w:p>
    <w:p w14:paraId="2C11CA71">
      <w:pPr>
        <w:widowControl/>
        <w:jc w:val="left"/>
        <w:textAlignment w:val="cente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A: ROC-AUC curve under IDH1, B: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IDH1, C: ROC-AUC curve under IDH2, D: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IDH2, E: ROC-AUC curve under IDH3, F: P</w:t>
      </w:r>
      <w:r>
        <w:rPr>
          <w:rFonts w:hint="eastAsia" w:ascii="Times New Roman" w:hAnsi="Times New Roman" w:eastAsia="宋体" w:cs="Times New Roman"/>
          <w:color w:val="000000" w:themeColor="text1"/>
          <w:szCs w:val="21"/>
          <w14:textFill>
            <w14:solidFill>
              <w14:schemeClr w14:val="tx1"/>
            </w14:solidFill>
          </w14:textFill>
        </w:rPr>
        <w:t>R</w:t>
      </w:r>
      <w:r>
        <w:rPr>
          <w:rFonts w:ascii="Times New Roman" w:hAnsi="Times New Roman" w:eastAsia="宋体" w:cs="Times New Roman"/>
          <w:color w:val="000000" w:themeColor="text1"/>
          <w:szCs w:val="21"/>
          <w14:textFill>
            <w14:solidFill>
              <w14:schemeClr w14:val="tx1"/>
            </w14:solidFill>
          </w14:textFill>
        </w:rPr>
        <w:t>-AUC curve under IDH3</w:t>
      </w:r>
    </w:p>
    <w:p w14:paraId="369355D2">
      <w:pPr>
        <w:widowControl/>
        <w:jc w:val="left"/>
        <w:textAlignment w:val="center"/>
        <w:rPr>
          <w:rFonts w:ascii="Times New Roman" w:hAnsi="Times New Roman" w:eastAsia="宋体" w:cs="Times New Roman"/>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312" w:charSpace="0"/>
        </w:sectPr>
      </w:pPr>
    </w:p>
    <w:p w14:paraId="147F5952">
      <w:pPr>
        <w:widowControl/>
        <w:jc w:val="left"/>
        <w:textAlignment w:val="center"/>
        <w:rPr>
          <w:rFonts w:hint="eastAsia" w:ascii="Times New Roman" w:hAnsi="Times New Roman"/>
          <w:color w:val="0D0D0D" w:themeColor="text1" w:themeTint="F2"/>
          <w:szCs w:val="21"/>
          <w:lang w:val="en-US" w:eastAsia="zh-CN"/>
          <w14:textFill>
            <w14:solidFill>
              <w14:schemeClr w14:val="tx1">
                <w14:lumMod w14:val="95000"/>
                <w14:lumOff w14:val="5000"/>
              </w14:schemeClr>
            </w14:solidFill>
          </w14:textFill>
        </w:rPr>
      </w:pPr>
      <w:r>
        <w:rPr>
          <w:rFonts w:ascii="Times New Roman" w:hAnsi="Times New Roman" w:eastAsia="宋体" w:cs="Times New Roman"/>
          <w:b/>
          <w:bCs/>
          <w:color w:val="000000" w:themeColor="text1"/>
          <w:spacing w:val="4"/>
          <w:szCs w:val="21"/>
          <w14:textFill>
            <w14:solidFill>
              <w14:schemeClr w14:val="tx1"/>
            </w14:solidFill>
          </w14:textFill>
        </w:rPr>
        <w:t xml:space="preserve">Supplemental Figure </w:t>
      </w:r>
      <w:r>
        <w:rPr>
          <w:rFonts w:hint="eastAsia" w:ascii="Times New Roman" w:hAnsi="Times New Roman" w:eastAsia="宋体" w:cs="Times New Roman"/>
          <w:b/>
          <w:bCs/>
          <w:color w:val="000000" w:themeColor="text1"/>
          <w:spacing w:val="4"/>
          <w:szCs w:val="21"/>
          <w:lang w:val="en-US" w:eastAsia="zh-CN"/>
          <w14:textFill>
            <w14:solidFill>
              <w14:schemeClr w14:val="tx1"/>
            </w14:solidFill>
          </w14:textFill>
        </w:rPr>
        <w:t>4</w:t>
      </w:r>
      <w:r>
        <w:rPr>
          <w:rFonts w:ascii="Times New Roman" w:hAnsi="Times New Roman" w:eastAsia="宋体" w:cs="Times New Roman"/>
          <w:b/>
          <w:bCs/>
          <w:color w:val="000000" w:themeColor="text1"/>
          <w:spacing w:val="4"/>
          <w:szCs w:val="21"/>
          <w14:textFill>
            <w14:solidFill>
              <w14:schemeClr w14:val="tx1"/>
            </w14:solidFill>
          </w14:textFill>
        </w:rPr>
        <w:t>.</w: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color w:val="000000" w:themeColor="text1"/>
          <w:szCs w:val="21"/>
          <w14:textFill>
            <w14:solidFill>
              <w14:schemeClr w14:val="tx1"/>
            </w14:solidFill>
          </w14:textFill>
        </w:rPr>
        <w:t>Platt scaling plots employed for model calibration</w:t>
      </w:r>
      <w:r>
        <w:rPr>
          <w:rFonts w:ascii="Times New Roman" w:hAnsi="Times New Roman" w:eastAsia="宋体"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color w:val="000000" w:themeColor="text1"/>
          <w:szCs w:val="21"/>
          <w14:textFill>
            <w14:solidFill>
              <w14:schemeClr w14:val="tx1"/>
            </w14:solidFill>
          </w14:textFill>
        </w:rPr>
        <w:t>Figures A and B depict the calibration curves for Test Set 1 and Test Set 2 under the IDH1 definition, respectively; Figures C and D show the calibration curves for Test Set 1 and Test Set 2 under IDH2, respectively; Figures E and F present the calibration curves for Test Set 1 and Test Set 2 under IDH3, respectively.</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IDH, </w:t>
      </w:r>
      <w:r>
        <w:rPr>
          <w:rFonts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Intradialytic hypotension</w:t>
      </w:r>
      <w:r>
        <w:rPr>
          <w:rFonts w:hint="eastAsia" w:ascii="Times New Roman" w:hAnsi="Times New Roman" w:eastAsia="微软雅黑"/>
          <w:color w:val="0D0D0D" w:themeColor="text1" w:themeTint="F2"/>
          <w:szCs w:val="21"/>
          <w:shd w:val="clear" w:color="auto" w:fill="FFFFFF"/>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RNN, recurrent neural network</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w:t>
      </w:r>
      <w:r>
        <w:rPr>
          <w:rFonts w:ascii="Times New Roman" w:hAnsi="Times New Roman"/>
          <w:color w:val="0D0D0D" w:themeColor="text1" w:themeTint="F2"/>
          <w:szCs w:val="21"/>
          <w14:textFill>
            <w14:solidFill>
              <w14:schemeClr w14:val="tx1">
                <w14:lumMod w14:val="95000"/>
                <w14:lumOff w14:val="5000"/>
              </w14:schemeClr>
            </w14:solidFill>
          </w14:textFill>
        </w:rPr>
        <w:t>XGBoost</w:t>
      </w:r>
      <w:r>
        <w:rPr>
          <w:rFonts w:hint="eastAsia" w:ascii="Times New Roman" w:hAnsi="Times New Roman"/>
          <w:color w:val="0D0D0D" w:themeColor="text1" w:themeTint="F2"/>
          <w:szCs w:val="21"/>
          <w14:textFill>
            <w14:solidFill>
              <w14:schemeClr w14:val="tx1">
                <w14:lumMod w14:val="95000"/>
                <w14:lumOff w14:val="5000"/>
              </w14:schemeClr>
            </w14:solidFill>
          </w14:textFill>
        </w:rPr>
        <w:t xml:space="preserve">, Extreme Gradient Boosting; </w:t>
      </w:r>
      <w:r>
        <w:rPr>
          <w:rFonts w:ascii="Times New Roman" w:hAnsi="Times New Roman"/>
          <w:color w:val="0D0D0D" w:themeColor="text1" w:themeTint="F2"/>
          <w:szCs w:val="21"/>
          <w14:textFill>
            <w14:solidFill>
              <w14:schemeClr w14:val="tx1">
                <w14:lumMod w14:val="95000"/>
                <w14:lumOff w14:val="5000"/>
              </w14:schemeClr>
            </w14:solidFill>
          </w14:textFill>
        </w:rPr>
        <w:t>LightGBM, Light Gradient Boosting Machine</w:t>
      </w:r>
      <w:r>
        <w:rPr>
          <w:rFonts w:hint="eastAsia" w:ascii="Times New Roman" w:hAnsi="Times New Roman"/>
          <w:color w:val="0D0D0D" w:themeColor="text1" w:themeTint="F2"/>
          <w:szCs w:val="21"/>
          <w:lang w:val="en-US" w:eastAsia="zh-CN"/>
          <w14:textFill>
            <w14:solidFill>
              <w14:schemeClr w14:val="tx1">
                <w14:lumMod w14:val="95000"/>
                <w14:lumOff w14:val="5000"/>
              </w14:schemeClr>
            </w14:solidFill>
          </w14:textFill>
        </w:rPr>
        <w:t>.</w:t>
      </w:r>
    </w:p>
    <w:p w14:paraId="2C11CA72">
      <w:pPr>
        <w:widowControl/>
        <w:jc w:val="left"/>
        <w:textAlignment w:val="center"/>
        <w:rPr>
          <w:rFonts w:ascii="Times New Roman" w:hAnsi="Times New Roman" w:eastAsia="宋体" w:cs="Times New Roman"/>
          <w:color w:val="000000" w:themeColor="text1"/>
          <w:sz w:val="18"/>
          <w:szCs w:val="18"/>
          <w14:textFill>
            <w14:solidFill>
              <w14:schemeClr w14:val="tx1"/>
            </w14:solidFill>
          </w14:textFill>
        </w:rPr>
      </w:pPr>
      <w:r>
        <w:rPr>
          <w:rFonts w:ascii="Times New Roman" w:hAnsi="Times New Roman" w:eastAsia="宋体" w:cs="Times New Roman"/>
          <w:color w:val="000000" w:themeColor="text1"/>
          <w:sz w:val="18"/>
          <w:szCs w:val="18"/>
          <w14:textFill>
            <w14:solidFill>
              <w14:schemeClr w14:val="tx1"/>
            </w14:solidFill>
          </w14:textFill>
        </w:rPr>
        <w:drawing>
          <wp:inline distT="0" distB="0" distL="114300" distR="114300">
            <wp:extent cx="6644640" cy="6842760"/>
            <wp:effectExtent l="0" t="0" r="3810" b="5715"/>
            <wp:docPr id="1" name="图片 1" descr="IDH FI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DH FIGS"/>
                    <pic:cNvPicPr>
                      <a:picLocks noChangeAspect="1"/>
                    </pic:cNvPicPr>
                  </pic:nvPicPr>
                  <pic:blipFill>
                    <a:blip r:embed="rId7"/>
                    <a:stretch>
                      <a:fillRect/>
                    </a:stretch>
                  </pic:blipFill>
                  <pic:spPr>
                    <a:xfrm>
                      <a:off x="0" y="0"/>
                      <a:ext cx="6644640" cy="6842760"/>
                    </a:xfrm>
                    <a:prstGeom prst="rect">
                      <a:avLst/>
                    </a:prstGeom>
                  </pic:spPr>
                </pic:pic>
              </a:graphicData>
            </a:graphic>
          </wp:inline>
        </w:drawing>
      </w:r>
      <w:r>
        <w:rPr>
          <w:rFonts w:ascii="Times New Roman" w:hAnsi="Times New Roman" w:eastAsia="宋体" w:cs="Times New Roman"/>
          <w:color w:val="000000" w:themeColor="text1"/>
          <w:sz w:val="18"/>
          <w:szCs w:val="18"/>
          <w14:textFill>
            <w14:solidFill>
              <w14:schemeClr w14:val="tx1"/>
            </w14:solidFill>
          </w14:textFill>
        </w:rPr>
        <w:br w:type="page"/>
      </w:r>
    </w:p>
    <w:p w14:paraId="2C11CA73">
      <w:pPr>
        <w:adjustRightInd w:val="0"/>
        <w:snapToGrid w:val="0"/>
        <w:spacing w:line="360" w:lineRule="auto"/>
        <w:rPr>
          <w:rFonts w:ascii="Times New Roman" w:hAnsi="Times New Roman" w:eastAsia="宋体" w:cs="Times New Roman"/>
          <w:b/>
          <w:bCs/>
          <w:color w:val="000000" w:themeColor="text1"/>
          <w:szCs w:val="21"/>
          <w14:textFill>
            <w14:solidFill>
              <w14:schemeClr w14:val="tx1"/>
            </w14:solidFill>
          </w14:textFill>
        </w:rPr>
      </w:pPr>
      <w:r>
        <w:rPr>
          <w:rFonts w:ascii="Times New Roman" w:hAnsi="Times New Roman" w:eastAsia="宋体" w:cs="Times New Roman"/>
          <w:b/>
          <w:bCs/>
          <w:color w:val="000000" w:themeColor="text1"/>
          <w:szCs w:val="21"/>
          <w14:textFill>
            <w14:solidFill>
              <w14:schemeClr w14:val="tx1"/>
            </w14:solidFill>
          </w14:textFill>
        </w:rPr>
        <w:t>REFERENCE</w:t>
      </w:r>
    </w:p>
    <w:p w14:paraId="2C11CA74">
      <w:pPr>
        <w:rPr>
          <w:rFonts w:hint="eastAsia"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 w:val="20"/>
          <w:szCs w:val="21"/>
          <w14:textFill>
            <w14:solidFill>
              <w14:schemeClr w14:val="tx1"/>
            </w14:solidFill>
          </w14:textFill>
        </w:rPr>
        <w:fldChar w:fldCharType="begin"/>
      </w:r>
      <w:r>
        <w:rPr>
          <w:rFonts w:ascii="Times New Roman" w:hAnsi="Times New Roman" w:eastAsia="宋体" w:cs="Times New Roman"/>
          <w:color w:val="000000" w:themeColor="text1"/>
          <w:szCs w:val="21"/>
          <w14:textFill>
            <w14:solidFill>
              <w14:schemeClr w14:val="tx1"/>
            </w14:solidFill>
          </w14:textFill>
        </w:rPr>
        <w:instrText xml:space="preserve"> ADDIN EN.REFLIST </w:instrText>
      </w:r>
      <w:r>
        <w:rPr>
          <w:rFonts w:ascii="Times New Roman" w:hAnsi="Times New Roman" w:eastAsia="宋体" w:cs="Times New Roman"/>
          <w:color w:val="000000" w:themeColor="text1"/>
          <w:sz w:val="20"/>
          <w:szCs w:val="21"/>
          <w14:textFill>
            <w14:solidFill>
              <w14:schemeClr w14:val="tx1"/>
            </w14:solidFill>
          </w14:textFill>
        </w:rPr>
        <w:fldChar w:fldCharType="separate"/>
      </w:r>
      <w:r>
        <w:rPr>
          <w:rFonts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tab/>
      </w:r>
      <w:r>
        <w:t>Mao S, Sejdic E. A Review of Recurrent Neural Network-Based Methods in Computational Physiology. IEEE transactions on neural networks and learning systems 2023;34(10):6983–7003. (In eng). DOI: 10.1109/tnnls.2022.3145365.</w:t>
      </w:r>
    </w:p>
    <w:p w14:paraId="2C11CA75">
      <w:r>
        <w:t>2.</w:t>
      </w:r>
      <w:r>
        <w:tab/>
      </w:r>
      <w:r>
        <w:rPr>
          <w:rFonts w:hint="eastAsia"/>
        </w:rPr>
        <w:t>Chen T, Guestrin C. XGBoost: a scalable tree boosting system. Proceedings of the 22nd ACM SIGKDD International Conference on Knowledge Discovery and Data Mining 2016;785</w:t>
      </w:r>
      <w:r>
        <w:t>–</w:t>
      </w:r>
      <w:r>
        <w:rPr>
          <w:rFonts w:hint="eastAsia"/>
        </w:rPr>
        <w:t>94. https://doi.org/10.1145/2939672. 2939785.</w:t>
      </w:r>
    </w:p>
    <w:p w14:paraId="2C11CA76">
      <w:r>
        <w:rPr>
          <w:rFonts w:hint="eastAsia"/>
        </w:rPr>
        <w:t>3.</w:t>
      </w:r>
      <w:r>
        <w:tab/>
      </w:r>
      <w:r>
        <w:rPr>
          <w:rFonts w:hint="eastAsia"/>
        </w:rPr>
        <w:t xml:space="preserve">Ke G, Meng Q, Finley T, et al. Lightgbm, A highly efficient gradient boosting decision tree. </w:t>
      </w:r>
      <w:r>
        <w:t>Proceedings of the 31st International Conference on Neural Information Processing Systems</w:t>
      </w:r>
      <w:r>
        <w:rPr>
          <w:rFonts w:hint="eastAsia"/>
        </w:rPr>
        <w:t xml:space="preserve"> 2017;</w:t>
      </w:r>
      <w:r>
        <w:rPr>
          <w:rFonts w:ascii="Courier New" w:hAnsi="Courier New" w:cs="Courier New"/>
          <w:color w:val="333333"/>
          <w:sz w:val="18"/>
          <w:szCs w:val="18"/>
          <w:shd w:val="clear" w:color="auto" w:fill="F0F0F0"/>
        </w:rPr>
        <w:t xml:space="preserve"> </w:t>
      </w:r>
      <w:r>
        <w:t>3149–3157</w:t>
      </w:r>
      <w:r>
        <w:rPr>
          <w:rFonts w:hint="eastAsia"/>
        </w:rPr>
        <w:t>.</w:t>
      </w:r>
    </w:p>
    <w:p w14:paraId="2C11CA77">
      <w:pPr>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fldChar w:fldCharType="end"/>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0BAEC8"/>
    <w:multiLevelType w:val="singleLevel"/>
    <w:tmpl w:val="8E0BAEC8"/>
    <w:lvl w:ilvl="0" w:tentative="0">
      <w:start w:val="1"/>
      <w:numFmt w:val="decimal"/>
      <w:lvlText w:val="%1)"/>
      <w:lvlJc w:val="left"/>
      <w:pPr>
        <w:ind w:left="425" w:hanging="425"/>
      </w:pPr>
      <w:rPr>
        <w:rFonts w:hint="default"/>
      </w:rPr>
    </w:lvl>
  </w:abstractNum>
  <w:abstractNum w:abstractNumId="1">
    <w:nsid w:val="AA6B83AB"/>
    <w:multiLevelType w:val="multilevel"/>
    <w:tmpl w:val="AA6B83AB"/>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0E9855B5"/>
    <w:multiLevelType w:val="singleLevel"/>
    <w:tmpl w:val="0E9855B5"/>
    <w:lvl w:ilvl="0" w:tentative="0">
      <w:start w:val="1"/>
      <w:numFmt w:val="bullet"/>
      <w:lvlText w:val=""/>
      <w:lvlJc w:val="left"/>
      <w:pPr>
        <w:ind w:left="420" w:hanging="420"/>
      </w:pPr>
      <w:rPr>
        <w:rFonts w:hint="default" w:ascii="Wingdings" w:hAnsi="Wingdings"/>
      </w:rPr>
    </w:lvl>
  </w:abstractNum>
  <w:abstractNum w:abstractNumId="3">
    <w:nsid w:val="25ACE86E"/>
    <w:multiLevelType w:val="singleLevel"/>
    <w:tmpl w:val="25ACE86E"/>
    <w:lvl w:ilvl="0" w:tentative="0">
      <w:start w:val="1"/>
      <w:numFmt w:val="decimal"/>
      <w:lvlText w:val="%1)"/>
      <w:lvlJc w:val="left"/>
      <w:pPr>
        <w:tabs>
          <w:tab w:val="left" w:pos="420"/>
        </w:tabs>
        <w:ind w:left="845" w:hanging="425"/>
      </w:pPr>
      <w:rPr>
        <w:rFont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4YWNiM2ExNWVhZWFmMmMxMmZkZjljNzAyYjZkNTkifQ=="/>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20BC1F36"/>
    <w:rsid w:val="00007041"/>
    <w:rsid w:val="00062C88"/>
    <w:rsid w:val="000B0CE2"/>
    <w:rsid w:val="000C0A1F"/>
    <w:rsid w:val="000C6E04"/>
    <w:rsid w:val="000E18E3"/>
    <w:rsid w:val="000F4604"/>
    <w:rsid w:val="0011457E"/>
    <w:rsid w:val="00146A4C"/>
    <w:rsid w:val="001A4E95"/>
    <w:rsid w:val="001B39E5"/>
    <w:rsid w:val="001C040E"/>
    <w:rsid w:val="001E2ECC"/>
    <w:rsid w:val="001E5386"/>
    <w:rsid w:val="002065CD"/>
    <w:rsid w:val="002316B9"/>
    <w:rsid w:val="00256A2D"/>
    <w:rsid w:val="00272C0C"/>
    <w:rsid w:val="00280FC1"/>
    <w:rsid w:val="002A112B"/>
    <w:rsid w:val="002A3480"/>
    <w:rsid w:val="002A4CCE"/>
    <w:rsid w:val="002C44C4"/>
    <w:rsid w:val="002E476A"/>
    <w:rsid w:val="00332E8E"/>
    <w:rsid w:val="00335CEE"/>
    <w:rsid w:val="003E3CBC"/>
    <w:rsid w:val="003E4711"/>
    <w:rsid w:val="00405E59"/>
    <w:rsid w:val="004060FE"/>
    <w:rsid w:val="00431338"/>
    <w:rsid w:val="00486EC5"/>
    <w:rsid w:val="004C2437"/>
    <w:rsid w:val="005109EE"/>
    <w:rsid w:val="005167FD"/>
    <w:rsid w:val="00571AEB"/>
    <w:rsid w:val="0058762B"/>
    <w:rsid w:val="005E7B81"/>
    <w:rsid w:val="00634BF1"/>
    <w:rsid w:val="006366BF"/>
    <w:rsid w:val="0065564B"/>
    <w:rsid w:val="0066336A"/>
    <w:rsid w:val="00674531"/>
    <w:rsid w:val="00684087"/>
    <w:rsid w:val="006B6FEA"/>
    <w:rsid w:val="006B77A9"/>
    <w:rsid w:val="006C26F6"/>
    <w:rsid w:val="007248AE"/>
    <w:rsid w:val="00727C8B"/>
    <w:rsid w:val="00735142"/>
    <w:rsid w:val="007A2E77"/>
    <w:rsid w:val="007A535F"/>
    <w:rsid w:val="00813659"/>
    <w:rsid w:val="00851D52"/>
    <w:rsid w:val="00857EEF"/>
    <w:rsid w:val="00860E56"/>
    <w:rsid w:val="00884A36"/>
    <w:rsid w:val="008A2FE9"/>
    <w:rsid w:val="009206CC"/>
    <w:rsid w:val="0095518E"/>
    <w:rsid w:val="00974059"/>
    <w:rsid w:val="009D1DB0"/>
    <w:rsid w:val="009F487E"/>
    <w:rsid w:val="00A00212"/>
    <w:rsid w:val="00A02B47"/>
    <w:rsid w:val="00A1504F"/>
    <w:rsid w:val="00A348C5"/>
    <w:rsid w:val="00A6797F"/>
    <w:rsid w:val="00A77BFC"/>
    <w:rsid w:val="00A93E75"/>
    <w:rsid w:val="00B13EC2"/>
    <w:rsid w:val="00B37088"/>
    <w:rsid w:val="00B6487B"/>
    <w:rsid w:val="00B922FD"/>
    <w:rsid w:val="00BF4800"/>
    <w:rsid w:val="00C20068"/>
    <w:rsid w:val="00C359E6"/>
    <w:rsid w:val="00C36ECE"/>
    <w:rsid w:val="00C4689C"/>
    <w:rsid w:val="00C4770F"/>
    <w:rsid w:val="00C67F35"/>
    <w:rsid w:val="00C7572A"/>
    <w:rsid w:val="00C87EA6"/>
    <w:rsid w:val="00C9086B"/>
    <w:rsid w:val="00CA4785"/>
    <w:rsid w:val="00CC57A5"/>
    <w:rsid w:val="00CE1B3B"/>
    <w:rsid w:val="00CE4E88"/>
    <w:rsid w:val="00CF1958"/>
    <w:rsid w:val="00CF67A1"/>
    <w:rsid w:val="00DB57BB"/>
    <w:rsid w:val="00DE3E09"/>
    <w:rsid w:val="00E32AF9"/>
    <w:rsid w:val="00E878BF"/>
    <w:rsid w:val="00EA618E"/>
    <w:rsid w:val="00EB5102"/>
    <w:rsid w:val="00EB6358"/>
    <w:rsid w:val="00EB6E21"/>
    <w:rsid w:val="00ED2CFA"/>
    <w:rsid w:val="00ED696F"/>
    <w:rsid w:val="00EE59D9"/>
    <w:rsid w:val="00F03AE8"/>
    <w:rsid w:val="00F11E6F"/>
    <w:rsid w:val="00F22696"/>
    <w:rsid w:val="00F446D8"/>
    <w:rsid w:val="00FB61A6"/>
    <w:rsid w:val="00FC2D67"/>
    <w:rsid w:val="00FE5959"/>
    <w:rsid w:val="00FF1BFA"/>
    <w:rsid w:val="03BE7C8D"/>
    <w:rsid w:val="06723E90"/>
    <w:rsid w:val="095A2375"/>
    <w:rsid w:val="09811362"/>
    <w:rsid w:val="09AA070B"/>
    <w:rsid w:val="09F745E8"/>
    <w:rsid w:val="0A401777"/>
    <w:rsid w:val="0A8578DB"/>
    <w:rsid w:val="0AC56C71"/>
    <w:rsid w:val="0CE80B0C"/>
    <w:rsid w:val="0E1C3F1E"/>
    <w:rsid w:val="0E2A6B76"/>
    <w:rsid w:val="0F2C13A5"/>
    <w:rsid w:val="0F356344"/>
    <w:rsid w:val="0FCA5D2C"/>
    <w:rsid w:val="108C1436"/>
    <w:rsid w:val="10D837AF"/>
    <w:rsid w:val="119E4610"/>
    <w:rsid w:val="14987B14"/>
    <w:rsid w:val="15986C99"/>
    <w:rsid w:val="16AB4887"/>
    <w:rsid w:val="182735A4"/>
    <w:rsid w:val="188C656A"/>
    <w:rsid w:val="19F45773"/>
    <w:rsid w:val="19FD0B59"/>
    <w:rsid w:val="1B487750"/>
    <w:rsid w:val="1BB46E42"/>
    <w:rsid w:val="1DEE5ACA"/>
    <w:rsid w:val="1E3A7AA3"/>
    <w:rsid w:val="1E92564E"/>
    <w:rsid w:val="1F0252B5"/>
    <w:rsid w:val="20BB373B"/>
    <w:rsid w:val="20BC1F36"/>
    <w:rsid w:val="22833886"/>
    <w:rsid w:val="235865BD"/>
    <w:rsid w:val="244904BF"/>
    <w:rsid w:val="24D62DB5"/>
    <w:rsid w:val="24D90427"/>
    <w:rsid w:val="28233866"/>
    <w:rsid w:val="2A1A0CEB"/>
    <w:rsid w:val="2AEE1F22"/>
    <w:rsid w:val="2AFE1532"/>
    <w:rsid w:val="2C23164F"/>
    <w:rsid w:val="2D68161B"/>
    <w:rsid w:val="2DE80153"/>
    <w:rsid w:val="2FFD14FF"/>
    <w:rsid w:val="301D4299"/>
    <w:rsid w:val="30A53AA6"/>
    <w:rsid w:val="341F5D90"/>
    <w:rsid w:val="3A0312F0"/>
    <w:rsid w:val="3A4974C4"/>
    <w:rsid w:val="3A940645"/>
    <w:rsid w:val="424D71F2"/>
    <w:rsid w:val="457173E2"/>
    <w:rsid w:val="45B31D9A"/>
    <w:rsid w:val="475165BF"/>
    <w:rsid w:val="478204FE"/>
    <w:rsid w:val="4B77338A"/>
    <w:rsid w:val="4D0C6313"/>
    <w:rsid w:val="4D297313"/>
    <w:rsid w:val="4F3C2056"/>
    <w:rsid w:val="4FAE1B77"/>
    <w:rsid w:val="4FB31307"/>
    <w:rsid w:val="505946FA"/>
    <w:rsid w:val="536D62C3"/>
    <w:rsid w:val="537B3A92"/>
    <w:rsid w:val="54B5285B"/>
    <w:rsid w:val="560F2CAF"/>
    <w:rsid w:val="561B7151"/>
    <w:rsid w:val="57B35F6D"/>
    <w:rsid w:val="585D118C"/>
    <w:rsid w:val="585F008D"/>
    <w:rsid w:val="598D237B"/>
    <w:rsid w:val="599319F2"/>
    <w:rsid w:val="59965480"/>
    <w:rsid w:val="5C2C788E"/>
    <w:rsid w:val="60711B26"/>
    <w:rsid w:val="61A75E5D"/>
    <w:rsid w:val="62A11837"/>
    <w:rsid w:val="63A511E8"/>
    <w:rsid w:val="67C1041C"/>
    <w:rsid w:val="693578A9"/>
    <w:rsid w:val="6BFF06E2"/>
    <w:rsid w:val="6CF44E5A"/>
    <w:rsid w:val="6EC801D0"/>
    <w:rsid w:val="6F1E7F02"/>
    <w:rsid w:val="71E23602"/>
    <w:rsid w:val="752252E7"/>
    <w:rsid w:val="77D55531"/>
    <w:rsid w:val="79851CF5"/>
    <w:rsid w:val="7A167CBC"/>
    <w:rsid w:val="7C4D18C7"/>
    <w:rsid w:val="7C7E0232"/>
    <w:rsid w:val="7EDC50D6"/>
    <w:rsid w:val="7F607D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autoRedefine/>
    <w:unhideWhenUsed/>
    <w:qFormat/>
    <w:uiPriority w:val="0"/>
    <w:pPr>
      <w:keepNext/>
      <w:keepLines/>
      <w:spacing w:before="260" w:after="260" w:line="413" w:lineRule="auto"/>
      <w:outlineLvl w:val="1"/>
    </w:pPr>
    <w:rPr>
      <w:rFonts w:ascii="Arial" w:hAnsi="Arial" w:eastAsia="黑体"/>
      <w:b/>
      <w:sz w:val="32"/>
    </w:rPr>
  </w:style>
  <w:style w:type="paragraph" w:styleId="3">
    <w:name w:val="heading 3"/>
    <w:basedOn w:val="1"/>
    <w:next w:val="1"/>
    <w:autoRedefine/>
    <w:semiHidden/>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character" w:default="1" w:styleId="11">
    <w:name w:val="Default Paragraph Font"/>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autoRedefine/>
    <w:semiHidden/>
    <w:unhideWhenUsed/>
    <w:qFormat/>
    <w:uiPriority w:val="99"/>
    <w:pPr>
      <w:jc w:val="left"/>
    </w:pPr>
  </w:style>
  <w:style w:type="paragraph" w:styleId="5">
    <w:name w:val="Body Text"/>
    <w:basedOn w:val="1"/>
    <w:autoRedefine/>
    <w:semiHidden/>
    <w:qFormat/>
    <w:uiPriority w:val="0"/>
    <w:rPr>
      <w:rFonts w:ascii="Arial" w:hAnsi="Arial" w:eastAsia="Arial" w:cs="Arial"/>
      <w:szCs w:val="21"/>
      <w:lang w:eastAsia="en-US"/>
    </w:rPr>
  </w:style>
  <w:style w:type="paragraph" w:styleId="6">
    <w:name w:val="footer"/>
    <w:basedOn w:val="1"/>
    <w:link w:val="21"/>
    <w:qFormat/>
    <w:uiPriority w:val="0"/>
    <w:pPr>
      <w:tabs>
        <w:tab w:val="center" w:pos="4153"/>
        <w:tab w:val="right" w:pos="8306"/>
      </w:tabs>
      <w:snapToGrid w:val="0"/>
      <w:jc w:val="left"/>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23"/>
    <w:qFormat/>
    <w:uiPriority w:val="0"/>
    <w:rPr>
      <w:b/>
      <w:bCs/>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autoRedefine/>
    <w:unhideWhenUsed/>
    <w:qFormat/>
    <w:uiPriority w:val="99"/>
    <w:rPr>
      <w:sz w:val="21"/>
      <w:szCs w:val="21"/>
    </w:rPr>
  </w:style>
  <w:style w:type="character" w:customStyle="1" w:styleId="15">
    <w:name w:val="font41"/>
    <w:basedOn w:val="11"/>
    <w:autoRedefine/>
    <w:qFormat/>
    <w:uiPriority w:val="0"/>
    <w:rPr>
      <w:rFonts w:hint="eastAsia" w:ascii="宋体" w:hAnsi="宋体" w:eastAsia="宋体" w:cs="宋体"/>
      <w:color w:val="000000"/>
      <w:sz w:val="15"/>
      <w:szCs w:val="15"/>
      <w:u w:val="none"/>
    </w:rPr>
  </w:style>
  <w:style w:type="paragraph" w:customStyle="1" w:styleId="16">
    <w:name w:val="EndNote Bibliography Title"/>
    <w:basedOn w:val="1"/>
    <w:link w:val="17"/>
    <w:autoRedefine/>
    <w:qFormat/>
    <w:uiPriority w:val="0"/>
    <w:pPr>
      <w:jc w:val="center"/>
    </w:pPr>
    <w:rPr>
      <w:rFonts w:ascii="Calibri" w:hAnsi="Calibri" w:cs="Calibri"/>
      <w:sz w:val="20"/>
    </w:rPr>
  </w:style>
  <w:style w:type="character" w:customStyle="1" w:styleId="17">
    <w:name w:val="EndNote Bibliography Title 字符"/>
    <w:basedOn w:val="11"/>
    <w:link w:val="16"/>
    <w:autoRedefine/>
    <w:qFormat/>
    <w:uiPriority w:val="0"/>
    <w:rPr>
      <w:rFonts w:ascii="Calibri" w:hAnsi="Calibri" w:cs="Calibri" w:eastAsiaTheme="minorEastAsia"/>
      <w:kern w:val="2"/>
      <w:szCs w:val="22"/>
    </w:rPr>
  </w:style>
  <w:style w:type="paragraph" w:customStyle="1" w:styleId="18">
    <w:name w:val="EndNote Bibliography"/>
    <w:basedOn w:val="1"/>
    <w:link w:val="19"/>
    <w:autoRedefine/>
    <w:qFormat/>
    <w:uiPriority w:val="0"/>
    <w:rPr>
      <w:rFonts w:ascii="Calibri" w:hAnsi="Calibri" w:cs="Calibri"/>
      <w:sz w:val="20"/>
    </w:rPr>
  </w:style>
  <w:style w:type="character" w:customStyle="1" w:styleId="19">
    <w:name w:val="EndNote Bibliography 字符"/>
    <w:basedOn w:val="11"/>
    <w:link w:val="18"/>
    <w:autoRedefine/>
    <w:qFormat/>
    <w:uiPriority w:val="0"/>
    <w:rPr>
      <w:rFonts w:ascii="Calibri" w:hAnsi="Calibri" w:cs="Calibri" w:eastAsiaTheme="minorEastAsia"/>
      <w:kern w:val="2"/>
      <w:szCs w:val="22"/>
    </w:rPr>
  </w:style>
  <w:style w:type="character" w:customStyle="1" w:styleId="20">
    <w:name w:val="页眉 字符"/>
    <w:basedOn w:val="11"/>
    <w:link w:val="7"/>
    <w:qFormat/>
    <w:uiPriority w:val="0"/>
    <w:rPr>
      <w:rFonts w:asciiTheme="minorHAnsi" w:hAnsiTheme="minorHAnsi" w:eastAsiaTheme="minorEastAsia" w:cstheme="minorBidi"/>
      <w:kern w:val="2"/>
      <w:sz w:val="18"/>
      <w:szCs w:val="18"/>
    </w:rPr>
  </w:style>
  <w:style w:type="character" w:customStyle="1" w:styleId="21">
    <w:name w:val="页脚 字符"/>
    <w:basedOn w:val="11"/>
    <w:link w:val="6"/>
    <w:qFormat/>
    <w:uiPriority w:val="0"/>
    <w:rPr>
      <w:rFonts w:asciiTheme="minorHAnsi" w:hAnsiTheme="minorHAnsi" w:eastAsiaTheme="minorEastAsia" w:cstheme="minorBidi"/>
      <w:kern w:val="2"/>
      <w:sz w:val="18"/>
      <w:szCs w:val="18"/>
    </w:rPr>
  </w:style>
  <w:style w:type="character" w:customStyle="1" w:styleId="22">
    <w:name w:val="批注文字 字符"/>
    <w:basedOn w:val="11"/>
    <w:link w:val="4"/>
    <w:semiHidden/>
    <w:qFormat/>
    <w:uiPriority w:val="99"/>
    <w:rPr>
      <w:rFonts w:asciiTheme="minorHAnsi" w:hAnsiTheme="minorHAnsi" w:eastAsiaTheme="minorEastAsia" w:cstheme="minorBidi"/>
      <w:kern w:val="2"/>
      <w:sz w:val="21"/>
      <w:szCs w:val="22"/>
    </w:rPr>
  </w:style>
  <w:style w:type="character" w:customStyle="1" w:styleId="23">
    <w:name w:val="批注主题 字符"/>
    <w:basedOn w:val="22"/>
    <w:link w:val="8"/>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0B643-0CDE-423D-99DF-39112D54024E}">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1656</Words>
  <Characters>9394</Characters>
  <Lines>198</Lines>
  <Paragraphs>54</Paragraphs>
  <TotalTime>23</TotalTime>
  <ScaleCrop>false</ScaleCrop>
  <LinksUpToDate>false</LinksUpToDate>
  <CharactersWithSpaces>10424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2024-09-11T08:08:00Z</dcterms:created>
  <dc:creator>曲</dc:creator>
  <cp:lastModifiedBy>曲</cp:lastModifiedBy>
  <dcterms:modified xsi:type="dcterms:W3CDTF">2026-02-02T03:14:25Z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417C43A7348441049048F340E1BEAB5F_13</vt:lpwstr>
  </property>
  <property fmtid="{D5CDD505-2E9C-101B-9397-08002B2CF9AE}" pid="4" name="KSOTemplateDocerSaveRecord">
    <vt:lpwstr>eyJoZGlkIjoiMzU0Y2U0NmM3MGI0MDMwZDNkZjE5ZDkwMGYzYzExMTgiLCJ1c2VySWQiOiI0MTI5MDE4NDgifQ==</vt:lpwstr>
  </property>
</Properties>
</file>