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1453" w14:textId="77777777" w:rsidR="00A249FE" w:rsidRPr="00A249FE" w:rsidRDefault="00A249FE" w:rsidP="00A249FE">
      <w:pPr>
        <w:spacing w:after="0" w:line="480" w:lineRule="auto"/>
        <w:rPr>
          <w:rFonts w:asciiTheme="majorBidi" w:eastAsia="Calibri" w:hAnsiTheme="majorBidi" w:cstheme="majorBidi"/>
          <w:i/>
          <w:sz w:val="20"/>
          <w:szCs w:val="20"/>
          <w:lang w:bidi="ar-SA"/>
        </w:rPr>
      </w:pPr>
      <w:r w:rsidRPr="00A249FE">
        <w:rPr>
          <w:rFonts w:asciiTheme="majorBidi" w:eastAsia="Calibri" w:hAnsiTheme="majorBidi" w:cstheme="majorBidi"/>
          <w:b/>
          <w:bCs/>
          <w:sz w:val="20"/>
          <w:szCs w:val="20"/>
          <w:lang w:bidi="ar-SA"/>
        </w:rPr>
        <w:t>Supplementary Table 1</w:t>
      </w:r>
      <w:r w:rsidRPr="00A249FE">
        <w:rPr>
          <w:rFonts w:asciiTheme="majorBidi" w:eastAsia="Calibri" w:hAnsiTheme="majorBidi" w:cstheme="majorBidi"/>
          <w:sz w:val="20"/>
          <w:szCs w:val="20"/>
          <w:lang w:bidi="ar-SA"/>
        </w:rPr>
        <w:t xml:space="preserve">. </w:t>
      </w:r>
      <w:r w:rsidRPr="00A249FE">
        <w:rPr>
          <w:rFonts w:asciiTheme="majorBidi" w:eastAsia="Calibri" w:hAnsiTheme="majorBidi" w:cstheme="majorBidi"/>
          <w:iCs/>
          <w:sz w:val="20"/>
          <w:szCs w:val="20"/>
          <w:lang w:bidi="ar-SA"/>
        </w:rPr>
        <w:t xml:space="preserve">Descriptive statistics and bivariate analysis comparing participants who were included and those who were excluded due to missing follow-up information.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7"/>
        <w:gridCol w:w="1517"/>
        <w:gridCol w:w="1270"/>
        <w:gridCol w:w="1411"/>
        <w:gridCol w:w="1198"/>
        <w:gridCol w:w="1266"/>
      </w:tblGrid>
      <w:tr w:rsidR="00A249FE" w:rsidRPr="00A249FE" w14:paraId="059C953D" w14:textId="77777777" w:rsidTr="003049D1">
        <w:trPr>
          <w:trHeight w:val="1"/>
        </w:trPr>
        <w:tc>
          <w:tcPr>
            <w:tcW w:w="4064" w:type="dxa"/>
            <w:gridSpan w:val="2"/>
          </w:tcPr>
          <w:p w14:paraId="5A8F7A8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SA"/>
              </w:rPr>
              <w:t xml:space="preserve">Variables </w:t>
            </w:r>
          </w:p>
        </w:tc>
        <w:tc>
          <w:tcPr>
            <w:tcW w:w="1270" w:type="dxa"/>
          </w:tcPr>
          <w:p w14:paraId="4D5BBC9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Included</w:t>
            </w:r>
          </w:p>
          <w:p w14:paraId="535E03B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N= 32,325</w:t>
            </w:r>
          </w:p>
        </w:tc>
        <w:tc>
          <w:tcPr>
            <w:tcW w:w="1411" w:type="dxa"/>
          </w:tcPr>
          <w:p w14:paraId="58C1FCD7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 xml:space="preserve">Excluded </w:t>
            </w:r>
          </w:p>
          <w:p w14:paraId="250DB121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N=23,015</w:t>
            </w:r>
          </w:p>
        </w:tc>
        <w:tc>
          <w:tcPr>
            <w:tcW w:w="1198" w:type="dxa"/>
          </w:tcPr>
          <w:p w14:paraId="1950FD7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Test</w:t>
            </w:r>
          </w:p>
        </w:tc>
        <w:tc>
          <w:tcPr>
            <w:tcW w:w="1266" w:type="dxa"/>
          </w:tcPr>
          <w:p w14:paraId="53191DE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SA"/>
              </w:rPr>
              <w:t>p</w:t>
            </w: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 xml:space="preserve">. value </w:t>
            </w:r>
          </w:p>
        </w:tc>
      </w:tr>
      <w:tr w:rsidR="00A249FE" w:rsidRPr="00A249FE" w14:paraId="752ECAAA" w14:textId="77777777" w:rsidTr="003049D1">
        <w:trPr>
          <w:trHeight w:val="1"/>
        </w:trPr>
        <w:tc>
          <w:tcPr>
            <w:tcW w:w="2547" w:type="dxa"/>
            <w:vMerge w:val="restart"/>
          </w:tcPr>
          <w:p w14:paraId="6315FDB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Gender-T1 (%)</w:t>
            </w:r>
          </w:p>
        </w:tc>
        <w:tc>
          <w:tcPr>
            <w:tcW w:w="1517" w:type="dxa"/>
          </w:tcPr>
          <w:p w14:paraId="5DB3CE17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Female</w:t>
            </w:r>
          </w:p>
        </w:tc>
        <w:tc>
          <w:tcPr>
            <w:tcW w:w="1270" w:type="dxa"/>
          </w:tcPr>
          <w:p w14:paraId="55F63C6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60.2%</w:t>
            </w:r>
          </w:p>
        </w:tc>
        <w:tc>
          <w:tcPr>
            <w:tcW w:w="1411" w:type="dxa"/>
          </w:tcPr>
          <w:p w14:paraId="6278BC9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39.8%</w:t>
            </w:r>
          </w:p>
        </w:tc>
        <w:tc>
          <w:tcPr>
            <w:tcW w:w="1198" w:type="dxa"/>
            <w:vMerge w:val="restart"/>
          </w:tcPr>
          <w:p w14:paraId="4CE715D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χ</w:t>
            </w:r>
            <w:r w:rsidRPr="00A249F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  <w:lang w:bidi="ar-SA"/>
              </w:rPr>
              <w:t>2</w:t>
            </w: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=91.21</w:t>
            </w:r>
          </w:p>
        </w:tc>
        <w:tc>
          <w:tcPr>
            <w:tcW w:w="1266" w:type="dxa"/>
            <w:vMerge w:val="restart"/>
          </w:tcPr>
          <w:p w14:paraId="583E9D8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7EC367C4" w14:textId="77777777" w:rsidTr="003049D1">
        <w:trPr>
          <w:trHeight w:val="1"/>
        </w:trPr>
        <w:tc>
          <w:tcPr>
            <w:tcW w:w="2547" w:type="dxa"/>
            <w:vMerge/>
          </w:tcPr>
          <w:p w14:paraId="1F21CE8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1517" w:type="dxa"/>
          </w:tcPr>
          <w:p w14:paraId="6EFDB530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Male</w:t>
            </w:r>
          </w:p>
        </w:tc>
        <w:tc>
          <w:tcPr>
            <w:tcW w:w="1270" w:type="dxa"/>
          </w:tcPr>
          <w:p w14:paraId="161CD499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56.2%</w:t>
            </w:r>
          </w:p>
        </w:tc>
        <w:tc>
          <w:tcPr>
            <w:tcW w:w="1411" w:type="dxa"/>
          </w:tcPr>
          <w:p w14:paraId="6B14A34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43.8%</w:t>
            </w:r>
          </w:p>
        </w:tc>
        <w:tc>
          <w:tcPr>
            <w:tcW w:w="1198" w:type="dxa"/>
            <w:vMerge/>
          </w:tcPr>
          <w:p w14:paraId="11C8053A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vMerge/>
          </w:tcPr>
          <w:p w14:paraId="417D4B6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</w:tr>
      <w:tr w:rsidR="00A249FE" w:rsidRPr="00A249FE" w14:paraId="66FFF157" w14:textId="77777777" w:rsidTr="003049D1">
        <w:trPr>
          <w:trHeight w:val="1"/>
        </w:trPr>
        <w:tc>
          <w:tcPr>
            <w:tcW w:w="2547" w:type="dxa"/>
          </w:tcPr>
          <w:p w14:paraId="2970BBD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Age –T1</w:t>
            </w:r>
          </w:p>
        </w:tc>
        <w:tc>
          <w:tcPr>
            <w:tcW w:w="1517" w:type="dxa"/>
          </w:tcPr>
          <w:p w14:paraId="64E4229E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1F10E19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64.6 (9.1)</w:t>
            </w:r>
          </w:p>
        </w:tc>
        <w:tc>
          <w:tcPr>
            <w:tcW w:w="1411" w:type="dxa"/>
          </w:tcPr>
          <w:p w14:paraId="65AC122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66.3 (10.7)</w:t>
            </w:r>
          </w:p>
        </w:tc>
        <w:tc>
          <w:tcPr>
            <w:tcW w:w="1198" w:type="dxa"/>
          </w:tcPr>
          <w:p w14:paraId="15428039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t=19.3</w:t>
            </w:r>
          </w:p>
        </w:tc>
        <w:tc>
          <w:tcPr>
            <w:tcW w:w="1266" w:type="dxa"/>
          </w:tcPr>
          <w:p w14:paraId="333DDACE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5BDFA8D8" w14:textId="77777777" w:rsidTr="003049D1">
        <w:trPr>
          <w:trHeight w:val="1"/>
        </w:trPr>
        <w:tc>
          <w:tcPr>
            <w:tcW w:w="2547" w:type="dxa"/>
          </w:tcPr>
          <w:p w14:paraId="03DA9503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Number of chronic diseases – T1</w:t>
            </w:r>
          </w:p>
        </w:tc>
        <w:tc>
          <w:tcPr>
            <w:tcW w:w="1517" w:type="dxa"/>
          </w:tcPr>
          <w:p w14:paraId="739357F9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76A2DB06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1.7 (1.4)</w:t>
            </w:r>
          </w:p>
        </w:tc>
        <w:tc>
          <w:tcPr>
            <w:tcW w:w="1411" w:type="dxa"/>
          </w:tcPr>
          <w:p w14:paraId="60B960DA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1.8 (1.5)</w:t>
            </w:r>
          </w:p>
        </w:tc>
        <w:tc>
          <w:tcPr>
            <w:tcW w:w="1198" w:type="dxa"/>
          </w:tcPr>
          <w:p w14:paraId="42C565C9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t=8.3</w:t>
            </w:r>
          </w:p>
        </w:tc>
        <w:tc>
          <w:tcPr>
            <w:tcW w:w="1266" w:type="dxa"/>
          </w:tcPr>
          <w:p w14:paraId="29DE9AA6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707D68B6" w14:textId="77777777" w:rsidTr="003049D1">
        <w:trPr>
          <w:trHeight w:val="1"/>
        </w:trPr>
        <w:tc>
          <w:tcPr>
            <w:tcW w:w="2547" w:type="dxa"/>
          </w:tcPr>
          <w:p w14:paraId="2E5D5ECE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ADL – T1</w:t>
            </w:r>
          </w:p>
        </w:tc>
        <w:tc>
          <w:tcPr>
            <w:tcW w:w="1517" w:type="dxa"/>
          </w:tcPr>
          <w:p w14:paraId="4F0AD3BC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6D69B766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0.16 (0.6)</w:t>
            </w:r>
          </w:p>
        </w:tc>
        <w:tc>
          <w:tcPr>
            <w:tcW w:w="1411" w:type="dxa"/>
          </w:tcPr>
          <w:p w14:paraId="0BADB7AC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0.34 (1.0)</w:t>
            </w:r>
          </w:p>
        </w:tc>
        <w:tc>
          <w:tcPr>
            <w:tcW w:w="1198" w:type="dxa"/>
          </w:tcPr>
          <w:p w14:paraId="226BFF7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t=-23.0</w:t>
            </w:r>
          </w:p>
        </w:tc>
        <w:tc>
          <w:tcPr>
            <w:tcW w:w="1266" w:type="dxa"/>
          </w:tcPr>
          <w:p w14:paraId="2433C0E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5C3E8506" w14:textId="77777777" w:rsidTr="003049D1">
        <w:trPr>
          <w:trHeight w:val="1"/>
        </w:trPr>
        <w:tc>
          <w:tcPr>
            <w:tcW w:w="2547" w:type="dxa"/>
            <w:vMerge w:val="restart"/>
          </w:tcPr>
          <w:p w14:paraId="162710CC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Physical activity – T1</w:t>
            </w:r>
          </w:p>
        </w:tc>
        <w:tc>
          <w:tcPr>
            <w:tcW w:w="1517" w:type="dxa"/>
          </w:tcPr>
          <w:p w14:paraId="73BC0D31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Never participate in vigorous or moderate physical activity</w:t>
            </w:r>
          </w:p>
        </w:tc>
        <w:tc>
          <w:tcPr>
            <w:tcW w:w="1270" w:type="dxa"/>
          </w:tcPr>
          <w:p w14:paraId="1052FBA7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44.4%</w:t>
            </w:r>
          </w:p>
        </w:tc>
        <w:tc>
          <w:tcPr>
            <w:tcW w:w="1411" w:type="dxa"/>
          </w:tcPr>
          <w:p w14:paraId="5A8CEA0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55.6%</w:t>
            </w:r>
          </w:p>
        </w:tc>
        <w:tc>
          <w:tcPr>
            <w:tcW w:w="1198" w:type="dxa"/>
            <w:vMerge w:val="restart"/>
          </w:tcPr>
          <w:p w14:paraId="6AFB808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  <w:p w14:paraId="4D7FE29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χ</w:t>
            </w:r>
            <w:r w:rsidRPr="00A249FE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  <w:lang w:bidi="ar-SA"/>
              </w:rPr>
              <w:t>2</w:t>
            </w: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=620.77</w:t>
            </w:r>
          </w:p>
        </w:tc>
        <w:tc>
          <w:tcPr>
            <w:tcW w:w="1266" w:type="dxa"/>
            <w:vMerge w:val="restart"/>
          </w:tcPr>
          <w:p w14:paraId="3E2573D5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  <w:p w14:paraId="3DD9813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6C4B3F5C" w14:textId="77777777" w:rsidTr="003049D1">
        <w:trPr>
          <w:trHeight w:val="1"/>
        </w:trPr>
        <w:tc>
          <w:tcPr>
            <w:tcW w:w="2547" w:type="dxa"/>
            <w:vMerge/>
          </w:tcPr>
          <w:p w14:paraId="65822EEA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1517" w:type="dxa"/>
          </w:tcPr>
          <w:p w14:paraId="4E4EAAE3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 xml:space="preserve">Active </w:t>
            </w:r>
          </w:p>
        </w:tc>
        <w:tc>
          <w:tcPr>
            <w:tcW w:w="1270" w:type="dxa"/>
          </w:tcPr>
          <w:p w14:paraId="3AFEA52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60.5%</w:t>
            </w:r>
          </w:p>
        </w:tc>
        <w:tc>
          <w:tcPr>
            <w:tcW w:w="1411" w:type="dxa"/>
          </w:tcPr>
          <w:p w14:paraId="5613799A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39.5%</w:t>
            </w:r>
          </w:p>
        </w:tc>
        <w:tc>
          <w:tcPr>
            <w:tcW w:w="1198" w:type="dxa"/>
            <w:vMerge/>
          </w:tcPr>
          <w:p w14:paraId="442CE30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  <w:tc>
          <w:tcPr>
            <w:tcW w:w="1266" w:type="dxa"/>
            <w:vMerge/>
          </w:tcPr>
          <w:p w14:paraId="090DAA4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</w:p>
        </w:tc>
      </w:tr>
      <w:tr w:rsidR="00A249FE" w:rsidRPr="00A249FE" w14:paraId="277E0D97" w14:textId="77777777" w:rsidTr="003049D1">
        <w:trPr>
          <w:trHeight w:val="1"/>
        </w:trPr>
        <w:tc>
          <w:tcPr>
            <w:tcW w:w="2547" w:type="dxa"/>
          </w:tcPr>
          <w:p w14:paraId="1DCAA223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Depression – T1</w:t>
            </w:r>
          </w:p>
        </w:tc>
        <w:tc>
          <w:tcPr>
            <w:tcW w:w="1517" w:type="dxa"/>
          </w:tcPr>
          <w:p w14:paraId="01BAD9FB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78492DAC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2.5 (2.1)</w:t>
            </w:r>
          </w:p>
        </w:tc>
        <w:tc>
          <w:tcPr>
            <w:tcW w:w="1411" w:type="dxa"/>
          </w:tcPr>
          <w:p w14:paraId="2A6A283C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2.7 (2.3)</w:t>
            </w:r>
          </w:p>
        </w:tc>
        <w:tc>
          <w:tcPr>
            <w:tcW w:w="1198" w:type="dxa"/>
          </w:tcPr>
          <w:p w14:paraId="45963CD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t=12.0</w:t>
            </w:r>
          </w:p>
        </w:tc>
        <w:tc>
          <w:tcPr>
            <w:tcW w:w="1266" w:type="dxa"/>
          </w:tcPr>
          <w:p w14:paraId="2FA9FDE5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1ACAD315" w14:textId="77777777" w:rsidTr="003049D1">
        <w:trPr>
          <w:trHeight w:val="1"/>
        </w:trPr>
        <w:tc>
          <w:tcPr>
            <w:tcW w:w="2547" w:type="dxa"/>
          </w:tcPr>
          <w:p w14:paraId="29DC13B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Loneliness – T1</w:t>
            </w:r>
          </w:p>
        </w:tc>
        <w:tc>
          <w:tcPr>
            <w:tcW w:w="1517" w:type="dxa"/>
          </w:tcPr>
          <w:p w14:paraId="7AEC9C8E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623EEE51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3.8 (1.28)</w:t>
            </w:r>
          </w:p>
        </w:tc>
        <w:tc>
          <w:tcPr>
            <w:tcW w:w="1411" w:type="dxa"/>
          </w:tcPr>
          <w:p w14:paraId="234987A6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3.9 (1.40)</w:t>
            </w:r>
          </w:p>
        </w:tc>
        <w:tc>
          <w:tcPr>
            <w:tcW w:w="1198" w:type="dxa"/>
          </w:tcPr>
          <w:p w14:paraId="56E5A63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Aptos" w:hAnsiTheme="majorBidi" w:cstheme="majorBidi"/>
                <w:sz w:val="20"/>
                <w:szCs w:val="20"/>
                <w:lang w:bidi="ar-SA"/>
              </w:rPr>
              <w:t>t= 5.37</w:t>
            </w:r>
          </w:p>
        </w:tc>
        <w:tc>
          <w:tcPr>
            <w:tcW w:w="1266" w:type="dxa"/>
          </w:tcPr>
          <w:p w14:paraId="4325C386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Aptos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0CCE5A93" w14:textId="77777777" w:rsidTr="003049D1">
        <w:trPr>
          <w:trHeight w:val="1"/>
        </w:trPr>
        <w:tc>
          <w:tcPr>
            <w:tcW w:w="2547" w:type="dxa"/>
          </w:tcPr>
          <w:p w14:paraId="7210999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CR – T1</w:t>
            </w:r>
          </w:p>
        </w:tc>
        <w:tc>
          <w:tcPr>
            <w:tcW w:w="1517" w:type="dxa"/>
          </w:tcPr>
          <w:p w14:paraId="01E0B18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2406B40D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0.04 (1.2)</w:t>
            </w:r>
          </w:p>
        </w:tc>
        <w:tc>
          <w:tcPr>
            <w:tcW w:w="1411" w:type="dxa"/>
          </w:tcPr>
          <w:p w14:paraId="303618D0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-0.06 (1.2)</w:t>
            </w:r>
          </w:p>
        </w:tc>
        <w:tc>
          <w:tcPr>
            <w:tcW w:w="1198" w:type="dxa"/>
          </w:tcPr>
          <w:p w14:paraId="2662B5FC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Aptos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t=10.0</w:t>
            </w:r>
          </w:p>
        </w:tc>
        <w:tc>
          <w:tcPr>
            <w:tcW w:w="1266" w:type="dxa"/>
          </w:tcPr>
          <w:p w14:paraId="33EC56E5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Aptos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  <w:tr w:rsidR="00A249FE" w:rsidRPr="00A249FE" w14:paraId="4E76E4E7" w14:textId="77777777" w:rsidTr="003049D1">
        <w:trPr>
          <w:trHeight w:val="1"/>
        </w:trPr>
        <w:tc>
          <w:tcPr>
            <w:tcW w:w="2547" w:type="dxa"/>
          </w:tcPr>
          <w:p w14:paraId="63756289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Cognitive performance – T1</w:t>
            </w:r>
          </w:p>
        </w:tc>
        <w:tc>
          <w:tcPr>
            <w:tcW w:w="1517" w:type="dxa"/>
          </w:tcPr>
          <w:p w14:paraId="29521742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Mean (SD)</w:t>
            </w:r>
          </w:p>
        </w:tc>
        <w:tc>
          <w:tcPr>
            <w:tcW w:w="1270" w:type="dxa"/>
          </w:tcPr>
          <w:p w14:paraId="4D53119F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0.07 (0.7)</w:t>
            </w:r>
          </w:p>
        </w:tc>
        <w:tc>
          <w:tcPr>
            <w:tcW w:w="1411" w:type="dxa"/>
          </w:tcPr>
          <w:p w14:paraId="06D7E804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-0.15 (0.8)</w:t>
            </w:r>
          </w:p>
        </w:tc>
        <w:tc>
          <w:tcPr>
            <w:tcW w:w="1198" w:type="dxa"/>
          </w:tcPr>
          <w:p w14:paraId="23ECA078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t=-32.2</w:t>
            </w:r>
          </w:p>
        </w:tc>
        <w:tc>
          <w:tcPr>
            <w:tcW w:w="1266" w:type="dxa"/>
          </w:tcPr>
          <w:p w14:paraId="47D4EC37" w14:textId="77777777" w:rsidR="00A249FE" w:rsidRPr="00A249FE" w:rsidRDefault="00A249FE" w:rsidP="00A249FE">
            <w:pPr>
              <w:spacing w:after="0" w:line="480" w:lineRule="auto"/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</w:pPr>
            <w:r w:rsidRPr="00A249FE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&lt;0.001</w:t>
            </w:r>
          </w:p>
        </w:tc>
      </w:tr>
    </w:tbl>
    <w:p w14:paraId="4238537A" w14:textId="77777777" w:rsidR="00A249FE" w:rsidRPr="00A249FE" w:rsidRDefault="00A249FE" w:rsidP="00A249FE">
      <w:pPr>
        <w:spacing w:after="0" w:line="480" w:lineRule="auto"/>
        <w:rPr>
          <w:rFonts w:asciiTheme="majorBidi" w:eastAsia="Calibri" w:hAnsiTheme="majorBidi" w:cstheme="majorBidi"/>
          <w:sz w:val="20"/>
          <w:szCs w:val="20"/>
          <w:lang w:bidi="ar-SA"/>
        </w:rPr>
      </w:pPr>
      <w:r w:rsidRPr="00A249FE">
        <w:rPr>
          <w:rFonts w:asciiTheme="majorBidi" w:eastAsia="Calibri" w:hAnsiTheme="majorBidi" w:cstheme="majorBidi"/>
          <w:i/>
          <w:iCs/>
          <w:sz w:val="20"/>
          <w:szCs w:val="20"/>
          <w:lang w:bidi="ar-SA"/>
        </w:rPr>
        <w:t>Notes</w:t>
      </w:r>
      <w:r w:rsidRPr="00A249FE">
        <w:rPr>
          <w:rFonts w:asciiTheme="majorBidi" w:eastAsia="Calibri" w:hAnsiTheme="majorBidi" w:cstheme="majorBidi"/>
          <w:sz w:val="20"/>
          <w:szCs w:val="20"/>
          <w:lang w:bidi="ar-SA"/>
        </w:rPr>
        <w:t>: ADL (activities of daily living), T1 (Time1, baseline</w:t>
      </w:r>
      <w:proofErr w:type="gramStart"/>
      <w:r w:rsidRPr="00A249FE">
        <w:rPr>
          <w:rFonts w:asciiTheme="majorBidi" w:eastAsia="Calibri" w:hAnsiTheme="majorBidi" w:cstheme="majorBidi"/>
          <w:sz w:val="20"/>
          <w:szCs w:val="20"/>
          <w:lang w:bidi="ar-SA"/>
        </w:rPr>
        <w:t>) ,</w:t>
      </w:r>
      <w:proofErr w:type="gramEnd"/>
      <w:r w:rsidRPr="00A249FE">
        <w:rPr>
          <w:rFonts w:asciiTheme="majorBidi" w:eastAsia="Calibri" w:hAnsiTheme="majorBidi" w:cstheme="majorBidi"/>
          <w:sz w:val="20"/>
          <w:szCs w:val="20"/>
          <w:lang w:bidi="ar-SA"/>
        </w:rPr>
        <w:t xml:space="preserve"> T2 (follow up, outcome)</w:t>
      </w:r>
    </w:p>
    <w:p w14:paraId="05E735D5" w14:textId="77777777" w:rsidR="00A249FE" w:rsidRPr="00A249FE" w:rsidRDefault="00A249FE" w:rsidP="00A249FE">
      <w:pPr>
        <w:rPr>
          <w:rFonts w:ascii="Aptos" w:eastAsia="Aptos" w:hAnsi="Aptos" w:cs="Arial"/>
          <w:lang w:bidi="ar-SA"/>
        </w:rPr>
      </w:pPr>
    </w:p>
    <w:p w14:paraId="75D50297" w14:textId="77777777" w:rsidR="00766C52" w:rsidRDefault="00766C52"/>
    <w:sectPr w:rsidR="00766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FE"/>
    <w:rsid w:val="00766C52"/>
    <w:rsid w:val="007E6297"/>
    <w:rsid w:val="00835152"/>
    <w:rsid w:val="00A249FE"/>
    <w:rsid w:val="00E0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3D14"/>
  <w15:chartTrackingRefBased/>
  <w15:docId w15:val="{81FA2643-F303-4F21-B7C8-89A5B393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2025-09-16T18:05:00Z</dcterms:created>
  <dcterms:modified xsi:type="dcterms:W3CDTF">2025-09-16T18:06:00Z</dcterms:modified>
</cp:coreProperties>
</file>