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274D" w14:textId="1341F964" w:rsidR="00663B6E" w:rsidRPr="005F61ED" w:rsidRDefault="00663B6E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noProof/>
        </w:rPr>
        <w:drawing>
          <wp:inline distT="0" distB="0" distL="0" distR="0" wp14:anchorId="65091C8F" wp14:editId="4671CDC2">
            <wp:extent cx="5943600" cy="4752870"/>
            <wp:effectExtent l="0" t="0" r="0" b="0"/>
            <wp:docPr id="68488527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8527" name="Picture 1" descr="A diagram of a diagr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13F64" w14:textId="02E5CECA" w:rsidR="00663B6E" w:rsidRPr="005F61ED" w:rsidRDefault="00663B6E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>Supplementary Figure 1.</w:t>
      </w:r>
      <w:r w:rsidRPr="005F61ED">
        <w:rPr>
          <w:rFonts w:ascii="Times New Roman" w:hAnsi="Times New Roman" w:cs="Times New Roman"/>
        </w:rPr>
        <w:t xml:space="preserve"> Stimulation circuit characterization. a)</w:t>
      </w:r>
      <w:r w:rsidR="00D170B9" w:rsidRPr="005F61ED">
        <w:rPr>
          <w:rFonts w:ascii="Times New Roman" w:hAnsi="Times New Roman" w:cs="Times New Roman"/>
        </w:rPr>
        <w:t xml:space="preserve"> Current profile of 5-minute stimulation. b) </w:t>
      </w:r>
      <w:r w:rsidR="00B87E4E" w:rsidRPr="005F61ED">
        <w:rPr>
          <w:rFonts w:ascii="Times New Roman" w:hAnsi="Times New Roman" w:cs="Times New Roman"/>
        </w:rPr>
        <w:t xml:space="preserve">Continuous testing of stimulation cycles of the stimulation module, with a 3.7V, 30 mAh battery. </w:t>
      </w:r>
      <w:r w:rsidRPr="005F61ED">
        <w:rPr>
          <w:rFonts w:ascii="Times New Roman" w:hAnsi="Times New Roman" w:cs="Times New Roman"/>
        </w:rPr>
        <w:br w:type="page"/>
      </w:r>
    </w:p>
    <w:p w14:paraId="2EA4E0A8" w14:textId="77777777" w:rsidR="00663B6E" w:rsidRPr="005F61ED" w:rsidRDefault="00663B6E">
      <w:pPr>
        <w:rPr>
          <w:rFonts w:ascii="Times New Roman" w:hAnsi="Times New Roman" w:cs="Times New Roman"/>
        </w:rPr>
      </w:pPr>
    </w:p>
    <w:p w14:paraId="1409FDF5" w14:textId="77777777" w:rsidR="00663B6E" w:rsidRPr="005F61ED" w:rsidRDefault="00663B6E">
      <w:pPr>
        <w:rPr>
          <w:rFonts w:ascii="Times New Roman" w:hAnsi="Times New Roman" w:cs="Times New Roman"/>
        </w:rPr>
      </w:pPr>
    </w:p>
    <w:p w14:paraId="63A7A28F" w14:textId="4FBE32D7" w:rsidR="00DE32C9" w:rsidRPr="005F61ED" w:rsidRDefault="00893149" w:rsidP="00DE32C9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A7FC5E4" wp14:editId="605DE2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2374" cy="2875061"/>
            <wp:effectExtent l="0" t="0" r="1270" b="0"/>
            <wp:wrapTopAndBottom/>
            <wp:docPr id="902231988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31988" name="Picture 1" descr="A diagram of a flowchar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36" b="46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74" cy="2875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CBE14" w14:textId="76765E62" w:rsidR="00893149" w:rsidRPr="005F61ED" w:rsidRDefault="00893149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 xml:space="preserve">Supplementary Figure </w:t>
      </w:r>
      <w:r w:rsidR="00B87E4E" w:rsidRPr="005F61ED">
        <w:rPr>
          <w:rFonts w:ascii="Times New Roman" w:hAnsi="Times New Roman" w:cs="Times New Roman"/>
          <w:b/>
          <w:bCs/>
        </w:rPr>
        <w:t>2</w:t>
      </w:r>
      <w:r w:rsidR="00B87E4E" w:rsidRPr="005F61ED">
        <w:rPr>
          <w:rFonts w:ascii="Times New Roman" w:hAnsi="Times New Roman" w:cs="Times New Roman"/>
        </w:rPr>
        <w:t>.</w:t>
      </w:r>
      <w:r w:rsidRPr="005F61ED">
        <w:rPr>
          <w:rFonts w:ascii="Times New Roman" w:hAnsi="Times New Roman" w:cs="Times New Roman"/>
        </w:rPr>
        <w:t xml:space="preserve"> Flow chart for the image analysis process. </w:t>
      </w:r>
    </w:p>
    <w:p w14:paraId="3F7A8AB9" w14:textId="01BBA659" w:rsidR="00B87E4E" w:rsidRPr="005F61ED" w:rsidRDefault="00B87E4E" w:rsidP="00B87E4E">
      <w:pPr>
        <w:rPr>
          <w:rFonts w:ascii="Times New Roman" w:hAnsi="Times New Roman" w:cs="Times New Roman"/>
        </w:rPr>
      </w:pPr>
    </w:p>
    <w:p w14:paraId="45208EBC" w14:textId="453ADDB2" w:rsidR="00893149" w:rsidRPr="005F61ED" w:rsidRDefault="00893149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</w:rPr>
        <w:br w:type="page"/>
      </w:r>
    </w:p>
    <w:p w14:paraId="08766ED0" w14:textId="22A6D9AE" w:rsidR="00B87E4E" w:rsidRPr="005F61ED" w:rsidRDefault="00B87E4E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F99FF4" wp14:editId="0D307CD2">
            <wp:extent cx="5943600" cy="2776451"/>
            <wp:effectExtent l="0" t="0" r="0" b="5080"/>
            <wp:docPr id="1623750893" name="Picture 3" descr="A screenshot of 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50893" name="Picture 3" descr="A screenshot of a screenshot of a graph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6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2E636" w14:textId="07443B35" w:rsidR="00CD087F" w:rsidRPr="005F61ED" w:rsidRDefault="00612D82" w:rsidP="00DE32C9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 xml:space="preserve">Supplementary </w:t>
      </w:r>
      <w:r w:rsidR="00147081" w:rsidRPr="005F61ED">
        <w:rPr>
          <w:rFonts w:ascii="Times New Roman" w:hAnsi="Times New Roman" w:cs="Times New Roman"/>
          <w:b/>
          <w:bCs/>
        </w:rPr>
        <w:t>F</w:t>
      </w:r>
      <w:r w:rsidRPr="005F61ED">
        <w:rPr>
          <w:rFonts w:ascii="Times New Roman" w:hAnsi="Times New Roman" w:cs="Times New Roman"/>
          <w:b/>
          <w:bCs/>
        </w:rPr>
        <w:t xml:space="preserve">igure </w:t>
      </w:r>
      <w:r w:rsidR="00B87E4E" w:rsidRPr="005F61ED">
        <w:rPr>
          <w:rFonts w:ascii="Times New Roman" w:hAnsi="Times New Roman" w:cs="Times New Roman"/>
          <w:b/>
          <w:bCs/>
        </w:rPr>
        <w:t>3.</w:t>
      </w:r>
      <w:r w:rsidRPr="005F61ED">
        <w:rPr>
          <w:rFonts w:ascii="Times New Roman" w:hAnsi="Times New Roman" w:cs="Times New Roman"/>
        </w:rPr>
        <w:t xml:space="preserve"> </w:t>
      </w:r>
      <w:r w:rsidR="00B87E4E" w:rsidRPr="005F61ED">
        <w:rPr>
          <w:rFonts w:ascii="Times New Roman" w:hAnsi="Times New Roman" w:cs="Times New Roman"/>
        </w:rPr>
        <w:t xml:space="preserve">Characterization of colorimetric chloride assay. a) Calibration curve of chloride assay. b) </w:t>
      </w:r>
      <w:r w:rsidRPr="005F61ED">
        <w:rPr>
          <w:rFonts w:ascii="Times New Roman" w:hAnsi="Times New Roman" w:cs="Times New Roman"/>
        </w:rPr>
        <w:t xml:space="preserve">Time dynamics of chloride assay color development. </w:t>
      </w:r>
      <w:r w:rsidRPr="005F61ED">
        <w:rPr>
          <w:rFonts w:ascii="Times New Roman" w:hAnsi="Times New Roman" w:cs="Times New Roman"/>
        </w:rPr>
        <w:br w:type="page"/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186"/>
        <w:gridCol w:w="572"/>
        <w:gridCol w:w="785"/>
        <w:gridCol w:w="1274"/>
        <w:gridCol w:w="1133"/>
        <w:gridCol w:w="900"/>
        <w:gridCol w:w="1080"/>
        <w:gridCol w:w="1293"/>
        <w:gridCol w:w="1407"/>
      </w:tblGrid>
      <w:tr w:rsidR="005F61ED" w:rsidRPr="005F61ED" w14:paraId="6327B0BA" w14:textId="77777777" w:rsidTr="005F61ED">
        <w:trPr>
          <w:trHeight w:val="720"/>
        </w:trPr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EFD8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Authors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0FEE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0D6F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CF-context related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387C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Iontophoresis used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D23D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Wearable sensing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5495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subjects (N)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0C9FE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Subject categories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FF57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Sweat generation method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933D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Iontophoretic device used</w:t>
            </w:r>
          </w:p>
        </w:tc>
      </w:tr>
      <w:tr w:rsidR="005F61ED" w:rsidRPr="005F61ED" w14:paraId="4FD01F9F" w14:textId="77777777" w:rsidTr="005F61ED">
        <w:trPr>
          <w:trHeight w:val="720"/>
        </w:trPr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3AAC3" w14:textId="5A5F2B3C" w:rsidR="003643AB" w:rsidRPr="005F61ED" w:rsidRDefault="005F61ED" w:rsidP="003643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Zhou et al.</w:t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(This work)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AAB07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41875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F2366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1CE0E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EE056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52B68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healthy, 10 CRMS, 42 CF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3259F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B19C9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Investigational device </w:t>
            </w:r>
          </w:p>
        </w:tc>
      </w:tr>
      <w:tr w:rsidR="005F61ED" w:rsidRPr="005F61ED" w14:paraId="0416F93C" w14:textId="77777777" w:rsidTr="005F61ED">
        <w:trPr>
          <w:trHeight w:val="72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9FDE6" w14:textId="3D2A07DE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Nelson et al.</w:t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>
                <w:fldData xml:space="preserve">PEVuZE5vdGU+PENpdGU+PEF1dGhvcj5OZWxzb248L0F1dGhvcj48WWVhcj4yMDI1PC9ZZWFyPjxS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==
</w:fldData>
              </w:fldChar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>
                <w:fldData xml:space="preserve">PEVuZE5vdGU+PENpdGU+PEF1dGhvcj5OZWxzb248L0F1dGhvcj48WWVhcj4yMDI1PC9ZZWFyPjxS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==
</w:fldData>
              </w:fldChar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EN.CITE.DATA 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3643AB" w:rsidRPr="003643AB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</w:t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E4EB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035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20F8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B2E8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49B2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1042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 CF, 7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35F7" w14:textId="0AA67BE9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Exercise and </w:t>
            </w:r>
            <w:r w:rsidR="003643AB"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Stimulation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830D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6C2F2F82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24B4" w14:textId="7FFF8D2D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Björkenheim et al.</w:t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&lt;EndNote&gt;&lt;Cite&gt;&lt;Author&gt;Björkenheim&lt;/Author&gt;&lt;Year&gt;2025&lt;/Year&gt;&lt;RecNum&gt;149&lt;/RecNum&gt;&lt;DisplayText&gt;&lt;style face="superscript"&gt;2&lt;/style&gt;&lt;/DisplayText&gt;&lt;record&gt;&lt;rec-number&gt;149&lt;/rec-number&gt;&lt;foreign-keys&gt;&lt;key app="EN" db-id="xfswfva9nvv0tvesvt2p0zdrt0favztzzwfw" timestamp="1770059994" guid="fddf7b0b-b5e6-4a5b-86ba-9a6334b0d0d0"&gt;149&lt;/key&gt;&lt;/foreign-keys&gt;&lt;ref-type name="Journal Article"&gt;17&lt;/ref-type&gt;&lt;contributors&gt;&lt;authors&gt;&lt;author&gt;Björkenheim, Anna&lt;/author&gt;&lt;author&gt;Sunnefeldt, Erik&lt;/author&gt;&lt;author&gt;Finke, Karl&lt;/author&gt;&lt;author&gt;Smith, Daniel Robert&lt;/author&gt;&lt;author&gt;Fröbert, Ole&lt;/author&gt;&lt;author&gt;Brasier, Noé&lt;/author&gt;&lt;author&gt;Björkenheim, Anna&lt;/author&gt;&lt;author&gt;Sunnefeldt, Erik&lt;/author&gt;&lt;author&gt;Finke, Karl&lt;/author&gt;&lt;author&gt;Smith, Daniel Robert&lt;/author&gt;&lt;author&gt;Fröbert, Ole&lt;/author&gt;&lt;author&gt;Brasier, Noé&lt;/author&gt;&lt;/authors&gt;&lt;/contributors&gt;&lt;titles&gt;&lt;title&gt;Biomarkers of inflammation in sweat after myocardial infarction&lt;/title&gt;&lt;secondary-title&gt;Scientific Reports 2025 15:1&lt;/secondary-title&gt;&lt;/titles&gt;&lt;periodical&gt;&lt;full-title&gt;Scientific Reports 2025 15:1&lt;/full-title&gt;&lt;/periodical&gt;&lt;volume&gt;15&lt;/volume&gt;&lt;number&gt;1&lt;/number&gt;&lt;dates&gt;&lt;year&gt;2025&lt;/year&gt;&lt;/dates&gt;&lt;isbn&gt;2045-2322&lt;/isbn&gt;&lt;urls&gt;&lt;related-urls&gt;&lt;url&gt;https://www-nature-com.turing.library.northwestern.edu/articles/s41598-025-90240-8&lt;/url&gt;&lt;/related-urls&gt;&lt;/urls&gt;&lt;electronic-resource-num&gt;10.1038/s41598-025-90240-8&lt;/electronic-resource-num&gt;&lt;/record&gt;&lt;/Cite&gt;&lt;/EndNote&gt;</w:instrText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3643AB" w:rsidRPr="003643AB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2</w:t>
            </w:r>
            <w:r w:rsidR="003643A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0BFD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B982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251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3F45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199A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72A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B92C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C121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2763830A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E73AD" w14:textId="0857228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Promphet et al.</w:t>
            </w:r>
            <w:r w:rsidR="00127E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&lt;EndNote&gt;&lt;Cite&gt;&lt;Author&gt;Promphet&lt;/Author&gt;&lt;Year&gt;2025&lt;/Year&gt;&lt;RecNum&gt;150&lt;/RecNum&gt;&lt;DisplayText&gt;&lt;style face="superscript"&gt;3&lt;/style&gt;&lt;/DisplayText&gt;&lt;record&gt;&lt;rec-number&gt;150&lt;/rec-number&gt;&lt;foreign-keys&gt;&lt;key app="EN" db-id="xfswfva9nvv0tvesvt2p0zdrt0favztzzwfw" timestamp="1770060569" guid="7ab2db36-da51-4c27-91b3-91ff75bd9a3f"&gt;150&lt;/key&gt;&lt;/foreign-keys&gt;&lt;ref-type name="Journal Article"&gt;17&lt;/ref-type&gt;&lt;contributors&gt;&lt;authors&gt;&lt;author&gt;Nadtinan Promphet&lt;/author&gt;&lt;author&gt;Semra Akgönüllü&lt;/author&gt;&lt;author&gt;Chochanon Moonla&lt;/author&gt;&lt;author&gt;Ponnusamy Nandhakumar&lt;/author&gt;&lt;author&gt;Patnaree Tanglertsampan &lt;/author&gt;&lt;author&gt;Thidarut Laochai &lt;/author&gt;&lt;author&gt;Nitchakarn Laichuthai &lt;/author&gt;&lt;author&gt;Joseph Wang &lt;/author&gt;&lt;author&gt;Nadnudda Rodthongkum &lt;/author&gt;&lt;/authors&gt;&lt;/contributors&gt;&lt;titles&gt;&lt;title&gt;Non-invasive fingertip sweat biosensor for early kidney disease biomarker screening&lt;/title&gt;&lt;secondary-title&gt;Sensors and Actuators B: Chemical&lt;/secondary-title&gt;&lt;/titles&gt;&lt;periodical&gt;&lt;full-title&gt;Sensors and Actuators B: Chemical&lt;/full-title&gt;&lt;/periodical&gt;&lt;volume&gt;441&lt;/volume&gt;&lt;dates&gt;&lt;year&gt;2025&lt;/year&gt;&lt;/dates&gt;&lt;isbn&gt;0925-4005&lt;/isbn&gt;&lt;urls&gt;&lt;related-urls&gt;&lt;url&gt;https://www-sciencedirect-com.turing.library.northwestern.edu/science/article/pii/S0925400525007439&lt;/url&gt;&lt;/related-urls&gt;&lt;/urls&gt;&lt;electronic-resource-num&gt;10.1016/j.snb.2025.137967&lt;/electronic-resource-num&gt;&lt;/record&gt;&lt;/Cite&gt;&lt;/EndNote&gt;</w:instrText>
            </w:r>
            <w:r w:rsidR="00127E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127EEC" w:rsidRPr="00127EEC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3</w:t>
            </w:r>
            <w:r w:rsidR="00127E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8B1C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9EC4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A1B5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81C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4B3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E59D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9A8E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Passive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0C8C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1ED" w:rsidRPr="005F61ED" w14:paraId="6AFCB8A0" w14:textId="77777777" w:rsidTr="005F61ED">
        <w:trPr>
          <w:trHeight w:val="72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DD11" w14:textId="1D8AA7BA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Shin et al.</w:t>
            </w:r>
            <w:r w:rsidR="00127E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&lt;EndNote&gt;&lt;Cite&gt;&lt;Author&gt;Shin&lt;/Author&gt;&lt;Year&gt;2025&lt;/Year&gt;&lt;RecNum&gt;151&lt;/RecNum&gt;&lt;DisplayText&gt;&lt;style face="superscript"&gt;4&lt;/style&gt;&lt;/DisplayText&gt;&lt;record&gt;&lt;rec-number&gt;151&lt;/rec-number&gt;&lt;foreign-keys&gt;&lt;key app="EN" db-id="xfswfva9nvv0tvesvt2p0zdrt0favztzzwfw" timestamp="1770060609" guid="ce388f2e-e1a2-436c-8885-7a3283870f11"&gt;151&lt;/key&gt;&lt;/foreign-keys&gt;&lt;ref-type name="Journal Article"&gt;17&lt;/ref-type&gt;&lt;contributors&gt;&lt;authors&gt;&lt;author&gt;Soyoung Shin&lt;/author&gt;&lt;author&gt;Ruixiao Liu&lt;/author&gt;&lt;author&gt;Yiran Yang&lt;/author&gt;&lt;author&gt;José A. Lasalde-Ramírez&lt;/author&gt;&lt;author&gt;Gwangmook Kim&lt;/author&gt;&lt;author&gt;Chihyeong Won&lt;/author&gt;&lt;author&gt;Jihong Min&lt;/author&gt;&lt;author&gt;Canran Wang&lt;/author&gt;&lt;author&gt;Kexin Fan&lt;/author&gt;&lt;author&gt;Hong Han&lt;/author&gt;&lt;author&gt;Chibuike Uwakwe&lt;/author&gt;&lt;author&gt;Wenzheng Heng&lt;/author&gt;&lt;author&gt;Tzung K. Hsiai&lt;/author&gt;&lt;author&gt;Zhaoping Li&lt;/author&gt;&lt;author&gt;John D. FitzGerald&lt;/author&gt;&lt;author&gt;Wei Gao&lt;/author&gt;&lt;/authors&gt;&lt;/contributors&gt;&lt;titles&gt;&lt;title&gt;A bioinspired microfluidic wearable sensor for multiday sweat sampling, transport, and metabolic analysis&lt;/title&gt;&lt;secondary-title&gt;Science Advances&lt;/secondary-title&gt;&lt;/titles&gt;&lt;periodical&gt;&lt;full-title&gt;Science Advances&lt;/full-title&gt;&lt;/periodical&gt;&lt;volume&gt;11&lt;/volume&gt;&lt;number&gt;33&lt;/number&gt;&lt;dates&gt;&lt;year&gt;2025&lt;/year&gt;&lt;/dates&gt;&lt;isbn&gt;2375-2548&lt;/isbn&gt;&lt;urls&gt;&lt;related-urls&gt;&lt;url&gt;https://www-science-org.turing.library.northwestern.edu/doi/10.1126/sciadv.adw9024&lt;/url&gt;&lt;/related-urls&gt;&lt;/urls&gt;&lt;electronic-resource-num&gt;10.1126/sciadv.adw9024&lt;/electronic-resource-num&gt;&lt;/record&gt;&lt;/Cite&gt;&lt;/EndNote&gt;</w:instrText>
            </w:r>
            <w:r w:rsidR="00127E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127EEC" w:rsidRPr="00127EEC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4</w:t>
            </w:r>
            <w:r w:rsidR="00127E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BA52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A8F3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517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56BE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9C04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6C0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healthy, 2 gout patients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B4B3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29AE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Investigational device</w:t>
            </w:r>
          </w:p>
        </w:tc>
      </w:tr>
      <w:tr w:rsidR="005F61ED" w:rsidRPr="005F61ED" w14:paraId="07AEC932" w14:textId="77777777" w:rsidTr="005F61ED">
        <w:trPr>
          <w:trHeight w:val="72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BADF" w14:textId="4E5025DE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Davis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&lt;EndNote&gt;&lt;Cite&gt;&lt;Author&gt;Davis&lt;/Author&gt;&lt;Year&gt;2024&lt;/Year&gt;&lt;RecNum&gt;152&lt;/RecNum&gt;&lt;DisplayText&gt;&lt;style face="superscript"&gt;5&lt;/style&gt;&lt;/DisplayText&gt;&lt;record&gt;&lt;rec-number&gt;152&lt;/rec-number&gt;&lt;foreign-keys&gt;&lt;key app="EN" db-id="xfswfva9nvv0tvesvt2p0zdrt0favztzzwfw" timestamp="1770060720" guid="8d13dd6a-e7b2-42b6-b148-04324e6284cc"&gt;152&lt;/key&gt;&lt;/foreign-keys&gt;&lt;ref-type name="Journal Article"&gt;17&lt;/ref-type&gt;&lt;contributors&gt;&lt;authors&gt;&lt;author&gt;Davis, Brian C.&lt;/author&gt;&lt;author&gt;Lin, Kai-Chun&lt;/author&gt;&lt;author&gt;Shahub, Sarah&lt;/author&gt;&lt;author&gt;Ramasubramanya, Annapoorna&lt;/author&gt;&lt;author&gt;Fagan, Andrew&lt;/author&gt;&lt;author&gt;Muthukumar, Sriram&lt;/author&gt;&lt;author&gt;Prasad, Shalini&lt;/author&gt;&lt;author&gt;Bajaj, Jasmohan S.&lt;/author&gt;&lt;author&gt;Davis, Brian C.&lt;/author&gt;&lt;author&gt;Lin, Kai-Chun&lt;/author&gt;&lt;author&gt;Shahub, Sarah&lt;/author&gt;&lt;author&gt;Ramasubramanya, Annapoorna&lt;/author&gt;&lt;author&gt;Fagan, Andrew&lt;/author&gt;&lt;author&gt;Muthukumar, Sriram&lt;/author&gt;&lt;author&gt;Prasad, Shalini&lt;/author&gt;&lt;author&gt;Bajaj, Jasmohan S.&lt;/author&gt;&lt;/authors&gt;&lt;/contributors&gt;&lt;titles&gt;&lt;title&gt;A novel sweat sensor detects inflammatory differential rhythmicity patterns in inpatients and outpatients with cirrhosis&lt;/title&gt;&lt;secondary-title&gt;npj Digital Medicine 2024 7:1&lt;/secondary-title&gt;&lt;/titles&gt;&lt;periodical&gt;&lt;full-title&gt;npj Digital Medicine 2024 7:1&lt;/full-title&gt;&lt;/periodical&gt;&lt;volume&gt;7&lt;/volume&gt;&lt;number&gt;1&lt;/number&gt;&lt;dates&gt;&lt;year&gt;2024&lt;/year&gt;&lt;/dates&gt;&lt;isbn&gt;2398-6352&lt;/isbn&gt;&lt;urls&gt;&lt;related-urls&gt;&lt;url&gt;https://www-nature-com.turing.library.northwestern.edu/articles/s41746-024-01404-1&lt;/url&gt;&lt;/related-urls&gt;&lt;/urls&gt;&lt;electronic-resource-num&gt;10.1038/s41746-024-01404-1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5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FAA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13D2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2C7A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1E8A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7DF4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D07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healthy, 32 cirrhosis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67A9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Passive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8C08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1ED" w:rsidRPr="005F61ED" w14:paraId="2B9BBB18" w14:textId="77777777" w:rsidTr="005F61ED">
        <w:trPr>
          <w:trHeight w:val="9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47F3" w14:textId="2D01FB4C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Kim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&lt;EndNote&gt;&lt;Cite&gt;&lt;Author&gt;Kim&lt;/Author&gt;&lt;Year&gt;2024&lt;/Year&gt;&lt;RecNum&gt;6&lt;/RecNum&gt;&lt;DisplayText&gt;&lt;style face="superscript"&gt;6&lt;/style&gt;&lt;/DisplayText&gt;&lt;record&gt;&lt;rec-number&gt;6&lt;/rec-number&gt;&lt;foreign-keys&gt;&lt;key app="EN" db-id="xfswfva9nvv0tvesvt2p0zdrt0favztzzwfw" timestamp="1741374527" guid="54af1941-855b-4c2b-aa86-fd30bdda5cc4"&gt;6&lt;/key&gt;&lt;/foreign-keys&gt;&lt;ref-type name="Journal Article"&gt;17&lt;/ref-type&gt;&lt;contributors&gt;&lt;authors&gt;&lt;author&gt;Joohee Kim&lt;/author&gt;&lt;author&gt;Oh S&lt;/author&gt;&lt;author&gt;Yang DS&lt;/author&gt;&lt;author&gt;Rugg L&lt;/author&gt;&lt;author&gt;Mathur R&lt;/author&gt;&lt;author&gt;Kwak SS&lt;/author&gt;&lt;author&gt;Yoo S&lt;/author&gt;&lt;author&gt;Li S&lt;/author&gt;&lt;author&gt;Kanatzidis EE&lt;/author&gt;&lt;author&gt;Lee G&lt;/author&gt;&lt;author&gt;Yoon HJ&lt;/author&gt;&lt;author&gt;Huang Y&lt;/author&gt;&lt;author&gt;Ghaffari R&lt;/author&gt;&lt;author&gt;McColley SA&lt;/author&gt;&lt;author&gt;Rogers JA&lt;/author&gt;&lt;/authors&gt;&lt;/contributors&gt;&lt;titles&gt;&lt;title&gt;A skin-interfaced, miniaturized platform for triggered induction, capture and colorimetric multicomponent analysis of microliter volumes of sweat&lt;/title&gt;&lt;secondary-title&gt;Biosensors &amp;amp; bioelectronics&lt;/secondary-title&gt;&lt;/titles&gt;&lt;periodical&gt;&lt;full-title&gt;Biosensors &amp;amp; bioelectronics&lt;/full-title&gt;&lt;/periodical&gt;&lt;volume&gt;253&lt;/volume&gt;&lt;dates&gt;&lt;year&gt;2024&lt;/year&gt;&lt;/dates&gt;&lt;isbn&gt;1873-4235&lt;/isbn&gt;&lt;urls&gt;&lt;related-urls&gt;&lt;url&gt;https://pubmed-ncbi-nlm-nih-gov.turing.library.northwestern.edu/38428069/&lt;/url&gt;&lt;/related-urls&gt;&lt;/urls&gt;&lt;electronic-resource-num&gt;10.1016/j.bios.2024.116166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6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A1C5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F30A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AE6F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B593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A516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1754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CF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A3C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0C17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Investigational device </w:t>
            </w:r>
          </w:p>
        </w:tc>
      </w:tr>
      <w:tr w:rsidR="005F61ED" w:rsidRPr="005F61ED" w14:paraId="31600DAF" w14:textId="77777777" w:rsidTr="005F61ED">
        <w:trPr>
          <w:trHeight w:val="9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543AA" w14:textId="5F6F8EDD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&lt;EndNote&gt;&lt;Cite&gt;&lt;Author&gt;Tu&lt;/Author&gt;&lt;Year&gt;2023&lt;/Year&gt;&lt;RecNum&gt;153&lt;/RecNum&gt;&lt;DisplayText&gt;&lt;style face="superscript"&gt;7&lt;/style&gt;&lt;/DisplayText&gt;&lt;record&gt;&lt;rec-number&gt;153&lt;/rec-number&gt;&lt;foreign-keys&gt;&lt;key app="EN" db-id="xfswfva9nvv0tvesvt2p0zdrt0favztzzwfw" timestamp="1770061068" guid="a9af03ac-0a4e-425d-ab77-6665dfb4200d"&gt;153&lt;/key&gt;&lt;/foreign-keys&gt;&lt;ref-type name="Journal Article"&gt;17&lt;/ref-type&gt;&lt;contributors&gt;&lt;authors&gt;&lt;author&gt;Tu, Jiaobing&lt;/author&gt;&lt;author&gt;Min, Jihong&lt;/author&gt;&lt;author&gt;Song, Yu&lt;/author&gt;&lt;author&gt;Xu, Changhao&lt;/author&gt;&lt;author&gt;Li, Jiahong&lt;/author&gt;&lt;author&gt;Moore, Jeff&lt;/author&gt;&lt;author&gt;Hanson, Justin&lt;/author&gt;&lt;author&gt;Hu, Erin&lt;/author&gt;&lt;author&gt;Parimon, Tanyalak&lt;/author&gt;&lt;author&gt;Wang, Ting-Yu&lt;/author&gt;&lt;author&gt;Davoodi, Elham&lt;/author&gt;&lt;author&gt;Chou, Tsui-Fen&lt;/author&gt;&lt;author&gt;Chen, Peter&lt;/author&gt;&lt;author&gt;Hsu, Jeffrey J.&lt;/author&gt;&lt;author&gt;Rossiter, Harry B.&lt;/author&gt;&lt;author&gt;Gao, Wei&lt;/author&gt;&lt;author&gt;Tu, Jiaobing&lt;/author&gt;&lt;author&gt;Min, Jihong&lt;/author&gt;&lt;author&gt;Song, Yu&lt;/author&gt;&lt;author&gt;Xu, Changhao&lt;/author&gt;&lt;author&gt;Li, Jiahong&lt;/author&gt;&lt;author&gt;Moore, Jeff&lt;/author&gt;&lt;author&gt;Hanson, Justin&lt;/author&gt;&lt;author&gt;Hu, Erin&lt;/author&gt;&lt;author&gt;Parimon, Tanyalak&lt;/author&gt;&lt;author&gt;Wang, Ting-Yu&lt;/author&gt;&lt;author&gt;Davoodi, Elham&lt;/author&gt;&lt;author&gt;Chou, Tsui-Fen&lt;/author&gt;&lt;author&gt;Chen, Peter&lt;/author&gt;&lt;author&gt;Hsu, Jeffrey J.&lt;/author&gt;&lt;author&gt;Rossiter, Harry B.&lt;/author&gt;&lt;author&gt;Gao, Wei&lt;/author&gt;&lt;/authors&gt;&lt;/contributors&gt;&lt;titles&gt;&lt;title&gt;A wireless patch for the monitoring of C-reactive protein in sweat&lt;/title&gt;&lt;secondary-title&gt;Nature Biomedical Engineering 2023 7:10&lt;/secondary-title&gt;&lt;/titles&gt;&lt;periodical&gt;&lt;full-title&gt;Nature Biomedical Engineering 2023 7:10&lt;/full-title&gt;&lt;/periodical&gt;&lt;volume&gt;7&lt;/volume&gt;&lt;number&gt;10&lt;/number&gt;&lt;dates&gt;&lt;year&gt;2023&lt;/year&gt;&lt;/dates&gt;&lt;isbn&gt;2157-846X&lt;/isbn&gt;&lt;urls&gt;&lt;related-urls&gt;&lt;url&gt;https://www.nature.com/articles/s41551-023-01059-5&lt;/url&gt;&lt;/related-urls&gt;&lt;/urls&gt;&lt;electronic-resource-num&gt;10.1038/s41551-023-01059-5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7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903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6AEC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BDA7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D13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C02B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14194" w14:textId="2D4572FA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 with COPD, </w:t>
            </w:r>
            <w:r w:rsidR="00F53E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without COPD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DCAD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A9E1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6CCEF253" w14:textId="77777777" w:rsidTr="005F61ED">
        <w:trPr>
          <w:trHeight w:val="192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9BBEE" w14:textId="26E7F51D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&lt;EndNote&gt;&lt;Cite&gt;&lt;Author&gt;Tu&lt;/Author&gt;&lt;Year&gt;2023&lt;/Year&gt;&lt;RecNum&gt;153&lt;/RecNum&gt;&lt;DisplayText&gt;&lt;style face="superscript"&gt;7&lt;/style&gt;&lt;/DisplayText&gt;&lt;record&gt;&lt;rec-number&gt;153&lt;/rec-number&gt;&lt;foreign-keys&gt;&lt;key app="EN" db-id="xfswfva9nvv0tvesvt2p0zdrt0favztzzwfw" timestamp="1770061068" guid="a9af03ac-0a4e-425d-ab77-6665dfb4200d"&gt;153&lt;/key&gt;&lt;/foreign-keys&gt;&lt;ref-type name="Journal Article"&gt;17&lt;/ref-type&gt;&lt;contributors&gt;&lt;authors&gt;&lt;author&gt;Tu, Jiaobing&lt;/author&gt;&lt;author&gt;Min, Jihong&lt;/author&gt;&lt;author&gt;Song, Yu&lt;/author&gt;&lt;author&gt;Xu, Changhao&lt;/author&gt;&lt;author&gt;Li, Jiahong&lt;/author&gt;&lt;author&gt;Moore, Jeff&lt;/author&gt;&lt;author&gt;Hanson, Justin&lt;/author&gt;&lt;author&gt;Hu, Erin&lt;/author&gt;&lt;author&gt;Parimon, Tanyalak&lt;/author&gt;&lt;author&gt;Wang, Ting-Yu&lt;/author&gt;&lt;author&gt;Davoodi, Elham&lt;/author&gt;&lt;author&gt;Chou, Tsui-Fen&lt;/author&gt;&lt;author&gt;Chen, Peter&lt;/author&gt;&lt;author&gt;Hsu, Jeffrey J.&lt;/author&gt;&lt;author&gt;Rossiter, Harry B.&lt;/author&gt;&lt;author&gt;Gao, Wei&lt;/author&gt;&lt;author&gt;Tu, Jiaobing&lt;/author&gt;&lt;author&gt;Min, Jihong&lt;/author&gt;&lt;author&gt;Song, Yu&lt;/author&gt;&lt;author&gt;Xu, Changhao&lt;/author&gt;&lt;author&gt;Li, Jiahong&lt;/author&gt;&lt;author&gt;Moore, Jeff&lt;/author&gt;&lt;author&gt;Hanson, Justin&lt;/author&gt;&lt;author&gt;Hu, Erin&lt;/author&gt;&lt;author&gt;Parimon, Tanyalak&lt;/author&gt;&lt;author&gt;Wang, Ting-Yu&lt;/author&gt;&lt;author&gt;Davoodi, Elham&lt;/author&gt;&lt;author&gt;Chou, Tsui-Fen&lt;/author&gt;&lt;author&gt;Chen, Peter&lt;/author&gt;&lt;author&gt;Hsu, Jeffrey J.&lt;/author&gt;&lt;author&gt;Rossiter, Harry B.&lt;/author&gt;&lt;author&gt;Gao, Wei&lt;/author&gt;&lt;/authors&gt;&lt;/contributors&gt;&lt;titles&gt;&lt;title&gt;A wireless patch for the monitoring of C-reactive protein in sweat&lt;/title&gt;&lt;secondary-title&gt;Nature Biomedical Engineering 2023 7:10&lt;/secondary-title&gt;&lt;/titles&gt;&lt;periodical&gt;&lt;full-title&gt;Nature Biomedical Engineering 2023 7:10&lt;/full-title&gt;&lt;/periodical&gt;&lt;volume&gt;7&lt;/volume&gt;&lt;number&gt;10&lt;/number&gt;&lt;dates&gt;&lt;year&gt;2023&lt;/year&gt;&lt;/dates&gt;&lt;isbn&gt;2157-846X&lt;/isbn&gt;&lt;urls&gt;&lt;related-urls&gt;&lt;url&gt;https://www.nature.com/articles/s41551-023-01059-5&lt;/url&gt;&lt;/related-urls&gt;&lt;/urls&gt;&lt;electronic-resource-num&gt;10.1038/s41551-023-01059-5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7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B6CA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34E2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A1D1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9C20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A2B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D74FE" w14:textId="4EFB853C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healthy never smoker 3, </w:t>
            </w:r>
            <w:r w:rsidR="00F53E92"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healthy</w:t>
            </w: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smoker 3, post covid 3, 1 patient with COPD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DE95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CDFB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Investigational device </w:t>
            </w:r>
          </w:p>
        </w:tc>
      </w:tr>
      <w:tr w:rsidR="005F61ED" w:rsidRPr="005F61ED" w14:paraId="376F7123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569B" w14:textId="6E1847FB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Wang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&lt;EndNote&gt;&lt;Cite&gt;&lt;Author&gt;Wang&lt;/Author&gt;&lt;Year&gt;2022&lt;/Year&gt;&lt;RecNum&gt;154&lt;/RecNum&gt;&lt;DisplayText&gt;&lt;style face="superscript"&gt;8&lt;/style&gt;&lt;/DisplayText&gt;&lt;record&gt;&lt;rec-number&gt;154&lt;/rec-number&gt;&lt;foreign-keys&gt;&lt;key app="EN" db-id="xfswfva9nvv0tvesvt2p0zdrt0favztzzwfw" timestamp="1770061121" guid="7d95b5b2-a5a7-4586-8ceb-0e76fbcb2b85"&gt;154&lt;/key&gt;&lt;/foreign-keys&gt;&lt;ref-type name="Journal Article"&gt;17&lt;/ref-type&gt;&lt;contributors&gt;&lt;authors&gt;&lt;author&gt;Wang, Minqiang&lt;/author&gt;&lt;author&gt;Yang, Yiran&lt;/author&gt;&lt;author&gt;Min, Jihong&lt;/author&gt;&lt;author&gt;Song, Yu&lt;/author&gt;&lt;author&gt;Tu, Jiaobing&lt;/author&gt;&lt;author&gt;Mukasa, Daniel&lt;/author&gt;&lt;author&gt;Ye, Cui&lt;/author&gt;&lt;author&gt;Xu, Changhao&lt;/author&gt;&lt;author&gt;Heflin, Nicole&lt;/author&gt;&lt;author&gt;McCune, Jeannine S.&lt;/author&gt;&lt;author&gt;Hsiai, Tzung K.&lt;/author&gt;&lt;author&gt;Li, Zhaoping&lt;/author&gt;&lt;author&gt;Gao, Wei&lt;/author&gt;&lt;author&gt;Wang, Minqiang&lt;/author&gt;&lt;author&gt;Yang, Yiran&lt;/author&gt;&lt;author&gt;Min, Jihong&lt;/author&gt;&lt;author&gt;Song, Yu&lt;/author&gt;&lt;author&gt;Tu, Jiaobing&lt;/author&gt;&lt;author&gt;Mukasa, Daniel&lt;/author&gt;&lt;author&gt;Ye, Cui&lt;/author&gt;&lt;author&gt;Xu, Changhao&lt;/author&gt;&lt;author&gt;Heflin, Nicole&lt;/author&gt;&lt;author&gt;McCune, Jeannine S.&lt;/author&gt;&lt;author&gt;Hsiai, Tzung K.&lt;/author&gt;&lt;author&gt;Li, Zhaoping&lt;/author&gt;&lt;author&gt;Gao, Wei&lt;/author&gt;&lt;/authors&gt;&lt;/contributors&gt;&lt;titles&gt;&lt;title&gt;A wearable electrochemical biosensor for the monitoring of metabolites and nutrients&lt;/title&gt;&lt;secondary-title&gt;Nature Biomedical Engineering 2022 6:11&lt;/secondary-title&gt;&lt;/titles&gt;&lt;periodical&gt;&lt;full-title&gt;Nature Biomedical Engineering 2022 6:11&lt;/full-title&gt;&lt;/periodical&gt;&lt;volume&gt;6&lt;/volume&gt;&lt;number&gt;11&lt;/number&gt;&lt;dates&gt;&lt;year&gt;2022&lt;/year&gt;&lt;/dates&gt;&lt;isbn&gt;2157-846X&lt;/isbn&gt;&lt;urls&gt;&lt;related-urls&gt;&lt;url&gt;https://www-nature-com.turing.library.northwestern.edu/articles/s41551-022-00916-z&lt;/url&gt;&lt;/related-urls&gt;&lt;/urls&gt;&lt;electronic-resource-num&gt;10.1038/s41551-022-00916-z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8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6D4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DEA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4D72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EFB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354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0865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DA5D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12AA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Investigational device</w:t>
            </w:r>
          </w:p>
        </w:tc>
      </w:tr>
      <w:tr w:rsidR="005F61ED" w:rsidRPr="005F61ED" w14:paraId="10636210" w14:textId="77777777" w:rsidTr="005F61ED">
        <w:trPr>
          <w:trHeight w:val="144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42567" w14:textId="7B03891F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Ray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&lt;EndNote&gt;&lt;Cite&gt;&lt;Author&gt;Ray&lt;/Author&gt;&lt;Year&gt;2021&lt;/Year&gt;&lt;RecNum&gt;147&lt;/RecNum&gt;&lt;DisplayText&gt;&lt;style face="superscript"&gt;9&lt;/style&gt;&lt;/DisplayText&gt;&lt;record&gt;&lt;rec-number&gt;147&lt;/rec-number&gt;&lt;foreign-keys&gt;&lt;key app="EN" db-id="xfswfva9nvv0tvesvt2p0zdrt0favztzzwfw" timestamp="1769635603" guid="5e0b28d7-ab80-456e-b64e-d75c45a7c953"&gt;147&lt;/key&gt;&lt;/foreign-keys&gt;&lt;ref-type name="Journal Article"&gt;17&lt;/ref-type&gt;&lt;contributors&gt;&lt;authors&gt;&lt;author&gt;Tyler R. Ray&lt;/author&gt;&lt;author&gt;Maja Ivanovic&lt;/author&gt;&lt;author&gt;Paul M. Curtis&lt;/author&gt;&lt;author&gt;Daniel Franklin&lt;/author&gt;&lt;author&gt;Kerem Guventurk&lt;/author&gt;&lt;author&gt;William J. Jeang&lt;/author&gt;&lt;author&gt;Joseph Chafetz&lt;/author&gt;&lt;author&gt;Hannah Gaertner&lt;/author&gt;&lt;author&gt;Grace Young&lt;/author&gt;&lt;author&gt;Steve Rebollo&lt;/author&gt;&lt;author&gt;Jeffrey B. Model&lt;/author&gt;&lt;author&gt;Stephen P. Lee&lt;/author&gt;&lt;author&gt;John Ciraldo&lt;/author&gt;&lt;author&gt;Jonathan T. Reeder&lt;/author&gt;&lt;author&gt;Aurélie Hourlier-Fargette&lt;/author&gt;&lt;author&gt;Amay J. Bandodkar&lt;/author&gt;&lt;author&gt;Jungil Choi&lt;/author&gt;&lt;author&gt;Alexander J. Aranyosi&lt;/author&gt;&lt;author&gt;Roozbeh Ghaffari&lt;/author&gt;&lt;author&gt;Susanna A. McColley&lt;/author&gt;&lt;author&gt;Shannon Haymond&lt;/author&gt;&lt;author&gt;John A. Rogers&lt;/author&gt;&lt;/authors&gt;&lt;/contributors&gt;&lt;titles&gt;&lt;title&gt;Soft, skin-interfaced sweat stickers for cystic fibrosis diagnosis and management&lt;/title&gt;&lt;secondary-title&gt;Science Translational Medicine&lt;/secondary-title&gt;&lt;/titles&gt;&lt;periodical&gt;&lt;full-title&gt;Science translational medicine&lt;/full-title&gt;&lt;/periodical&gt;&lt;volume&gt;13&lt;/volume&gt;&lt;number&gt;587&lt;/number&gt;&lt;dates&gt;&lt;year&gt;2021&lt;/year&gt;&lt;/dates&gt;&lt;isbn&gt;1946-6234&lt;/isbn&gt;&lt;urls&gt;&lt;related-urls&gt;&lt;url&gt;https://www-science-org.turing.library.northwestern.edu/doi/10.1126/scitranslmed.abd8109?url_ver=Z39.88-2003&amp;amp;rfr_id=ori:rid:crossref.org&amp;amp;rfr_dat=cr_pub%20%200pubmed&lt;/url&gt;&lt;/related-urls&gt;&lt;/urls&gt;&lt;electronic-resource-num&gt;10.1126/scitranslmed.abd8109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9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BCA8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0B9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A46F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6AE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 (Testing Collection Ability of Novel Microfluidic Device)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E7BA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A92C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 CF, 18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BA3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672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2860EC68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5CA11" w14:textId="0D4AEF24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Ray et al.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&lt;EndNote&gt;&lt;Cite&gt;&lt;Author&gt;Ray&lt;/Author&gt;&lt;Year&gt;2021&lt;/Year&gt;&lt;RecNum&gt;147&lt;/RecNum&gt;&lt;DisplayText&gt;&lt;style face="superscript"&gt;9&lt;/style&gt;&lt;/DisplayText&gt;&lt;record&gt;&lt;rec-number&gt;147&lt;/rec-number&gt;&lt;foreign-keys&gt;&lt;key app="EN" db-id="xfswfva9nvv0tvesvt2p0zdrt0favztzzwfw" timestamp="1769635603" guid="5e0b28d7-ab80-456e-b64e-d75c45a7c953"&gt;147&lt;/key&gt;&lt;/foreign-keys&gt;&lt;ref-type name="Journal Article"&gt;17&lt;/ref-type&gt;&lt;contributors&gt;&lt;authors&gt;&lt;author&gt;Tyler R. Ray&lt;/author&gt;&lt;author&gt;Maja Ivanovic&lt;/author&gt;&lt;author&gt;Paul M. Curtis&lt;/author&gt;&lt;author&gt;Daniel Franklin&lt;/author&gt;&lt;author&gt;Kerem Guventurk&lt;/author&gt;&lt;author&gt;William J. Jeang&lt;/author&gt;&lt;author&gt;Joseph Chafetz&lt;/author&gt;&lt;author&gt;Hannah Gaertner&lt;/author&gt;&lt;author&gt;Grace Young&lt;/author&gt;&lt;author&gt;Steve Rebollo&lt;/author&gt;&lt;author&gt;Jeffrey B. Model&lt;/author&gt;&lt;author&gt;Stephen P. Lee&lt;/author&gt;&lt;author&gt;John Ciraldo&lt;/author&gt;&lt;author&gt;Jonathan T. Reeder&lt;/author&gt;&lt;author&gt;Aurélie Hourlier-Fargette&lt;/author&gt;&lt;author&gt;Amay J. Bandodkar&lt;/author&gt;&lt;author&gt;Jungil Choi&lt;/author&gt;&lt;author&gt;Alexander J. Aranyosi&lt;/author&gt;&lt;author&gt;Roozbeh Ghaffari&lt;/author&gt;&lt;author&gt;Susanna A. McColley&lt;/author&gt;&lt;author&gt;Shannon Haymond&lt;/author&gt;&lt;author&gt;John A. Rogers&lt;/author&gt;&lt;/authors&gt;&lt;/contributors&gt;&lt;titles&gt;&lt;title&gt;Soft, skin-interfaced sweat stickers for cystic fibrosis diagnosis and management&lt;/title&gt;&lt;secondary-title&gt;Science Translational Medicine&lt;/secondary-title&gt;&lt;/titles&gt;&lt;periodical&gt;&lt;full-title&gt;Science translational medicine&lt;/full-title&gt;&lt;/periodical&gt;&lt;volume&gt;13&lt;/volume&gt;&lt;number&gt;587&lt;/number&gt;&lt;dates&gt;&lt;year&gt;2021&lt;/year&gt;&lt;/dates&gt;&lt;isbn&gt;1946-6234&lt;/isbn&gt;&lt;urls&gt;&lt;related-urls&gt;&lt;url&gt;https://www-science-org.turing.library.northwestern.edu/doi/10.1126/scitranslmed.abd8109?url_ver=Z39.88-2003&amp;amp;rfr_id=ori:rid:crossref.org&amp;amp;rfr_dat=cr_pub%20%200pubmed&lt;/url&gt;&lt;/related-urls&gt;&lt;/urls&gt;&lt;electronic-resource-num&gt;10.1126/scitranslmed.abd8109&lt;/electronic-resource-num&gt;&lt;/record&gt;&lt;/Cite&gt;&lt;/EndNote&gt;</w:instrTex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753A6" w:rsidRPr="00B753A6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9</w:t>
            </w:r>
            <w:r w:rsidR="00B753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5C83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FB2B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8C9B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E344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8BC1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3E4E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CF, 3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24D4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BC6A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6FA9DDC2" w14:textId="77777777" w:rsidTr="005F61ED">
        <w:trPr>
          <w:trHeight w:val="9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0F4D" w14:textId="699B16BA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Jagannath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&lt;EndNote&gt;&lt;Cite&gt;&lt;Author&gt;Jagannath&lt;/Author&gt;&lt;Year&gt;2020&lt;/Year&gt;&lt;RecNum&gt;156&lt;/RecNum&gt;&lt;DisplayText&gt;&lt;style face="superscript"&gt;10&lt;/style&gt;&lt;/DisplayText&gt;&lt;record&gt;&lt;rec-number&gt;156&lt;/rec-number&gt;&lt;foreign-keys&gt;&lt;key app="EN" db-id="xfswfva9nvv0tvesvt2p0zdrt0favztzzwfw" timestamp="1770061314" guid="256e572e-398b-47ca-80fa-f434d4310ef0"&gt;156&lt;/key&gt;&lt;/foreign-keys&gt;&lt;ref-type name="Journal Article"&gt;17&lt;/ref-type&gt;&lt;contributors&gt;&lt;authors&gt;&lt;author&gt;Jagannath, Badrinath&lt;/author&gt;&lt;author&gt;Lin, Kai-Chun&lt;/author&gt;&lt;author&gt;Pali, Madhavi&lt;/author&gt;&lt;author&gt;Sankhala, Devang&lt;/author&gt;&lt;author&gt;Muthukumar, Sriram&lt;/author&gt;&lt;author&gt;Prasad, Shalini&lt;/author&gt;&lt;/authors&gt;&lt;/contributors&gt;&lt;titles&gt;&lt;title&gt;A Sweat-based Wearable Enabling Technology for Real-time Monitoring of IL-1β and CRP as Potential Markers for Inflammatory Bowel Disease&lt;/title&gt;&lt;secondary-title&gt;Inflammatory Bowel Diseases&lt;/secondary-title&gt;&lt;/titles&gt;&lt;periodical&gt;&lt;full-title&gt;Inflammatory bowel diseases&lt;/full-title&gt;&lt;/periodical&gt;&lt;volume&gt;26&lt;/volume&gt;&lt;number&gt;10&lt;/number&gt;&lt;dates&gt;&lt;year&gt;2020&lt;/year&gt;&lt;/dates&gt;&lt;isbn&gt;1078-0998&lt;/isbn&gt;&lt;urls&gt;&lt;related-urls&gt;&lt;url&gt;https://academic.oup.com/ibdjournal/article/26/10/1533/5877396&lt;/url&gt;&lt;/related-urls&gt;&lt;/urls&gt;&lt;electronic-resource-num&gt;10.1093/ibd/izaa191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10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9B55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DD50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2E12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3C2E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8BA7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6109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754E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Passive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04EB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1ED" w:rsidRPr="005F61ED" w14:paraId="0E56CAD2" w14:textId="77777777" w:rsidTr="005F61ED">
        <w:trPr>
          <w:trHeight w:val="12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5CA7" w14:textId="2B929FCF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Choi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&lt;EndNote&gt;&lt;Cite&gt;&lt;Author&gt;Choi&lt;/Author&gt;&lt;Year&gt;2020&lt;/Year&gt;&lt;RecNum&gt;157&lt;/RecNum&gt;&lt;DisplayText&gt;&lt;style face="superscript"&gt;11&lt;/style&gt;&lt;/DisplayText&gt;&lt;record&gt;&lt;rec-number&gt;157&lt;/rec-number&gt;&lt;foreign-keys&gt;&lt;key app="EN" db-id="xfswfva9nvv0tvesvt2p0zdrt0favztzzwfw" timestamp="1770061423" guid="0aef46aa-7b88-43e7-9044-9017993aaba0"&gt;157&lt;/key&gt;&lt;/foreign-keys&gt;&lt;ref-type name="Journal Article"&gt;17&lt;/ref-type&gt;&lt;contributors&gt;&lt;authors&gt;&lt;author&gt;Choi, Dong-Hoon&lt;/author&gt;&lt;author&gt;Kitchen, Grant B.&lt;/author&gt;&lt;author&gt;Stewart, Kerry J.&lt;/author&gt;&lt;author&gt;Searson, Peter C.&lt;/author&gt;&lt;author&gt;Choi, Dong-Hoon&lt;/author&gt;&lt;author&gt;Kitchen, Grant B.&lt;/author&gt;&lt;author&gt;Stewart, Kerry J.&lt;/author&gt;&lt;author&gt;Searson, Peter C.&lt;/author&gt;&lt;/authors&gt;&lt;/contributors&gt;&lt;titles&gt;&lt;title&gt;The Dynamic Response of Sweat Chloride to Changes in Exercise Load Measured by a Wearable Sweat Sensor&lt;/title&gt;&lt;secondary-title&gt;Scientific Reports 2020 10:1&lt;/secondary-title&gt;&lt;/titles&gt;&lt;periodical&gt;&lt;full-title&gt;Scientific Reports 2020 10:1&lt;/full-title&gt;&lt;/periodical&gt;&lt;volume&gt;10&lt;/volume&gt;&lt;number&gt;1&lt;/number&gt;&lt;dates&gt;&lt;year&gt;2020&lt;/year&gt;&lt;/dates&gt;&lt;isbn&gt;2045-2322&lt;/isbn&gt;&lt;urls&gt;&lt;related-urls&gt;&lt;url&gt;https://www.nature.com/articles/s41598-020-64406-5&lt;/url&gt;&lt;/related-urls&gt;&lt;/urls&gt;&lt;electronic-resource-num&gt;10.1038/s41598-020-64406-5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11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523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65F1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A08A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Yes, for comparison with exericise-induced sweating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198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302E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1E3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2CA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 and Exercise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1E83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0BFD3738" w14:textId="77777777" w:rsidTr="005F61ED">
        <w:trPr>
          <w:trHeight w:val="12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F945C" w14:textId="375057C3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Choi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&lt;EndNote&gt;&lt;Cite&gt;&lt;Author&gt;Choi&lt;/Author&gt;&lt;Year&gt;2020&lt;/Year&gt;&lt;RecNum&gt;157&lt;/RecNum&gt;&lt;DisplayText&gt;&lt;style face="superscript"&gt;11&lt;/style&gt;&lt;/DisplayText&gt;&lt;record&gt;&lt;rec-number&gt;157&lt;/rec-number&gt;&lt;foreign-keys&gt;&lt;key app="EN" db-id="xfswfva9nvv0tvesvt2p0zdrt0favztzzwfw" timestamp="1770061423" guid="0aef46aa-7b88-43e7-9044-9017993aaba0"&gt;157&lt;/key&gt;&lt;/foreign-keys&gt;&lt;ref-type name="Journal Article"&gt;17&lt;/ref-type&gt;&lt;contributors&gt;&lt;authors&gt;&lt;author&gt;Choi, Dong-Hoon&lt;/author&gt;&lt;author&gt;Kitchen, Grant B.&lt;/author&gt;&lt;author&gt;Stewart, Kerry J.&lt;/author&gt;&lt;author&gt;Searson, Peter C.&lt;/author&gt;&lt;author&gt;Choi, Dong-Hoon&lt;/author&gt;&lt;author&gt;Kitchen, Grant B.&lt;/author&gt;&lt;author&gt;Stewart, Kerry J.&lt;/author&gt;&lt;author&gt;Searson, Peter C.&lt;/author&gt;&lt;/authors&gt;&lt;/contributors&gt;&lt;titles&gt;&lt;title&gt;The Dynamic Response of Sweat Chloride to Changes in Exercise Load Measured by a Wearable Sweat Sensor&lt;/title&gt;&lt;secondary-title&gt;Scientific Reports 2020 10:1&lt;/secondary-title&gt;&lt;/titles&gt;&lt;periodical&gt;&lt;full-title&gt;Scientific Reports 2020 10:1&lt;/full-title&gt;&lt;/periodical&gt;&lt;volume&gt;10&lt;/volume&gt;&lt;number&gt;1&lt;/number&gt;&lt;dates&gt;&lt;year&gt;2020&lt;/year&gt;&lt;/dates&gt;&lt;isbn&gt;2045-2322&lt;/isbn&gt;&lt;urls&gt;&lt;related-urls&gt;&lt;url&gt;https://www.nature.com/articles/s41598-020-64406-5&lt;/url&gt;&lt;/related-urls&gt;&lt;/urls&gt;&lt;electronic-resource-num&gt;10.1038/s41598-020-64406-5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11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B5E7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4F62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3B24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Yes, for comparison with exericise-induced sweating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AF02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D233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D2DF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9BBB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 and Exercise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34AE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208DB9BB" w14:textId="77777777" w:rsidTr="005F61ED">
        <w:trPr>
          <w:trHeight w:val="9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C14C5" w14:textId="432ABF99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Parrila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&lt;EndNote&gt;&lt;Cite&gt;&lt;Author&gt;Parrilla&lt;/Author&gt;&lt;Year&gt;2019&lt;/Year&gt;&lt;RecNum&gt;158&lt;/RecNum&gt;&lt;DisplayText&gt;&lt;style face="superscript"&gt;12&lt;/style&gt;&lt;/DisplayText&gt;&lt;record&gt;&lt;rec-number&gt;158&lt;/rec-number&gt;&lt;foreign-keys&gt;&lt;key app="EN" db-id="xfswfva9nvv0tvesvt2p0zdrt0favztzzwfw" timestamp="1770061513" guid="543eecc6-8e5c-49f2-9566-ddcc4464f45e"&gt;158&lt;/key&gt;&lt;/foreign-keys&gt;&lt;ref-type name="Journal Article"&gt;17&lt;/ref-type&gt;&lt;contributors&gt;&lt;authors&gt;&lt;author&gt;Marc  Parrilla&lt;/author&gt;&lt;author&gt;Inmaculada  Ortiz-Gómez&lt;/author&gt;&lt;author&gt;Rocío  Cánovas&lt;/author&gt;&lt;author&gt;Alfonso  Salinas-Castillo&lt;/author&gt;&lt;author&gt;María  Cuartero&lt;/author&gt;&lt;author&gt;Gastón A.  Crespo&lt;/author&gt;&lt;/authors&gt;&lt;/contributors&gt;&lt;titles&gt;&lt;title&gt;Wearable Potentiometric Ion Patch for On-Body Electrolyte Monitoring in Sweat: Toward a Validation Strategy to Ensure Physiological Relevance&lt;/title&gt;&lt;secondary-title&gt;Analytical Chemistry&lt;/secondary-title&gt;&lt;/titles&gt;&lt;periodical&gt;&lt;full-title&gt;Analytical Chemistry&lt;/full-title&gt;&lt;/periodical&gt;&lt;volume&gt;91&lt;/volume&gt;&lt;number&gt;13&lt;/number&gt;&lt;dates&gt;&lt;year&gt;2019&lt;/year&gt;&lt;/dates&gt;&lt;isbn&gt;0003-2700&lt;/isbn&gt;&lt;urls&gt;&lt;related-urls&gt;&lt;url&gt;https://pubs.acs.org/doi/10.1021/acs.analchem.9b02126&lt;/url&gt;&lt;/related-urls&gt;&lt;/urls&gt;&lt;electronic-resource-num&gt;10.1021/acs.analchem.9b02126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12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9098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91EE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3CF0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AE99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0CEE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52F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 on-body tests total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4EE0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Exercise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B642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1ED" w:rsidRPr="005F61ED" w14:paraId="78948BE5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B100D" w14:textId="461D30AB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Choi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&lt;EndNote&gt;&lt;Cite&gt;&lt;Author&gt;Choi&lt;/Author&gt;&lt;Year&gt;2020&lt;/Year&gt;&lt;RecNum&gt;159&lt;/RecNum&gt;&lt;DisplayText&gt;&lt;style face="superscript"&gt;13&lt;/style&gt;&lt;/DisplayText&gt;&lt;record&gt;&lt;rec-number&gt;159&lt;/rec-number&gt;&lt;foreign-keys&gt;&lt;key app="EN" db-id="xfswfva9nvv0tvesvt2p0zdrt0favztzzwfw" timestamp="1770061605" guid="9836d828-860d-45c8-8243-6c3a9a3de457"&gt;159&lt;/key&gt;&lt;/foreign-keys&gt;&lt;ref-type name="Journal Article"&gt;17&lt;/ref-type&gt;&lt;contributors&gt;&lt;authors&gt;&lt;author&gt;Choi, Dong-Hoon&lt;/author&gt;&lt;author&gt;Kitchen, Grant B.&lt;/author&gt;&lt;author&gt;Jennings, Mark T.&lt;/author&gt;&lt;author&gt;Cutting, Garry R.&lt;/author&gt;&lt;author&gt;Searson, Peter C.&lt;/author&gt;&lt;author&gt;Choi, Dong-Hoon&lt;/author&gt;&lt;author&gt;Kitchen, Grant B.&lt;/author&gt;&lt;author&gt;Jennings, Mark T.&lt;/author&gt;&lt;author&gt;Cutting, Garry R.&lt;/author&gt;&lt;author&gt;Searson, Peter C.&lt;/author&gt;&lt;/authors&gt;&lt;/contributors&gt;&lt;titles&gt;&lt;title&gt;Out-of-clinic measurement of sweat chloride using a wearable sensor during low-intensity exercise&lt;/title&gt;&lt;secondary-title&gt;npj Digital Medicine 2020 3:1&lt;/secondary-title&gt;&lt;/titles&gt;&lt;periodical&gt;&lt;full-title&gt;npj Digital Medicine 2020 3:1&lt;/full-title&gt;&lt;/periodical&gt;&lt;volume&gt;3&lt;/volume&gt;&lt;number&gt;1&lt;/number&gt;&lt;dates&gt;&lt;year&gt;2020&lt;/year&gt;&lt;/dates&gt;&lt;isbn&gt;2398-6352&lt;/isbn&gt;&lt;urls&gt;&lt;related-urls&gt;&lt;url&gt;https://www-nature-com.turing.library.northwestern.edu/articles/s41746-020-0257-z&lt;/url&gt;&lt;/related-urls&gt;&lt;/urls&gt;&lt;electronic-resource-num&gt;10.1038/s41746-020-0257-z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13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  <w:r w:rsidR="002D665F" w:rsidRPr="005F61ED">
              <w:rPr>
                <w:rFonts w:ascii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3A9C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3FB4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C7690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D57F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5717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F5D2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CF, 10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5FA2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AD1E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500E918F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7DABB" w14:textId="7EA2D230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Nyein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&lt;EndNote&gt;&lt;Cite&gt;&lt;Author&gt;Yin&lt;/Author&gt;&lt;Year&gt;2018&lt;/Year&gt;&lt;RecNum&gt;160&lt;/RecNum&gt;&lt;DisplayText&gt;&lt;style face="superscript"&gt;14&lt;/style&gt;&lt;/DisplayText&gt;&lt;record&gt;&lt;rec-number&gt;160&lt;/rec-number&gt;&lt;foreign-keys&gt;&lt;key app="EN" db-id="xfswfva9nvv0tvesvt2p0zdrt0favztzzwfw" timestamp="1770061677" guid="7568f95a-9b49-48ba-ab48-734e7bdfea9a"&gt;160&lt;/key&gt;&lt;/foreign-keys&gt;&lt;ref-type name="Journal Article"&gt;17&lt;/ref-type&gt;&lt;contributors&gt;&lt;authors&gt;&lt;author&gt;Hnin Yin&lt;/author&gt;&lt;author&gt;Yin  Nyein&lt;/author&gt;&lt;author&gt;Li-Chia  Tai&lt;/author&gt;&lt;author&gt;Quynh Phuong  Ngo&lt;/author&gt;&lt;author&gt;Minghan  Chao&lt;/author&gt;&lt;author&gt;George B.  Zhang&lt;/author&gt;&lt;author&gt;Wei  Gao&lt;/author&gt;&lt;author&gt;Mallika  Bariya&lt;/author&gt;&lt;author&gt;James  Bullock&lt;/author&gt;&lt;author&gt;Hyungjin  Kim&lt;/author&gt;&lt;author&gt;Hossain M.  Fahad&lt;/author&gt;&lt;author&gt;Ali  Javey&lt;/author&gt;&lt;/authors&gt;&lt;/contributors&gt;&lt;titles&gt;&lt;title&gt;A Wearable Microfluidic Sensing Patch for Dynamic Sweat Secretion Analysis&lt;/title&gt;&lt;secondary-title&gt;ACS Sensors&lt;/secondary-title&gt;&lt;/titles&gt;&lt;periodical&gt;&lt;full-title&gt;ACS Sensors&lt;/full-title&gt;&lt;/periodical&gt;&lt;volume&gt;3&lt;/volume&gt;&lt;number&gt;5&lt;/number&gt;&lt;dates&gt;&lt;year&gt;2018&lt;/year&gt;&lt;/dates&gt;&lt;isbn&gt;2379-3694&lt;/isbn&gt;&lt;urls&gt;&lt;related-urls&gt;&lt;url&gt;https://pubs-acs-org.turing.library.northwestern.edu/doi/10.1021/acssensors.7b00961&lt;/url&gt;&lt;/related-urls&gt;&lt;/urls&gt;&lt;electronic-resource-num&gt;10.1021/acssensors.7b00961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14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3298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4B208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EBB50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4E72B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5473E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0191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81508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Exercise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A967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1ED" w:rsidRPr="005F61ED" w14:paraId="216F408F" w14:textId="77777777" w:rsidTr="005F61ED">
        <w:trPr>
          <w:trHeight w:val="9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2FD2E" w14:textId="75FE30DC" w:rsidR="005F61ED" w:rsidRPr="00F53E92" w:rsidRDefault="00F53E92" w:rsidP="00F53E92">
            <w:pPr>
              <w:spacing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Willems</w:t>
            </w: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&lt;EndNote&gt;&lt;Cite&gt;&lt;Author&gt;P&lt;/Author&gt;&lt;Year&gt;2017&lt;/Year&gt;&lt;RecNum&gt;161&lt;/RecNum&gt;&lt;DisplayText&gt;&lt;style face="superscript"&gt;15&lt;/style&gt;&lt;/DisplayText&gt;&lt;record&gt;&lt;rec-number&gt;161&lt;/rec-number&gt;&lt;foreign-keys&gt;&lt;key app="EN" db-id="xfswfva9nvv0tvesvt2p0zdrt0favztzzwfw" timestamp="1770061750" guid="e912f8d0-94f6-492c-b228-d0af4e512529"&gt;161&lt;/key&gt;&lt;/foreign-keys&gt;&lt;ref-type name="Journal Article"&gt;17&lt;/ref-type&gt;&lt;contributors&gt;&lt;authors&gt;&lt;author&gt;Willems P&lt;/author&gt;&lt;author&gt;Weekx S&lt;/author&gt;&lt;author&gt;Meskal A&lt;/author&gt;&lt;author&gt;Schouwers S&lt;/author&gt;&lt;/authors&gt;&lt;/contributors&gt;&lt;titles&gt;&lt;title&gt;Biological Variation of Chloride and Sodium in Sweat Obtained by Pilocarpine Iontophoresis in Adults: How Sure are You About Sweat Test Results? - PubMed&lt;/title&gt;&lt;secondary-title&gt;Lung&lt;/secondary-title&gt;&lt;/titles&gt;&lt;periodical&gt;&lt;full-title&gt;Lung&lt;/full-title&gt;&lt;/periodical&gt;&lt;volume&gt;195&lt;/volume&gt;&lt;number&gt;2&lt;/number&gt;&lt;dates&gt;&lt;year&gt;2017&lt;/year&gt;&lt;/dates&gt;&lt;isbn&gt;1432-1750&lt;/isbn&gt;&lt;urls&gt;&lt;related-urls&gt;&lt;url&gt;https://pubmed-ncbi-nlm-nih-gov.turing.library.northwestern.edu/28243741/&lt;/url&gt;&lt;/related-urls&gt;&lt;/urls&gt;&lt;electronic-resource-num&gt;10.1007/s00408-017-9984-6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15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7AC92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4353B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EA42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9A6F1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63188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72145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43F5D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FB0D2" w14:textId="77777777" w:rsidR="005F61ED" w:rsidRPr="005F61ED" w:rsidRDefault="005F61ED" w:rsidP="00F53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Macroduct</w:t>
            </w:r>
          </w:p>
        </w:tc>
      </w:tr>
      <w:tr w:rsidR="005F61ED" w:rsidRPr="005F61ED" w14:paraId="526C703E" w14:textId="77777777" w:rsidTr="005F61ED">
        <w:trPr>
          <w:trHeight w:val="9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6060" w14:textId="0471A0E3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Emaminejad et al.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&lt;EndNote&gt;&lt;Cite&gt;&lt;Author&gt;Emaminejad&lt;/Author&gt;&lt;Year&gt;2017&lt;/Year&gt;&lt;RecNum&gt;115&lt;/RecNum&gt;&lt;DisplayText&gt;&lt;style face="superscript"&gt;16&lt;/style&gt;&lt;/DisplayText&gt;&lt;record&gt;&lt;rec-number&gt;115&lt;/rec-number&gt;&lt;foreign-keys&gt;&lt;key app="EN" db-id="xfswfva9nvv0tvesvt2p0zdrt0favztzzwfw" timestamp="1768534584" guid="cb0bc719-5625-4aa3-8f51-dac4da878bd8"&gt;115&lt;/key&gt;&lt;/foreign-keys&gt;&lt;ref-type name="Journal Article"&gt;17&lt;/ref-type&gt;&lt;contributors&gt;&lt;authors&gt;&lt;author&gt;Sam Emaminejad&lt;/author&gt;&lt;author&gt;Wei Gao&lt;/author&gt;&lt;author&gt;Eric Wu&lt;/author&gt;&lt;author&gt;Zoe A. Davies&lt;/author&gt;&lt;author&gt;Hnin Yin Yin Nyein&lt;/author&gt;&lt;author&gt;Samyuktha Challa&lt;/author&gt;&lt;author&gt;Sean P. Ryan&lt;/author&gt;&lt;author&gt;Hossain M. Fahad&lt;/author&gt;&lt;author&gt;Kevin Chen&lt;/author&gt;&lt;author&gt;Ziba Shahpar&lt;/author&gt;&lt;author&gt;Salmonn Talebi&lt;/author&gt;&lt;author&gt;Carlos Milla&lt;/author&gt;&lt;author&gt;Ali Javey&lt;/author&gt;&lt;author&gt;Ronald W. Davis&lt;/author&gt;&lt;author&gt;Emaminejad, Sam&lt;/author&gt;&lt;author&gt;Gao, Wei&lt;/author&gt;&lt;author&gt;Wu, Eric&lt;/author&gt;&lt;author&gt;Davies, Zoe A.&lt;/author&gt;&lt;author&gt;Yin Yin Nyein, Hnin&lt;/author&gt;&lt;author&gt;Challa, Samyuktha&lt;/author&gt;&lt;author&gt;Ryan, Sean P.&lt;/author&gt;&lt;author&gt;Fahad, Hossain M.&lt;/author&gt;&lt;author&gt;Chen, Kevin&lt;/author&gt;&lt;author&gt;Shahpar, Ziba&lt;/author&gt;&lt;author&gt;Talebi, Salmonn&lt;/author&gt;&lt;author&gt;Milla, Carlos&lt;/author&gt;&lt;author&gt;Javey, Ali&lt;/author&gt;&lt;author&gt;Davis, Ronald W.&lt;/author&gt;&lt;/authors&gt;&lt;/contributors&gt;&lt;titles&gt;&lt;title&gt;Autonomous sweat extraction and analysis applied to cystic fibrosis and glucose monitoring using a fully integrated wearable platform&lt;/title&gt;&lt;secondary-title&gt;Proceedings of the National Academy of Sciences&lt;/secondary-title&gt;&lt;/titles&gt;&lt;periodical&gt;&lt;full-title&gt;Proceedings of the National Academy of Sciences&lt;/full-title&gt;&lt;/periodical&gt;&lt;volume&gt;114&lt;/volume&gt;&lt;number&gt;18&lt;/number&gt;&lt;dates&gt;&lt;year&gt;2017&lt;/year&gt;&lt;/dates&gt;&lt;isbn&gt;0027-8424&lt;/isbn&gt;&lt;urls&gt;&lt;related-urls&gt;&lt;url&gt;https://www-pnas-org.turing.library.northwestern.edu/doi/10.1073/pnas.1701740114&lt;/url&gt;&lt;/related-urls&gt;&lt;/urls&gt;&lt;electronic-resource-num&gt;10.1073/pnas.1701740114&lt;/electronic-resource-num&gt;&lt;/record&gt;&lt;/Cite&gt;&lt;/EndNote&gt;</w:instrTex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2D665F" w:rsidRPr="002D665F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16</w:t>
            </w:r>
            <w:r w:rsidR="002D6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A261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3B9FD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E7E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EC8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8A3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F99B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CF, 6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9596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70C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Investigational device </w:t>
            </w:r>
          </w:p>
        </w:tc>
      </w:tr>
      <w:tr w:rsidR="005F61ED" w:rsidRPr="005F61ED" w14:paraId="5B708E6A" w14:textId="77777777" w:rsidTr="005F61ED">
        <w:trPr>
          <w:trHeight w:val="72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D976" w14:textId="1306691A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Kim et al.</w: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&lt;EndNote&gt;&lt;Cite&gt;&lt;Author&gt;Kim&lt;/Author&gt;&lt;Year&gt;2016&lt;/Year&gt;&lt;RecNum&gt;163&lt;/RecNum&gt;&lt;DisplayText&gt;&lt;style face="superscript"&gt;17&lt;/style&gt;&lt;/DisplayText&gt;&lt;record&gt;&lt;rec-number&gt;163&lt;/rec-number&gt;&lt;foreign-keys&gt;&lt;key app="EN" db-id="xfswfva9nvv0tvesvt2p0zdrt0favztzzwfw" timestamp="1770061905" guid="cad43924-2290-4913-bc9c-31ad1a4fe1ed"&gt;163&lt;/key&gt;&lt;/foreign-keys&gt;&lt;ref-type name="Journal Article"&gt;17&lt;/ref-type&gt;&lt;contributors&gt;&lt;authors&gt;&lt;author&gt;Jayoung  Kim&lt;/author&gt;&lt;author&gt;Itthipon  Jeerapan&lt;/author&gt;&lt;author&gt;Somayeh  Imani&lt;/author&gt;&lt;author&gt;Thomas N.  Cho&lt;/author&gt;&lt;author&gt;Amay  Bandodkar&lt;/author&gt;&lt;author&gt;Stefano  Cinti&lt;/author&gt;&lt;author&gt;Patrick P.  Mercier&lt;/author&gt;&lt;author&gt;Joseph  Wang&lt;/author&gt;&lt;/authors&gt;&lt;/contributors&gt;&lt;titles&gt;&lt;title&gt;Noninvasive Alcohol Monitoring Using a Wearable Tattoo-Based Iontophoretic-Biosensing System&lt;/title&gt;&lt;secondary-title&gt;ACS Sensors&lt;/secondary-title&gt;&lt;/titles&gt;&lt;periodical&gt;&lt;full-title&gt;ACS Sensors&lt;/full-title&gt;&lt;/periodical&gt;&lt;volume&gt;1&lt;/volume&gt;&lt;number&gt;8&lt;/number&gt;&lt;dates&gt;&lt;year&gt;2016&lt;/year&gt;&lt;/dates&gt;&lt;isbn&gt;2379-3694&lt;/isbn&gt;&lt;urls&gt;&lt;related-urls&gt;&lt;url&gt;https://pubs-acs-org.turing.library.northwestern.edu/doi/10.1021/acssensors.6b00356&lt;/url&gt;&lt;/related-urls&gt;&lt;/urls&gt;&lt;electronic-resource-num&gt;10.1021/acssensors.6b00356&lt;/electronic-resource-num&gt;&lt;/record&gt;&lt;/Cite&gt;&lt;/EndNote&gt;</w:instrTex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F7051" w:rsidRPr="00BF7051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17</w: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53CAA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137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573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64EB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A0BE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15FD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healthy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63AC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Iontophoresis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AD52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Investigational device</w:t>
            </w:r>
          </w:p>
        </w:tc>
      </w:tr>
      <w:tr w:rsidR="005F61ED" w:rsidRPr="005F61ED" w14:paraId="187607AA" w14:textId="77777777" w:rsidTr="005F61ED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45067" w14:textId="1BD54883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Matzeu et al.</w: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1E2A1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&lt;EndNote&gt;&lt;Cite&gt;&lt;Author&gt;Giusy Matzeu&lt;/Author&gt;&lt;Year&gt;2016&lt;/Year&gt;&lt;RecNum&gt;164&lt;/RecNum&gt;&lt;DisplayText&gt;&lt;style face="superscript"&gt;18&lt;/style&gt;&lt;/DisplayText&gt;&lt;record&gt;&lt;rec-number&gt;164&lt;/rec-number&gt;&lt;foreign-keys&gt;&lt;key app="EN" db-id="xfswfva9nvv0tvesvt2p0zdrt0favztzzwfw" timestamp="1770061948" guid="aacd6e33-5a79-47a9-bef1-d2ba80f3a522"&gt;164&lt;/key&gt;&lt;/foreign-keys&gt;&lt;ref-type name="Journal Article"&gt;17&lt;/ref-type&gt;&lt;contributors&gt;&lt;authors&gt;&lt;author&gt;Giusy Matzeu, Cormac Fay, Alix Vaillant, Shirley Coyle, Dermot Diamond&lt;/author&gt;&lt;/authors&gt;&lt;/contributors&gt;&lt;titles&gt;&lt;title&gt;A Wearable Device for Monitoring Sweat Rates via Image Analysis&lt;/title&gt;&lt;secondary-title&gt;IEEE Transactions on Biomedical Engineering&lt;/secondary-title&gt;&lt;/titles&gt;&lt;periodical&gt;&lt;full-title&gt;IEEE Transactions on Biomedical Engineering&lt;/full-title&gt;&lt;/periodical&gt;&lt;volume&gt;63&lt;/volume&gt;&lt;number&gt;8&lt;/number&gt;&lt;dates&gt;&lt;year&gt;2016&lt;/year&gt;&lt;/dates&gt;&lt;isbn&gt;0018-9294&lt;/isbn&gt;&lt;urls&gt;&lt;related-urls&gt;&lt;url&gt;https://ieeexplore-ieee-org.turing.library.northwestern.edu/document/7272063&lt;/url&gt;&lt;/related-urls&gt;&lt;/urls&gt;&lt;electronic-resource-num&gt;10.1109/TBME.2015.2477676&lt;/electronic-resource-num&gt;&lt;/record&gt;&lt;/Cite&gt;&lt;/EndNote&gt;</w:instrTex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F7051" w:rsidRPr="00BF7051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18</w: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355F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5289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3A1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778C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0C1D4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DEEC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on-body tests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D5C9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Exercise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22F87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1ED" w:rsidRPr="005F61ED" w14:paraId="0AC81B50" w14:textId="77777777" w:rsidTr="005F61ED">
        <w:trPr>
          <w:trHeight w:val="720"/>
        </w:trPr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0D263" w14:textId="23A84A85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Jia et al.</w: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instrText xml:space="preserve"> ADDIN EN.CITE &lt;EndNote&gt;&lt;Cite&gt;&lt;Author&gt;Jia&lt;/Author&gt;&lt;Year&gt;2013&lt;/Year&gt;&lt;RecNum&gt;165&lt;/RecNum&gt;&lt;DisplayText&gt;&lt;style face="superscript"&gt;19&lt;/style&gt;&lt;/DisplayText&gt;&lt;record&gt;&lt;rec-number&gt;165&lt;/rec-number&gt;&lt;foreign-keys&gt;&lt;key app="EN" db-id="xfswfva9nvv0tvesvt2p0zdrt0favztzzwfw" timestamp="1770061976" guid="8349092d-4dc1-4860-b2b8-1c0d893cb97a"&gt;165&lt;/key&gt;&lt;/foreign-keys&gt;&lt;ref-type name="Journal Article"&gt;17&lt;/ref-type&gt;&lt;contributors&gt;&lt;authors&gt;&lt;author&gt;Wenzhao  Jia&lt;/author&gt;&lt;author&gt;Amay J.  Bandodkar&lt;/author&gt;&lt;author&gt;Gabriela  Valdés-Ramírez&lt;/author&gt;&lt;author&gt;Joshua R.  Windmiller&lt;/author&gt;&lt;author&gt;Zhanjun  Yang&lt;/author&gt;&lt;author&gt;Julian  Ramírez&lt;/author&gt;&lt;author&gt;Garrett  Chan&lt;/author&gt;&lt;author&gt;Joseph  Wang&lt;/author&gt;&lt;/authors&gt;&lt;/contributors&gt;&lt;titles&gt;&lt;title&gt;Electrochemical Tattoo Biosensors for Real-Time Noninvasive Lactate Monitoring in Human Perspiration&lt;/title&gt;&lt;/titles&gt;&lt;dates&gt;&lt;year&gt;2013&lt;/year&gt;&lt;/dates&gt;&lt;urls&gt;&lt;related-urls&gt;&lt;url&gt;https://pubs-acs-org.turing.library.northwestern.edu/doi/10.1021/ac401573r&lt;/url&gt;&lt;/related-urls&gt;&lt;/urls&gt;&lt;electronic-resource-num&gt;10.1021/ac401573&lt;/electronic-resource-num&gt;&lt;/record&gt;&lt;/Cite&gt;&lt;/EndNote&gt;</w:instrTex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BF7051" w:rsidRPr="00BF7051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</w:rPr>
              <w:t>19</w:t>
            </w:r>
            <w:r w:rsidR="00BF70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3DA5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BDBD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D228B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2EFC3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4C755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FEA42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healthy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AD2C6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Exercise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4C5E1" w14:textId="77777777" w:rsidR="005F61ED" w:rsidRPr="005F61ED" w:rsidRDefault="005F6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14AF03" w14:textId="185779ED" w:rsidR="00147081" w:rsidRPr="005F61ED" w:rsidRDefault="00147081" w:rsidP="00DE32C9">
      <w:pPr>
        <w:rPr>
          <w:rFonts w:ascii="Times New Roman" w:hAnsi="Times New Roman" w:cs="Times New Roman"/>
        </w:rPr>
      </w:pPr>
    </w:p>
    <w:p w14:paraId="768F73D9" w14:textId="61F1BC96" w:rsidR="00DE32C9" w:rsidRPr="005F61ED" w:rsidRDefault="00DE32C9" w:rsidP="00DE32C9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 xml:space="preserve">Supplementary Table </w:t>
      </w:r>
      <w:r w:rsidR="00CD087F" w:rsidRPr="005F61ED">
        <w:rPr>
          <w:rFonts w:ascii="Times New Roman" w:hAnsi="Times New Roman" w:cs="Times New Roman"/>
          <w:b/>
          <w:bCs/>
        </w:rPr>
        <w:t>1</w:t>
      </w:r>
      <w:r w:rsidRPr="005F61ED">
        <w:rPr>
          <w:rFonts w:ascii="Times New Roman" w:hAnsi="Times New Roman" w:cs="Times New Roman"/>
          <w:b/>
          <w:bCs/>
        </w:rPr>
        <w:t>.</w:t>
      </w:r>
      <w:r w:rsidRPr="005F61ED">
        <w:rPr>
          <w:rFonts w:ascii="Times New Roman" w:hAnsi="Times New Roman" w:cs="Times New Roman"/>
        </w:rPr>
        <w:t xml:space="preserve"> </w:t>
      </w:r>
      <w:r w:rsidR="003D755B" w:rsidRPr="005F61ED">
        <w:rPr>
          <w:rFonts w:ascii="Times New Roman" w:hAnsi="Times New Roman" w:cs="Times New Roman"/>
        </w:rPr>
        <w:t>Summary of clinical studies on wearable sweat induction and sensing.</w:t>
      </w:r>
    </w:p>
    <w:p w14:paraId="19460B03" w14:textId="6BAE06A7" w:rsidR="002D6236" w:rsidRPr="005F61ED" w:rsidRDefault="00DE32C9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vertAlign w:val="superscript"/>
        </w:rPr>
        <w:t>†</w:t>
      </w:r>
      <w:r w:rsidRPr="005F61ED">
        <w:rPr>
          <w:rFonts w:ascii="Times New Roman" w:hAnsi="Times New Roman" w:cs="Times New Roman"/>
        </w:rPr>
        <w:t>: Excluded in plot, as there is no wearable biomarker sensing component tested on these subjects.</w:t>
      </w:r>
      <w:r w:rsidR="00CD087F" w:rsidRPr="005F61ED">
        <w:rPr>
          <w:rFonts w:ascii="Times New Roman" w:hAnsi="Times New Roman" w:cs="Times New Roman"/>
        </w:rPr>
        <w:t xml:space="preserve"> Please note that this table presents representative, comprehensive studies and does not constitute an exhaustive review of wearable sweat sensors.</w:t>
      </w:r>
    </w:p>
    <w:p w14:paraId="5BDEA815" w14:textId="07E323A5" w:rsidR="00147081" w:rsidRPr="005F61ED" w:rsidRDefault="00147081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10"/>
        <w:gridCol w:w="2480"/>
        <w:gridCol w:w="2523"/>
      </w:tblGrid>
      <w:tr w:rsidR="00147081" w:rsidRPr="005F61ED" w14:paraId="45C843FF" w14:textId="77777777" w:rsidTr="00147081">
        <w:trPr>
          <w:trHeight w:val="235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88FC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lastRenderedPageBreak/>
              <w:t>Metric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ED2E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LeGrys et al. (2018)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026A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Our Device</w:t>
            </w:r>
          </w:p>
        </w:tc>
      </w:tr>
      <w:tr w:rsidR="00147081" w:rsidRPr="005F61ED" w14:paraId="2A056465" w14:textId="77777777" w:rsidTr="00147081">
        <w:trPr>
          <w:trHeight w:val="172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5CEA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Comparing between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373A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Macroduct Left vs. Right Arm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8B14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Macroduct vs. Our device</w:t>
            </w:r>
          </w:p>
        </w:tc>
      </w:tr>
      <w:tr w:rsidR="00147081" w:rsidRPr="005F61ED" w14:paraId="6D0E1241" w14:textId="77777777" w:rsidTr="00147081">
        <w:trPr>
          <w:trHeight w:val="36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4046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Mean signed difference (bias)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7F25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0.5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6D61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0.45 mM</w:t>
            </w:r>
          </w:p>
        </w:tc>
      </w:tr>
      <w:tr w:rsidR="00147081" w:rsidRPr="005F61ED" w14:paraId="5FA42C3F" w14:textId="77777777" w:rsidTr="00147081">
        <w:trPr>
          <w:trHeight w:val="46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36A8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Standard deviation of differences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AC37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5.7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8402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6.5 mM</w:t>
            </w:r>
          </w:p>
        </w:tc>
      </w:tr>
      <w:tr w:rsidR="00147081" w:rsidRPr="005F61ED" w14:paraId="0AE4E12A" w14:textId="77777777" w:rsidTr="00147081">
        <w:trPr>
          <w:trHeight w:val="28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5FD4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Mean absolute difference (MAD)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13EB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Not directly reported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F849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5.36 mM</w:t>
            </w:r>
          </w:p>
        </w:tc>
      </w:tr>
      <w:tr w:rsidR="00147081" w:rsidRPr="005F61ED" w14:paraId="4BB6A9E7" w14:textId="77777777" w:rsidTr="00147081">
        <w:trPr>
          <w:trHeight w:val="226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B72B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Limits of agreement (±1.96 SD)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94DC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±11.2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8428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±12.7 mM</w:t>
            </w:r>
          </w:p>
        </w:tc>
      </w:tr>
      <w:tr w:rsidR="00147081" w:rsidRPr="005F61ED" w14:paraId="37286385" w14:textId="77777777" w:rsidTr="00147081">
        <w:trPr>
          <w:trHeight w:val="343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E5AD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% within ±10 mM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E0C2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Not explicitly reported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5430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83.64%</w:t>
            </w:r>
          </w:p>
        </w:tc>
      </w:tr>
      <w:tr w:rsidR="00147081" w:rsidRPr="005F61ED" w14:paraId="0F8B892C" w14:textId="77777777" w:rsidTr="00147081">
        <w:trPr>
          <w:trHeight w:val="91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B3FE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% outliers &gt;10 mM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E679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 xml:space="preserve">9.60% </w:t>
            </w:r>
            <w:r w:rsidRPr="005F61ED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8991" w14:textId="77777777" w:rsidR="00147081" w:rsidRPr="005F61ED" w:rsidRDefault="00147081" w:rsidP="005B1958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16.36%</w:t>
            </w:r>
          </w:p>
        </w:tc>
      </w:tr>
    </w:tbl>
    <w:p w14:paraId="771A1C72" w14:textId="77777777" w:rsidR="00147081" w:rsidRPr="005F61ED" w:rsidRDefault="00147081" w:rsidP="00147081">
      <w:pPr>
        <w:rPr>
          <w:rFonts w:ascii="Times New Roman" w:hAnsi="Times New Roman" w:cs="Times New Roman"/>
        </w:rPr>
      </w:pPr>
    </w:p>
    <w:p w14:paraId="3FC23BD9" w14:textId="77777777" w:rsidR="00147081" w:rsidRPr="005F61ED" w:rsidRDefault="00147081" w:rsidP="00147081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vertAlign w:val="superscript"/>
        </w:rPr>
        <w:t>†</w:t>
      </w:r>
      <w:r w:rsidRPr="005F61ED">
        <w:rPr>
          <w:rFonts w:ascii="Times New Roman" w:hAnsi="Times New Roman" w:cs="Times New Roman"/>
        </w:rPr>
        <w:t>: Not explicitly reported; but if assuming the paired differences are approximately normal, the probability that a randomly chosen paired difference exceeds 10 mM in absolute value is calculated to be 9.6%.</w:t>
      </w:r>
    </w:p>
    <w:p w14:paraId="197EC608" w14:textId="77777777" w:rsidR="00147081" w:rsidRPr="005F61ED" w:rsidRDefault="00147081" w:rsidP="00147081">
      <w:pPr>
        <w:rPr>
          <w:rFonts w:ascii="Times New Roman" w:hAnsi="Times New Roman" w:cs="Times New Roman"/>
        </w:rPr>
      </w:pPr>
    </w:p>
    <w:p w14:paraId="2F7FDE59" w14:textId="34C686E4" w:rsidR="00147081" w:rsidRPr="005F61ED" w:rsidRDefault="00147081" w:rsidP="00147081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>Supplementary Table 2.</w:t>
      </w:r>
      <w:r w:rsidRPr="005F61ED">
        <w:rPr>
          <w:rFonts w:ascii="Times New Roman" w:hAnsi="Times New Roman" w:cs="Times New Roman"/>
        </w:rPr>
        <w:t xml:space="preserve"> Study results comparison between the 2018 Legrys study and the CF SWIFT study. </w:t>
      </w:r>
    </w:p>
    <w:p w14:paraId="477910FC" w14:textId="5C26A757" w:rsidR="00147081" w:rsidRPr="005F61ED" w:rsidRDefault="00147081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</w:rPr>
        <w:br w:type="page"/>
      </w:r>
    </w:p>
    <w:p w14:paraId="51EE95DD" w14:textId="77777777" w:rsidR="00147081" w:rsidRPr="005F61ED" w:rsidRDefault="00147081" w:rsidP="00147081">
      <w:pPr>
        <w:rPr>
          <w:rFonts w:ascii="Times New Roman" w:hAnsi="Times New Roman" w:cs="Times New Roman"/>
        </w:rPr>
      </w:pPr>
    </w:p>
    <w:tbl>
      <w:tblPr>
        <w:tblW w:w="8489" w:type="dxa"/>
        <w:jc w:val="center"/>
        <w:tblLook w:val="04A0" w:firstRow="1" w:lastRow="0" w:firstColumn="1" w:lastColumn="0" w:noHBand="0" w:noVBand="1"/>
      </w:tblPr>
      <w:tblGrid>
        <w:gridCol w:w="3756"/>
        <w:gridCol w:w="1030"/>
        <w:gridCol w:w="923"/>
        <w:gridCol w:w="1390"/>
        <w:gridCol w:w="1390"/>
      </w:tblGrid>
      <w:tr w:rsidR="00147081" w:rsidRPr="005F61ED" w14:paraId="7F77CB56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D7D93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Group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724B3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Healthy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E7DEFD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CRMS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26269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CF with modulators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660918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CF without modulators</w:t>
            </w:r>
          </w:p>
        </w:tc>
      </w:tr>
      <w:tr w:rsidR="00147081" w:rsidRPr="005F61ED" w14:paraId="22594DFD" w14:textId="77777777" w:rsidTr="005B1958">
        <w:trPr>
          <w:trHeight w:val="36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C0987B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A67249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B3EE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9CCD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A4E7B2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47081" w:rsidRPr="005F61ED" w14:paraId="126124A2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11B0D6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Macroduct mean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B9D7F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FBB02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35.7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D61B1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51.7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DAE3C7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89.14</w:t>
            </w:r>
          </w:p>
        </w:tc>
      </w:tr>
      <w:tr w:rsidR="00147081" w:rsidRPr="005F61ED" w14:paraId="5A2419A7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C71E70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Macroduct standard deviation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E78261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13.23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81BF51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16.91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57ED5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25.55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2FAD9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29.99</w:t>
            </w:r>
          </w:p>
        </w:tc>
      </w:tr>
      <w:tr w:rsidR="00147081" w:rsidRPr="005F61ED" w14:paraId="3CE7ECB4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90FA8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Colorimetric mean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DA80C4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25.5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8AA5CA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36.96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6EDE7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52.68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1A79D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88.2</w:t>
            </w:r>
          </w:p>
        </w:tc>
      </w:tr>
      <w:tr w:rsidR="00147081" w:rsidRPr="005F61ED" w14:paraId="553C692A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7097D9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Colorimetric standard deviation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E2D3D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13.49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A22A0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21.28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2F2712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26.14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FAD14D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30.32</w:t>
            </w:r>
          </w:p>
        </w:tc>
      </w:tr>
      <w:tr w:rsidR="00147081" w:rsidRPr="005F61ED" w14:paraId="77B98679" w14:textId="77777777" w:rsidTr="005B1958">
        <w:trPr>
          <w:trHeight w:val="104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9B4335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Mean Difference </w:t>
            </w:r>
          </w:p>
          <w:p w14:paraId="246DFEA7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(Colorimetric-Macroduct)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F2190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7636F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BE7629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7DEC1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-0.94</w:t>
            </w:r>
          </w:p>
        </w:tc>
      </w:tr>
      <w:tr w:rsidR="00147081" w:rsidRPr="005F61ED" w14:paraId="0C2483FA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68D39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Mean Absolute Difference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8AC0B2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F28E7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4.61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1279E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4.38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79C26C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6.67</w:t>
            </w:r>
          </w:p>
        </w:tc>
      </w:tr>
      <w:tr w:rsidR="00147081" w:rsidRPr="005F61ED" w14:paraId="0B079729" w14:textId="77777777" w:rsidTr="005B1958">
        <w:trPr>
          <w:trHeight w:val="700"/>
          <w:jc w:val="center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E7C005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61ED">
              <w:rPr>
                <w:rFonts w:ascii="Times New Roman" w:hAnsi="Times New Roman" w:cs="Times New Roman"/>
                <w:b/>
                <w:bCs/>
                <w:color w:val="000000"/>
              </w:rPr>
              <w:t>Paired t-test p-value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E747B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87657B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4CEE82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66CE5D" w14:textId="77777777" w:rsidR="00147081" w:rsidRPr="005F61ED" w:rsidRDefault="00147081" w:rsidP="005B19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1ED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</w:tr>
    </w:tbl>
    <w:p w14:paraId="3D3EBD69" w14:textId="77777777" w:rsidR="00147081" w:rsidRPr="005F61ED" w:rsidRDefault="00147081" w:rsidP="00147081">
      <w:pPr>
        <w:rPr>
          <w:rFonts w:ascii="Times New Roman" w:hAnsi="Times New Roman" w:cs="Times New Roman"/>
        </w:rPr>
      </w:pPr>
    </w:p>
    <w:p w14:paraId="2AF543DB" w14:textId="67CD48A0" w:rsidR="00147081" w:rsidRPr="005F61ED" w:rsidRDefault="00147081" w:rsidP="00147081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>Supplementary Table 3.</w:t>
      </w:r>
      <w:r w:rsidRPr="005F61ED">
        <w:rPr>
          <w:rFonts w:ascii="Times New Roman" w:hAnsi="Times New Roman" w:cs="Times New Roman"/>
        </w:rPr>
        <w:t xml:space="preserve"> Paired sweat chloride testing results comparison according to subject groups. </w:t>
      </w:r>
    </w:p>
    <w:p w14:paraId="2FDB27A4" w14:textId="77777777" w:rsidR="00147081" w:rsidRPr="005F61ED" w:rsidRDefault="00147081">
      <w:pPr>
        <w:rPr>
          <w:rFonts w:ascii="Times New Roman" w:hAnsi="Times New Roman" w:cs="Times New Roman"/>
        </w:rPr>
      </w:pPr>
    </w:p>
    <w:p w14:paraId="1CBAFF52" w14:textId="4CE1AF53" w:rsidR="00AC5556" w:rsidRPr="005F61ED" w:rsidRDefault="00AC5556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</w:rPr>
        <w:br w:type="page"/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300"/>
        <w:gridCol w:w="1443"/>
        <w:gridCol w:w="1300"/>
        <w:gridCol w:w="1300"/>
        <w:gridCol w:w="1300"/>
        <w:gridCol w:w="1300"/>
      </w:tblGrid>
      <w:tr w:rsidR="00AC5556" w:rsidRPr="005F61ED" w14:paraId="179F2C99" w14:textId="77777777" w:rsidTr="005B1958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1FB3350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lastRenderedPageBreak/>
              <w:t>Group</w:t>
            </w:r>
          </w:p>
        </w:tc>
        <w:tc>
          <w:tcPr>
            <w:tcW w:w="1300" w:type="dxa"/>
            <w:noWrap/>
            <w:vAlign w:val="bottom"/>
            <w:hideMark/>
          </w:tcPr>
          <w:p w14:paraId="5CEC5A4E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443" w:type="dxa"/>
            <w:noWrap/>
            <w:vAlign w:val="bottom"/>
            <w:hideMark/>
          </w:tcPr>
          <w:p w14:paraId="72513ECB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Device</w:t>
            </w:r>
          </w:p>
        </w:tc>
        <w:tc>
          <w:tcPr>
            <w:tcW w:w="1300" w:type="dxa"/>
            <w:noWrap/>
            <w:vAlign w:val="bottom"/>
            <w:hideMark/>
          </w:tcPr>
          <w:p w14:paraId="31E2F77F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TP</w:t>
            </w:r>
          </w:p>
        </w:tc>
        <w:tc>
          <w:tcPr>
            <w:tcW w:w="1300" w:type="dxa"/>
            <w:noWrap/>
            <w:vAlign w:val="bottom"/>
            <w:hideMark/>
          </w:tcPr>
          <w:p w14:paraId="6B3D7F74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TN</w:t>
            </w:r>
          </w:p>
        </w:tc>
        <w:tc>
          <w:tcPr>
            <w:tcW w:w="1300" w:type="dxa"/>
            <w:noWrap/>
            <w:vAlign w:val="bottom"/>
            <w:hideMark/>
          </w:tcPr>
          <w:p w14:paraId="314F6773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FP</w:t>
            </w:r>
          </w:p>
        </w:tc>
        <w:tc>
          <w:tcPr>
            <w:tcW w:w="1300" w:type="dxa"/>
            <w:noWrap/>
            <w:vAlign w:val="bottom"/>
            <w:hideMark/>
          </w:tcPr>
          <w:p w14:paraId="4E40663E" w14:textId="77777777" w:rsidR="00AC5556" w:rsidRPr="005F61ED" w:rsidRDefault="00AC5556" w:rsidP="00AC5556">
            <w:pPr>
              <w:rPr>
                <w:rFonts w:ascii="Times New Roman" w:hAnsi="Times New Roman" w:cs="Times New Roman"/>
                <w:b/>
                <w:bCs/>
              </w:rPr>
            </w:pPr>
            <w:r w:rsidRPr="005F61ED">
              <w:rPr>
                <w:rFonts w:ascii="Times New Roman" w:hAnsi="Times New Roman" w:cs="Times New Roman"/>
                <w:b/>
                <w:bCs/>
              </w:rPr>
              <w:t>FN</w:t>
            </w:r>
          </w:p>
        </w:tc>
      </w:tr>
      <w:tr w:rsidR="00AC5556" w:rsidRPr="005F61ED" w14:paraId="1863A37B" w14:textId="77777777" w:rsidTr="005B1958">
        <w:trPr>
          <w:trHeight w:val="320"/>
        </w:trPr>
        <w:tc>
          <w:tcPr>
            <w:tcW w:w="1300" w:type="dxa"/>
            <w:vMerge w:val="restart"/>
            <w:noWrap/>
            <w:vAlign w:val="bottom"/>
            <w:hideMark/>
          </w:tcPr>
          <w:p w14:paraId="507E956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Healthy</w:t>
            </w:r>
          </w:p>
          <w:p w14:paraId="2336E75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0C54BFCF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  <w:noWrap/>
            <w:vAlign w:val="bottom"/>
            <w:hideMark/>
          </w:tcPr>
          <w:p w14:paraId="2A4F1036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Macroduct</w:t>
            </w:r>
          </w:p>
        </w:tc>
        <w:tc>
          <w:tcPr>
            <w:tcW w:w="1300" w:type="dxa"/>
            <w:noWrap/>
            <w:vAlign w:val="bottom"/>
            <w:hideMark/>
          </w:tcPr>
          <w:p w14:paraId="362DC14F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145DB77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noWrap/>
            <w:vAlign w:val="bottom"/>
            <w:hideMark/>
          </w:tcPr>
          <w:p w14:paraId="6A52FEF4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0D0BCA7C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</w:tr>
      <w:tr w:rsidR="00AC5556" w:rsidRPr="005F61ED" w14:paraId="6D169192" w14:textId="77777777" w:rsidTr="005B1958">
        <w:trPr>
          <w:trHeight w:val="320"/>
        </w:trPr>
        <w:tc>
          <w:tcPr>
            <w:tcW w:w="1300" w:type="dxa"/>
            <w:vMerge/>
            <w:noWrap/>
            <w:vAlign w:val="bottom"/>
            <w:hideMark/>
          </w:tcPr>
          <w:p w14:paraId="41837482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B197C5C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  <w:noWrap/>
            <w:vAlign w:val="bottom"/>
            <w:hideMark/>
          </w:tcPr>
          <w:p w14:paraId="4BC4CD28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Colorimetric</w:t>
            </w:r>
          </w:p>
        </w:tc>
        <w:tc>
          <w:tcPr>
            <w:tcW w:w="1300" w:type="dxa"/>
            <w:noWrap/>
            <w:vAlign w:val="bottom"/>
            <w:hideMark/>
          </w:tcPr>
          <w:p w14:paraId="57FF5B69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7A62A9D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noWrap/>
            <w:vAlign w:val="bottom"/>
            <w:hideMark/>
          </w:tcPr>
          <w:p w14:paraId="361B00D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44FB05B4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</w:tr>
      <w:tr w:rsidR="00AC5556" w:rsidRPr="005F61ED" w14:paraId="2A161207" w14:textId="77777777" w:rsidTr="005B1958">
        <w:trPr>
          <w:trHeight w:val="320"/>
        </w:trPr>
        <w:tc>
          <w:tcPr>
            <w:tcW w:w="1300" w:type="dxa"/>
            <w:vMerge w:val="restart"/>
            <w:noWrap/>
            <w:vAlign w:val="bottom"/>
            <w:hideMark/>
          </w:tcPr>
          <w:p w14:paraId="15DB7D4F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CRMS</w:t>
            </w:r>
          </w:p>
        </w:tc>
        <w:tc>
          <w:tcPr>
            <w:tcW w:w="1300" w:type="dxa"/>
            <w:noWrap/>
            <w:vAlign w:val="bottom"/>
            <w:hideMark/>
          </w:tcPr>
          <w:p w14:paraId="20630F8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3" w:type="dxa"/>
            <w:noWrap/>
            <w:vAlign w:val="bottom"/>
            <w:hideMark/>
          </w:tcPr>
          <w:p w14:paraId="13566623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Macroduct</w:t>
            </w:r>
          </w:p>
        </w:tc>
        <w:tc>
          <w:tcPr>
            <w:tcW w:w="1300" w:type="dxa"/>
            <w:noWrap/>
            <w:vAlign w:val="bottom"/>
            <w:hideMark/>
          </w:tcPr>
          <w:p w14:paraId="74990EE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2EDC902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0" w:type="dxa"/>
            <w:noWrap/>
            <w:vAlign w:val="bottom"/>
            <w:hideMark/>
          </w:tcPr>
          <w:p w14:paraId="5E91F2E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  <w:noWrap/>
            <w:vAlign w:val="bottom"/>
            <w:hideMark/>
          </w:tcPr>
          <w:p w14:paraId="2020EC4D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</w:tr>
      <w:tr w:rsidR="00AC5556" w:rsidRPr="005F61ED" w14:paraId="4F0EE7A6" w14:textId="77777777" w:rsidTr="005B1958">
        <w:trPr>
          <w:trHeight w:val="320"/>
        </w:trPr>
        <w:tc>
          <w:tcPr>
            <w:tcW w:w="1300" w:type="dxa"/>
            <w:vMerge/>
            <w:noWrap/>
            <w:vAlign w:val="bottom"/>
            <w:hideMark/>
          </w:tcPr>
          <w:p w14:paraId="2BBE5808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043FB4E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3" w:type="dxa"/>
            <w:noWrap/>
            <w:vAlign w:val="bottom"/>
            <w:hideMark/>
          </w:tcPr>
          <w:p w14:paraId="0B0CB55B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Colorimetric</w:t>
            </w:r>
          </w:p>
        </w:tc>
        <w:tc>
          <w:tcPr>
            <w:tcW w:w="1300" w:type="dxa"/>
            <w:noWrap/>
            <w:vAlign w:val="bottom"/>
            <w:hideMark/>
          </w:tcPr>
          <w:p w14:paraId="01962B9F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791411C7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0" w:type="dxa"/>
            <w:noWrap/>
            <w:vAlign w:val="bottom"/>
            <w:hideMark/>
          </w:tcPr>
          <w:p w14:paraId="11FB0724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0" w:type="dxa"/>
            <w:noWrap/>
            <w:vAlign w:val="bottom"/>
            <w:hideMark/>
          </w:tcPr>
          <w:p w14:paraId="664DBB14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</w:tr>
      <w:tr w:rsidR="00AC5556" w:rsidRPr="005F61ED" w14:paraId="0CF725AA" w14:textId="77777777" w:rsidTr="005B1958">
        <w:trPr>
          <w:trHeight w:val="320"/>
        </w:trPr>
        <w:tc>
          <w:tcPr>
            <w:tcW w:w="1300" w:type="dxa"/>
            <w:vMerge w:val="restart"/>
            <w:noWrap/>
            <w:vAlign w:val="bottom"/>
            <w:hideMark/>
          </w:tcPr>
          <w:p w14:paraId="09D9AF0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300" w:type="dxa"/>
            <w:noWrap/>
            <w:vAlign w:val="bottom"/>
            <w:hideMark/>
          </w:tcPr>
          <w:p w14:paraId="7F1CBD0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43" w:type="dxa"/>
            <w:noWrap/>
            <w:vAlign w:val="bottom"/>
            <w:hideMark/>
          </w:tcPr>
          <w:p w14:paraId="0C8D217F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Macroduct</w:t>
            </w:r>
          </w:p>
        </w:tc>
        <w:tc>
          <w:tcPr>
            <w:tcW w:w="1300" w:type="dxa"/>
            <w:noWrap/>
            <w:vAlign w:val="bottom"/>
            <w:hideMark/>
          </w:tcPr>
          <w:p w14:paraId="1D4AB82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0" w:type="dxa"/>
            <w:noWrap/>
            <w:vAlign w:val="bottom"/>
            <w:hideMark/>
          </w:tcPr>
          <w:p w14:paraId="5687F17B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3847EDCD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3A7A9D73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18</w:t>
            </w:r>
          </w:p>
        </w:tc>
      </w:tr>
      <w:tr w:rsidR="00AC5556" w:rsidRPr="005F61ED" w14:paraId="65AF5C65" w14:textId="77777777" w:rsidTr="005B1958">
        <w:trPr>
          <w:trHeight w:val="320"/>
        </w:trPr>
        <w:tc>
          <w:tcPr>
            <w:tcW w:w="1300" w:type="dxa"/>
            <w:vMerge/>
            <w:noWrap/>
            <w:vAlign w:val="bottom"/>
            <w:hideMark/>
          </w:tcPr>
          <w:p w14:paraId="006C98EB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1331EA6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43" w:type="dxa"/>
            <w:noWrap/>
            <w:vAlign w:val="bottom"/>
            <w:hideMark/>
          </w:tcPr>
          <w:p w14:paraId="012BB7C0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Colorimetric</w:t>
            </w:r>
          </w:p>
        </w:tc>
        <w:tc>
          <w:tcPr>
            <w:tcW w:w="1300" w:type="dxa"/>
            <w:noWrap/>
            <w:vAlign w:val="bottom"/>
            <w:hideMark/>
          </w:tcPr>
          <w:p w14:paraId="0534FFD8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0" w:type="dxa"/>
            <w:noWrap/>
            <w:vAlign w:val="bottom"/>
            <w:hideMark/>
          </w:tcPr>
          <w:p w14:paraId="5D47B2B2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229F48F8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noWrap/>
            <w:vAlign w:val="bottom"/>
            <w:hideMark/>
          </w:tcPr>
          <w:p w14:paraId="53BF1C59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18</w:t>
            </w:r>
          </w:p>
        </w:tc>
      </w:tr>
      <w:tr w:rsidR="00AC5556" w:rsidRPr="005F61ED" w14:paraId="121D4E01" w14:textId="77777777" w:rsidTr="005B1958">
        <w:trPr>
          <w:trHeight w:val="320"/>
        </w:trPr>
        <w:tc>
          <w:tcPr>
            <w:tcW w:w="1300" w:type="dxa"/>
            <w:vMerge w:val="restart"/>
            <w:noWrap/>
            <w:vAlign w:val="bottom"/>
            <w:hideMark/>
          </w:tcPr>
          <w:p w14:paraId="13787545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</w:p>
          <w:p w14:paraId="0F37A519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300" w:type="dxa"/>
            <w:noWrap/>
            <w:vAlign w:val="bottom"/>
            <w:hideMark/>
          </w:tcPr>
          <w:p w14:paraId="64C55911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43" w:type="dxa"/>
            <w:noWrap/>
            <w:vAlign w:val="bottom"/>
            <w:hideMark/>
          </w:tcPr>
          <w:p w14:paraId="01F6C8BB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Macroduct</w:t>
            </w:r>
          </w:p>
        </w:tc>
        <w:tc>
          <w:tcPr>
            <w:tcW w:w="1300" w:type="dxa"/>
            <w:noWrap/>
            <w:vAlign w:val="bottom"/>
            <w:hideMark/>
          </w:tcPr>
          <w:p w14:paraId="737F6275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0" w:type="dxa"/>
            <w:noWrap/>
            <w:vAlign w:val="bottom"/>
            <w:hideMark/>
          </w:tcPr>
          <w:p w14:paraId="78F10901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0" w:type="dxa"/>
            <w:noWrap/>
            <w:vAlign w:val="bottom"/>
            <w:hideMark/>
          </w:tcPr>
          <w:p w14:paraId="51F36EB6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  <w:noWrap/>
            <w:vAlign w:val="bottom"/>
            <w:hideMark/>
          </w:tcPr>
          <w:p w14:paraId="02EB25FF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18</w:t>
            </w:r>
          </w:p>
        </w:tc>
      </w:tr>
      <w:tr w:rsidR="00AC5556" w:rsidRPr="005F61ED" w14:paraId="39DAC255" w14:textId="77777777" w:rsidTr="005B1958">
        <w:trPr>
          <w:trHeight w:val="320"/>
        </w:trPr>
        <w:tc>
          <w:tcPr>
            <w:tcW w:w="1300" w:type="dxa"/>
            <w:vMerge/>
            <w:noWrap/>
            <w:vAlign w:val="bottom"/>
            <w:hideMark/>
          </w:tcPr>
          <w:p w14:paraId="09462FD8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4A633C7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43" w:type="dxa"/>
            <w:noWrap/>
            <w:vAlign w:val="bottom"/>
            <w:hideMark/>
          </w:tcPr>
          <w:p w14:paraId="571D4FFA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Colorimetric</w:t>
            </w:r>
          </w:p>
        </w:tc>
        <w:tc>
          <w:tcPr>
            <w:tcW w:w="1300" w:type="dxa"/>
            <w:noWrap/>
            <w:vAlign w:val="bottom"/>
            <w:hideMark/>
          </w:tcPr>
          <w:p w14:paraId="1A921F3C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0" w:type="dxa"/>
            <w:noWrap/>
            <w:vAlign w:val="bottom"/>
            <w:hideMark/>
          </w:tcPr>
          <w:p w14:paraId="72C50C79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0" w:type="dxa"/>
            <w:noWrap/>
            <w:vAlign w:val="bottom"/>
            <w:hideMark/>
          </w:tcPr>
          <w:p w14:paraId="0C7C6955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0" w:type="dxa"/>
            <w:noWrap/>
            <w:vAlign w:val="bottom"/>
            <w:hideMark/>
          </w:tcPr>
          <w:p w14:paraId="1BE1A099" w14:textId="77777777" w:rsidR="00AC5556" w:rsidRPr="005F61ED" w:rsidRDefault="00AC5556" w:rsidP="00AC5556">
            <w:pPr>
              <w:rPr>
                <w:rFonts w:ascii="Times New Roman" w:hAnsi="Times New Roman" w:cs="Times New Roman"/>
              </w:rPr>
            </w:pPr>
            <w:r w:rsidRPr="005F61ED">
              <w:rPr>
                <w:rFonts w:ascii="Times New Roman" w:hAnsi="Times New Roman" w:cs="Times New Roman"/>
              </w:rPr>
              <w:t>18</w:t>
            </w:r>
          </w:p>
        </w:tc>
      </w:tr>
    </w:tbl>
    <w:p w14:paraId="185E0BED" w14:textId="77777777" w:rsidR="00AC5556" w:rsidRPr="005F61ED" w:rsidRDefault="00AC5556" w:rsidP="00AC5556">
      <w:pPr>
        <w:rPr>
          <w:rFonts w:ascii="Times New Roman" w:hAnsi="Times New Roman" w:cs="Times New Roman"/>
          <w:b/>
          <w:bCs/>
        </w:rPr>
      </w:pPr>
    </w:p>
    <w:p w14:paraId="6AFC3CCA" w14:textId="065924C6" w:rsidR="00AC5556" w:rsidRPr="005F61ED" w:rsidRDefault="00AC5556" w:rsidP="00AC5556">
      <w:pPr>
        <w:rPr>
          <w:rFonts w:ascii="Times New Roman" w:hAnsi="Times New Roman" w:cs="Times New Roman"/>
        </w:rPr>
      </w:pPr>
      <w:r w:rsidRPr="005F61ED">
        <w:rPr>
          <w:rFonts w:ascii="Times New Roman" w:hAnsi="Times New Roman" w:cs="Times New Roman"/>
          <w:b/>
          <w:bCs/>
        </w:rPr>
        <w:t>Supplementary Table 4.</w:t>
      </w:r>
      <w:r w:rsidRPr="005F61ED">
        <w:rPr>
          <w:rFonts w:ascii="Times New Roman" w:hAnsi="Times New Roman" w:cs="Times New Roman"/>
        </w:rPr>
        <w:t xml:space="preserve"> Paired classification results. </w:t>
      </w:r>
    </w:p>
    <w:p w14:paraId="090FE862" w14:textId="42E0BB64" w:rsidR="00F53E92" w:rsidRDefault="00F53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E0D796" w14:textId="04A7B7C4" w:rsidR="001E2A17" w:rsidRPr="001E2A17" w:rsidRDefault="008555FD" w:rsidP="001E2A17">
      <w:pPr>
        <w:pStyle w:val="EndNoteCategoryHeading"/>
        <w:rPr>
          <w:rFonts w:ascii="Times New Roman" w:hAnsi="Times New Roman" w:cs="Times New Roman"/>
          <w:b/>
          <w:noProof/>
        </w:rPr>
      </w:pPr>
      <w:r w:rsidRPr="001E2A17">
        <w:rPr>
          <w:rFonts w:ascii="Times New Roman" w:hAnsi="Times New Roman" w:cs="Times New Roman"/>
          <w:b/>
          <w:bCs/>
        </w:rPr>
        <w:lastRenderedPageBreak/>
        <w:t>Supplementary Reference</w:t>
      </w:r>
      <w:r w:rsidR="00D2129E">
        <w:rPr>
          <w:rFonts w:ascii="Times New Roman" w:hAnsi="Times New Roman" w:cs="Times New Roman"/>
          <w:b/>
          <w:bCs/>
        </w:rPr>
        <w:t>s</w:t>
      </w:r>
      <w:r w:rsidR="003643AB" w:rsidRPr="001E2A17">
        <w:rPr>
          <w:rFonts w:ascii="Times New Roman" w:hAnsi="Times New Roman" w:cs="Times New Roman"/>
        </w:rPr>
        <w:fldChar w:fldCharType="begin"/>
      </w:r>
      <w:r w:rsidR="003643AB" w:rsidRPr="001E2A17">
        <w:rPr>
          <w:rFonts w:ascii="Times New Roman" w:hAnsi="Times New Roman" w:cs="Times New Roman"/>
        </w:rPr>
        <w:instrText xml:space="preserve"> ADDIN EN.REFLIST </w:instrText>
      </w:r>
      <w:r w:rsidR="003643AB" w:rsidRPr="001E2A17">
        <w:rPr>
          <w:rFonts w:ascii="Times New Roman" w:hAnsi="Times New Roman" w:cs="Times New Roman"/>
        </w:rPr>
        <w:fldChar w:fldCharType="separate"/>
      </w:r>
    </w:p>
    <w:p w14:paraId="6E58CC6E" w14:textId="0B37440C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1.</w:t>
      </w:r>
      <w:r w:rsidRPr="001E2A17">
        <w:rPr>
          <w:rFonts w:ascii="Times New Roman" w:hAnsi="Times New Roman" w:cs="Times New Roman"/>
          <w:noProof/>
        </w:rPr>
        <w:tab/>
        <w:t xml:space="preserve">Nelson, R.S. et al. Remote analysis and management of sweat biomarkers using a wearable microfluidic sticker in adult cystic fibrosis patients. </w:t>
      </w:r>
      <w:r w:rsidRPr="001E2A17">
        <w:rPr>
          <w:rFonts w:ascii="Times New Roman" w:hAnsi="Times New Roman" w:cs="Times New Roman"/>
          <w:i/>
          <w:noProof/>
        </w:rPr>
        <w:t>Proceedings of the National Academy of Sciences</w:t>
      </w:r>
      <w:r w:rsidRPr="001E2A17">
        <w:rPr>
          <w:rFonts w:ascii="Times New Roman" w:hAnsi="Times New Roman" w:cs="Times New Roman"/>
          <w:noProof/>
        </w:rPr>
        <w:t xml:space="preserve"> 122,  (2025). </w:t>
      </w:r>
      <w:hyperlink r:id="rId7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https://doi.org/10.1073/pnas.2506137122</w:t>
        </w:r>
      </w:hyperlink>
    </w:p>
    <w:p w14:paraId="7BD6AD9D" w14:textId="6E55C55B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2.</w:t>
      </w:r>
      <w:r w:rsidRPr="001E2A17">
        <w:rPr>
          <w:rFonts w:ascii="Times New Roman" w:hAnsi="Times New Roman" w:cs="Times New Roman"/>
          <w:noProof/>
        </w:rPr>
        <w:tab/>
        <w:t xml:space="preserve">Björkenheim, A. et al. Biomarkers of inflammation in sweat after myocardial infarction. </w:t>
      </w:r>
      <w:r w:rsidRPr="001E2A17">
        <w:rPr>
          <w:rFonts w:ascii="Times New Roman" w:hAnsi="Times New Roman" w:cs="Times New Roman"/>
          <w:i/>
          <w:noProof/>
        </w:rPr>
        <w:t>Scientific Reports 2025 15:1</w:t>
      </w:r>
      <w:r w:rsidRPr="001E2A17">
        <w:rPr>
          <w:rFonts w:ascii="Times New Roman" w:hAnsi="Times New Roman" w:cs="Times New Roman"/>
          <w:noProof/>
        </w:rPr>
        <w:t xml:space="preserve"> 15,  (2025). </w:t>
      </w:r>
      <w:hyperlink r:id="rId8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https://doi.org/10.1038/s41598-025-90240-8</w:t>
        </w:r>
      </w:hyperlink>
    </w:p>
    <w:p w14:paraId="709D5E34" w14:textId="5F8687BD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3.</w:t>
      </w:r>
      <w:r w:rsidRPr="001E2A17">
        <w:rPr>
          <w:rFonts w:ascii="Times New Roman" w:hAnsi="Times New Roman" w:cs="Times New Roman"/>
          <w:noProof/>
        </w:rPr>
        <w:tab/>
        <w:t xml:space="preserve">Promphet, N. et al. Non-invasive fingertip sweat biosensor for early kidney disease biomarker screening. </w:t>
      </w:r>
      <w:r w:rsidRPr="001E2A17">
        <w:rPr>
          <w:rFonts w:ascii="Times New Roman" w:hAnsi="Times New Roman" w:cs="Times New Roman"/>
          <w:i/>
          <w:noProof/>
        </w:rPr>
        <w:t>Sensors and Actuators B: Chemical</w:t>
      </w:r>
      <w:r w:rsidRPr="001E2A17">
        <w:rPr>
          <w:rFonts w:ascii="Times New Roman" w:hAnsi="Times New Roman" w:cs="Times New Roman"/>
          <w:noProof/>
        </w:rPr>
        <w:t xml:space="preserve"> 441,  (2025). </w:t>
      </w:r>
      <w:hyperlink r:id="rId9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https://doi.org/10.1016/j.snb.2025.137967</w:t>
        </w:r>
      </w:hyperlink>
    </w:p>
    <w:p w14:paraId="4FED7601" w14:textId="2F2909C0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4.</w:t>
      </w:r>
      <w:r w:rsidRPr="001E2A17">
        <w:rPr>
          <w:rFonts w:ascii="Times New Roman" w:hAnsi="Times New Roman" w:cs="Times New Roman"/>
          <w:noProof/>
        </w:rPr>
        <w:tab/>
        <w:t xml:space="preserve">Shin, S. et al. A bioinspired microfluidic wearable sensor for multiday sweat sampling, transport, and metabolic analysis. </w:t>
      </w:r>
      <w:r w:rsidRPr="001E2A17">
        <w:rPr>
          <w:rFonts w:ascii="Times New Roman" w:hAnsi="Times New Roman" w:cs="Times New Roman"/>
          <w:i/>
          <w:noProof/>
        </w:rPr>
        <w:t>Science Advances</w:t>
      </w:r>
      <w:r w:rsidRPr="001E2A17">
        <w:rPr>
          <w:rFonts w:ascii="Times New Roman" w:hAnsi="Times New Roman" w:cs="Times New Roman"/>
          <w:noProof/>
        </w:rPr>
        <w:t xml:space="preserve"> 11,  (2025). </w:t>
      </w:r>
      <w:hyperlink r:id="rId10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https://doi.org/10.1126/sciadv.adw9024</w:t>
        </w:r>
      </w:hyperlink>
    </w:p>
    <w:p w14:paraId="4BBA1D27" w14:textId="6CCA875F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5.</w:t>
      </w:r>
      <w:r w:rsidRPr="001E2A17">
        <w:rPr>
          <w:rFonts w:ascii="Times New Roman" w:hAnsi="Times New Roman" w:cs="Times New Roman"/>
          <w:noProof/>
        </w:rPr>
        <w:tab/>
        <w:t xml:space="preserve">Davis, B.C. et al. A novel sweat sensor detects inflammatory differential rhythmicity patterns in inpatients and outpatients with cirrhosis. </w:t>
      </w:r>
      <w:r w:rsidRPr="001E2A17">
        <w:rPr>
          <w:rFonts w:ascii="Times New Roman" w:hAnsi="Times New Roman" w:cs="Times New Roman"/>
          <w:i/>
          <w:noProof/>
        </w:rPr>
        <w:t>npj Digital Medicine 2024 7:1</w:t>
      </w:r>
      <w:r w:rsidRPr="001E2A17">
        <w:rPr>
          <w:rFonts w:ascii="Times New Roman" w:hAnsi="Times New Roman" w:cs="Times New Roman"/>
          <w:noProof/>
        </w:rPr>
        <w:t xml:space="preserve"> 7,  (2024). </w:t>
      </w:r>
      <w:hyperlink r:id="rId11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https://doi.org/10.1038/s41746-024-01404-1</w:t>
        </w:r>
      </w:hyperlink>
    </w:p>
    <w:p w14:paraId="2474DB79" w14:textId="5EDC2A20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6.</w:t>
      </w:r>
      <w:r w:rsidRPr="001E2A17">
        <w:rPr>
          <w:rFonts w:ascii="Times New Roman" w:hAnsi="Times New Roman" w:cs="Times New Roman"/>
          <w:noProof/>
        </w:rPr>
        <w:tab/>
        <w:t xml:space="preserve">Kim, J. et al. A skin-interfaced, miniaturized platform for triggered induction, capture and colorimetric multicomponent analysis of microliter volumes of sweat. </w:t>
      </w:r>
      <w:r w:rsidRPr="001E2A17">
        <w:rPr>
          <w:rFonts w:ascii="Times New Roman" w:hAnsi="Times New Roman" w:cs="Times New Roman"/>
          <w:i/>
          <w:noProof/>
        </w:rPr>
        <w:t>Biosensors &amp; bioelectronics</w:t>
      </w:r>
      <w:r w:rsidRPr="001E2A17">
        <w:rPr>
          <w:rFonts w:ascii="Times New Roman" w:hAnsi="Times New Roman" w:cs="Times New Roman"/>
          <w:noProof/>
        </w:rPr>
        <w:t xml:space="preserve"> 253,  (2024). </w:t>
      </w:r>
      <w:hyperlink r:id="rId12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https://doi.org/10.1016/j.bios.2024.116166</w:t>
        </w:r>
      </w:hyperlink>
    </w:p>
    <w:p w14:paraId="56F2BEBD" w14:textId="79098CF9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7.</w:t>
      </w:r>
      <w:r w:rsidRPr="001E2A17">
        <w:rPr>
          <w:rFonts w:ascii="Times New Roman" w:hAnsi="Times New Roman" w:cs="Times New Roman"/>
          <w:noProof/>
        </w:rPr>
        <w:tab/>
        <w:t xml:space="preserve">Tu, J. et al. A wireless patch for the monitoring of C-reactive protein in sweat. </w:t>
      </w:r>
      <w:r w:rsidRPr="001E2A17">
        <w:rPr>
          <w:rFonts w:ascii="Times New Roman" w:hAnsi="Times New Roman" w:cs="Times New Roman"/>
          <w:i/>
          <w:noProof/>
        </w:rPr>
        <w:t>Nature Biomedical Engineering 2023 7:10</w:t>
      </w:r>
      <w:r w:rsidRPr="001E2A17">
        <w:rPr>
          <w:rFonts w:ascii="Times New Roman" w:hAnsi="Times New Roman" w:cs="Times New Roman"/>
          <w:noProof/>
        </w:rPr>
        <w:t xml:space="preserve"> 7,  (2023). </w:t>
      </w:r>
      <w:hyperlink r:id="rId13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https://doi.org/10.1038/s41551-023-01059-5</w:t>
        </w:r>
      </w:hyperlink>
    </w:p>
    <w:p w14:paraId="272F5508" w14:textId="05A34380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8.</w:t>
      </w:r>
      <w:r w:rsidRPr="001E2A17">
        <w:rPr>
          <w:rFonts w:ascii="Times New Roman" w:hAnsi="Times New Roman" w:cs="Times New Roman"/>
          <w:noProof/>
        </w:rPr>
        <w:tab/>
        <w:t xml:space="preserve">Wang, M. et al. A wearable electrochemical biosensor for the monitoring of metabolites and nutrients. </w:t>
      </w:r>
      <w:r w:rsidRPr="001E2A17">
        <w:rPr>
          <w:rFonts w:ascii="Times New Roman" w:hAnsi="Times New Roman" w:cs="Times New Roman"/>
          <w:i/>
          <w:noProof/>
        </w:rPr>
        <w:t>Nature Biomedical Engineering 2022 6:11</w:t>
      </w:r>
      <w:r w:rsidRPr="001E2A17">
        <w:rPr>
          <w:rFonts w:ascii="Times New Roman" w:hAnsi="Times New Roman" w:cs="Times New Roman"/>
          <w:noProof/>
        </w:rPr>
        <w:t xml:space="preserve"> 6,  (2022). </w:t>
      </w:r>
      <w:hyperlink r:id="rId14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https://doi.org/10.1038/s41551-022-00916-z</w:t>
        </w:r>
      </w:hyperlink>
    </w:p>
    <w:p w14:paraId="47A325FB" w14:textId="41D70C7C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9.</w:t>
      </w:r>
      <w:r w:rsidRPr="001E2A17">
        <w:rPr>
          <w:rFonts w:ascii="Times New Roman" w:hAnsi="Times New Roman" w:cs="Times New Roman"/>
          <w:noProof/>
        </w:rPr>
        <w:tab/>
        <w:t xml:space="preserve">Ray, T.R. et al. Soft, skin-interfaced sweat stickers for cystic fibrosis diagnosis and management. </w:t>
      </w:r>
      <w:r w:rsidRPr="001E2A17">
        <w:rPr>
          <w:rFonts w:ascii="Times New Roman" w:hAnsi="Times New Roman" w:cs="Times New Roman"/>
          <w:i/>
          <w:noProof/>
        </w:rPr>
        <w:t>Science Translational Medicine</w:t>
      </w:r>
      <w:r w:rsidRPr="001E2A17">
        <w:rPr>
          <w:rFonts w:ascii="Times New Roman" w:hAnsi="Times New Roman" w:cs="Times New Roman"/>
          <w:noProof/>
        </w:rPr>
        <w:t xml:space="preserve"> 13,  (2021). </w:t>
      </w:r>
      <w:hyperlink r:id="rId15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https://doi.org/10.1126/scitranslmed.abd8109</w:t>
        </w:r>
      </w:hyperlink>
    </w:p>
    <w:p w14:paraId="1639C253" w14:textId="025D58C3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10.</w:t>
      </w:r>
      <w:r w:rsidRPr="001E2A17">
        <w:rPr>
          <w:rFonts w:ascii="Times New Roman" w:hAnsi="Times New Roman" w:cs="Times New Roman"/>
          <w:noProof/>
        </w:rPr>
        <w:tab/>
        <w:t xml:space="preserve">Jagannath, B. et al. A Sweat-based Wearable Enabling Technology for Real-time Monitoring of IL-1β and CRP as Potential Markers for Inflammatory Bowel Disease. </w:t>
      </w:r>
      <w:r w:rsidRPr="001E2A17">
        <w:rPr>
          <w:rFonts w:ascii="Times New Roman" w:hAnsi="Times New Roman" w:cs="Times New Roman"/>
          <w:i/>
          <w:noProof/>
        </w:rPr>
        <w:t>Inflammatory Bowel Diseases</w:t>
      </w:r>
      <w:r w:rsidRPr="001E2A17">
        <w:rPr>
          <w:rFonts w:ascii="Times New Roman" w:hAnsi="Times New Roman" w:cs="Times New Roman"/>
          <w:noProof/>
        </w:rPr>
        <w:t xml:space="preserve"> 26,  (2020). </w:t>
      </w:r>
      <w:hyperlink r:id="rId16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https://doi.org/10.1093/ibd/izaa191</w:t>
        </w:r>
      </w:hyperlink>
    </w:p>
    <w:p w14:paraId="6DB415EC" w14:textId="75581EF6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11.</w:t>
      </w:r>
      <w:r w:rsidRPr="001E2A17">
        <w:rPr>
          <w:rFonts w:ascii="Times New Roman" w:hAnsi="Times New Roman" w:cs="Times New Roman"/>
          <w:noProof/>
        </w:rPr>
        <w:tab/>
        <w:t xml:space="preserve">Choi, D.-H. et al. The Dynamic Response of Sweat Chloride to Changes in Exercise Load Measured by a Wearable Sweat Sensor. </w:t>
      </w:r>
      <w:r w:rsidRPr="001E2A17">
        <w:rPr>
          <w:rFonts w:ascii="Times New Roman" w:hAnsi="Times New Roman" w:cs="Times New Roman"/>
          <w:i/>
          <w:noProof/>
        </w:rPr>
        <w:t>Scientific Reports 2020 10:1</w:t>
      </w:r>
      <w:r w:rsidRPr="001E2A17">
        <w:rPr>
          <w:rFonts w:ascii="Times New Roman" w:hAnsi="Times New Roman" w:cs="Times New Roman"/>
          <w:noProof/>
        </w:rPr>
        <w:t xml:space="preserve"> 10,  (2020). </w:t>
      </w:r>
      <w:hyperlink r:id="rId17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https://doi.org/10.1038/s41598-020-64406-5</w:t>
        </w:r>
      </w:hyperlink>
    </w:p>
    <w:p w14:paraId="354C3560" w14:textId="09C5DB4C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12.</w:t>
      </w:r>
      <w:r w:rsidRPr="001E2A17">
        <w:rPr>
          <w:rFonts w:ascii="Times New Roman" w:hAnsi="Times New Roman" w:cs="Times New Roman"/>
          <w:noProof/>
        </w:rPr>
        <w:tab/>
        <w:t xml:space="preserve">Parrilla, M. et al. Wearable Potentiometric Ion Patch for On-Body Electrolyte Monitoring in Sweat: Toward a Validation Strategy to Ensure Physiological Relevance. </w:t>
      </w:r>
      <w:r w:rsidRPr="001E2A17">
        <w:rPr>
          <w:rFonts w:ascii="Times New Roman" w:hAnsi="Times New Roman" w:cs="Times New Roman"/>
          <w:i/>
          <w:noProof/>
        </w:rPr>
        <w:t>Analytical Chemistry</w:t>
      </w:r>
      <w:r w:rsidRPr="001E2A17">
        <w:rPr>
          <w:rFonts w:ascii="Times New Roman" w:hAnsi="Times New Roman" w:cs="Times New Roman"/>
          <w:noProof/>
        </w:rPr>
        <w:t xml:space="preserve"> 91,  (2019). </w:t>
      </w:r>
      <w:hyperlink r:id="rId18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https://doi.org/10.1021/acs.analchem.9b02126</w:t>
        </w:r>
      </w:hyperlink>
    </w:p>
    <w:p w14:paraId="248CF6EF" w14:textId="13298ADC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13.</w:t>
      </w:r>
      <w:r w:rsidRPr="001E2A17">
        <w:rPr>
          <w:rFonts w:ascii="Times New Roman" w:hAnsi="Times New Roman" w:cs="Times New Roman"/>
          <w:noProof/>
        </w:rPr>
        <w:tab/>
        <w:t xml:space="preserve">Choi, D.-H. et al. Out-of-clinic measurement of sweat chloride using a wearable sensor during low-intensity exercise. </w:t>
      </w:r>
      <w:r w:rsidRPr="001E2A17">
        <w:rPr>
          <w:rFonts w:ascii="Times New Roman" w:hAnsi="Times New Roman" w:cs="Times New Roman"/>
          <w:i/>
          <w:noProof/>
        </w:rPr>
        <w:t>npj Digital Medicine 2020 3:1</w:t>
      </w:r>
      <w:r w:rsidRPr="001E2A17">
        <w:rPr>
          <w:rFonts w:ascii="Times New Roman" w:hAnsi="Times New Roman" w:cs="Times New Roman"/>
          <w:noProof/>
        </w:rPr>
        <w:t xml:space="preserve"> 3,  (2020). </w:t>
      </w:r>
      <w:hyperlink r:id="rId19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https://doi.org/10.1038/s41746-020-0257-z</w:t>
        </w:r>
      </w:hyperlink>
    </w:p>
    <w:p w14:paraId="7D30EF14" w14:textId="3FF40ED4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14.</w:t>
      </w:r>
      <w:r w:rsidRPr="001E2A17">
        <w:rPr>
          <w:rFonts w:ascii="Times New Roman" w:hAnsi="Times New Roman" w:cs="Times New Roman"/>
          <w:noProof/>
        </w:rPr>
        <w:tab/>
        <w:t xml:space="preserve">Yin, H. et al. A Wearable Microfluidic Sensing Patch for Dynamic Sweat Secretion Analysis. </w:t>
      </w:r>
      <w:r w:rsidRPr="001E2A17">
        <w:rPr>
          <w:rFonts w:ascii="Times New Roman" w:hAnsi="Times New Roman" w:cs="Times New Roman"/>
          <w:i/>
          <w:noProof/>
        </w:rPr>
        <w:t>ACS Sensors</w:t>
      </w:r>
      <w:r w:rsidRPr="001E2A17">
        <w:rPr>
          <w:rFonts w:ascii="Times New Roman" w:hAnsi="Times New Roman" w:cs="Times New Roman"/>
          <w:noProof/>
        </w:rPr>
        <w:t xml:space="preserve"> 3,  (2018). </w:t>
      </w:r>
      <w:hyperlink r:id="rId20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https://doi.org/10.1021/acssensors.7b00961</w:t>
        </w:r>
      </w:hyperlink>
    </w:p>
    <w:p w14:paraId="0CDED790" w14:textId="7FBC5A88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15.</w:t>
      </w:r>
      <w:r w:rsidRPr="001E2A17">
        <w:rPr>
          <w:rFonts w:ascii="Times New Roman" w:hAnsi="Times New Roman" w:cs="Times New Roman"/>
          <w:noProof/>
        </w:rPr>
        <w:tab/>
        <w:t xml:space="preserve">P, W., S, W., A, M. &amp; S, S. Biological Variation of Chloride and Sodium in Sweat Obtained by Pilocarpine Iontophoresis in Adults: How Sure are You About Sweat Test Results? - PubMed. </w:t>
      </w:r>
      <w:r w:rsidRPr="001E2A17">
        <w:rPr>
          <w:rFonts w:ascii="Times New Roman" w:hAnsi="Times New Roman" w:cs="Times New Roman"/>
          <w:i/>
          <w:noProof/>
        </w:rPr>
        <w:t>Lung</w:t>
      </w:r>
      <w:r w:rsidRPr="001E2A17">
        <w:rPr>
          <w:rFonts w:ascii="Times New Roman" w:hAnsi="Times New Roman" w:cs="Times New Roman"/>
          <w:noProof/>
        </w:rPr>
        <w:t xml:space="preserve"> 195,  (2017). </w:t>
      </w:r>
      <w:hyperlink r:id="rId21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https://doi.org/10.1007/s00408-017-9984-6</w:t>
        </w:r>
      </w:hyperlink>
    </w:p>
    <w:p w14:paraId="464A3F6C" w14:textId="054B2C7F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lastRenderedPageBreak/>
        <w:t>16.</w:t>
      </w:r>
      <w:r w:rsidRPr="001E2A17">
        <w:rPr>
          <w:rFonts w:ascii="Times New Roman" w:hAnsi="Times New Roman" w:cs="Times New Roman"/>
          <w:noProof/>
        </w:rPr>
        <w:tab/>
        <w:t xml:space="preserve">Emaminejad, S. et al. Autonomous sweat extraction and analysis applied to cystic fibrosis and glucose monitoring using a fully integrated wearable platform. </w:t>
      </w:r>
      <w:r w:rsidRPr="001E2A17">
        <w:rPr>
          <w:rFonts w:ascii="Times New Roman" w:hAnsi="Times New Roman" w:cs="Times New Roman"/>
          <w:i/>
          <w:noProof/>
        </w:rPr>
        <w:t>Proceedings of the National Academy of Sciences</w:t>
      </w:r>
      <w:r w:rsidRPr="001E2A17">
        <w:rPr>
          <w:rFonts w:ascii="Times New Roman" w:hAnsi="Times New Roman" w:cs="Times New Roman"/>
          <w:noProof/>
        </w:rPr>
        <w:t xml:space="preserve"> 114,  (2017). </w:t>
      </w:r>
      <w:hyperlink r:id="rId22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https://doi.org/10.1073/pnas.1701740114</w:t>
        </w:r>
      </w:hyperlink>
    </w:p>
    <w:p w14:paraId="7971416D" w14:textId="74376302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17.</w:t>
      </w:r>
      <w:r w:rsidRPr="001E2A17">
        <w:rPr>
          <w:rFonts w:ascii="Times New Roman" w:hAnsi="Times New Roman" w:cs="Times New Roman"/>
          <w:noProof/>
        </w:rPr>
        <w:tab/>
        <w:t xml:space="preserve">Kim, J. et al. Noninvasive Alcohol Monitoring Using a Wearable Tattoo-Based Iontophoretic-Biosensing System. </w:t>
      </w:r>
      <w:r w:rsidRPr="001E2A17">
        <w:rPr>
          <w:rFonts w:ascii="Times New Roman" w:hAnsi="Times New Roman" w:cs="Times New Roman"/>
          <w:i/>
          <w:noProof/>
        </w:rPr>
        <w:t>ACS Sensors</w:t>
      </w:r>
      <w:r w:rsidRPr="001E2A17">
        <w:rPr>
          <w:rFonts w:ascii="Times New Roman" w:hAnsi="Times New Roman" w:cs="Times New Roman"/>
          <w:noProof/>
        </w:rPr>
        <w:t xml:space="preserve"> 1,  (2016). </w:t>
      </w:r>
      <w:hyperlink r:id="rId23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https://doi.org/10.1021/acssensors.6b00356</w:t>
        </w:r>
      </w:hyperlink>
    </w:p>
    <w:p w14:paraId="5BB5B0DB" w14:textId="11D02394" w:rsidR="001E2A17" w:rsidRPr="001E2A17" w:rsidRDefault="001E2A17" w:rsidP="001E2A17">
      <w:pPr>
        <w:pStyle w:val="EndNoteBibliography"/>
        <w:spacing w:after="0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18.</w:t>
      </w:r>
      <w:r w:rsidRPr="001E2A17">
        <w:rPr>
          <w:rFonts w:ascii="Times New Roman" w:hAnsi="Times New Roman" w:cs="Times New Roman"/>
          <w:noProof/>
        </w:rPr>
        <w:tab/>
        <w:t xml:space="preserve">Giusy Matzeu, C.F., Alix Vaillant, Shirley Coyle, Dermot Diamond. A Wearable Device for Monitoring Sweat Rates via Image Analysis. </w:t>
      </w:r>
      <w:r w:rsidRPr="001E2A17">
        <w:rPr>
          <w:rFonts w:ascii="Times New Roman" w:hAnsi="Times New Roman" w:cs="Times New Roman"/>
          <w:i/>
          <w:noProof/>
        </w:rPr>
        <w:t>IEEE Transactions on Biomedical Engineering</w:t>
      </w:r>
      <w:r w:rsidRPr="001E2A17">
        <w:rPr>
          <w:rFonts w:ascii="Times New Roman" w:hAnsi="Times New Roman" w:cs="Times New Roman"/>
          <w:noProof/>
        </w:rPr>
        <w:t xml:space="preserve"> 63,  (2016). </w:t>
      </w:r>
      <w:hyperlink r:id="rId24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https://doi.org/10.1109/TBME.2015.2477676</w:t>
        </w:r>
      </w:hyperlink>
    </w:p>
    <w:p w14:paraId="37EE5B3E" w14:textId="36330E29" w:rsidR="001E2A17" w:rsidRPr="001E2A17" w:rsidRDefault="001E2A17" w:rsidP="001E2A17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1E2A17">
        <w:rPr>
          <w:rFonts w:ascii="Times New Roman" w:hAnsi="Times New Roman" w:cs="Times New Roman"/>
          <w:noProof/>
        </w:rPr>
        <w:t>19.</w:t>
      </w:r>
      <w:r w:rsidRPr="001E2A17">
        <w:rPr>
          <w:rFonts w:ascii="Times New Roman" w:hAnsi="Times New Roman" w:cs="Times New Roman"/>
          <w:noProof/>
        </w:rPr>
        <w:tab/>
        <w:t xml:space="preserve">Jia, W. et al. Electrochemical Tattoo Biosensors for Real-Time Noninvasive Lactate Monitoring in Human Perspiration.  (2013). </w:t>
      </w:r>
      <w:hyperlink r:id="rId25" w:history="1">
        <w:r w:rsidRPr="001E2A17">
          <w:rPr>
            <w:rStyle w:val="Hyperlink"/>
            <w:rFonts w:ascii="Times New Roman" w:hAnsi="Times New Roman" w:cs="Times New Roman"/>
            <w:noProof/>
          </w:rPr>
          <w:t>https://doi.org/10.1021/ac401573</w:t>
        </w:r>
      </w:hyperlink>
    </w:p>
    <w:p w14:paraId="55243243" w14:textId="644EA3CA" w:rsidR="008555FD" w:rsidRPr="005F61ED" w:rsidRDefault="003643AB">
      <w:pPr>
        <w:rPr>
          <w:rFonts w:ascii="Times New Roman" w:hAnsi="Times New Roman" w:cs="Times New Roman"/>
        </w:rPr>
      </w:pPr>
      <w:r w:rsidRPr="001E2A17">
        <w:rPr>
          <w:rFonts w:ascii="Times New Roman" w:hAnsi="Times New Roman" w:cs="Times New Roman"/>
        </w:rPr>
        <w:fldChar w:fldCharType="end"/>
      </w:r>
    </w:p>
    <w:sectPr w:rsidR="008555FD" w:rsidRPr="005F6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CategoryHeadingStyles" w:val="&lt;section-heading-styles&gt;&lt;category-title alignment=&quot;1&quot;&gt;&lt;/category-title&gt;&lt;category-heading bold=&quot;1&quot;&gt;&lt;/category-heading&gt;&lt;/section-heading-styles&gt;"/>
    <w:docVar w:name="EN.DefaultReferenceGroups" w:val="&lt;reference-groups&gt;&lt;reference-group&gt;&lt;kind&gt;1&lt;/kind&gt;&lt;heading&gt;&lt;/heading&gt;&lt;alignment&gt;0&lt;/alignment&gt;&lt;records&gt;&lt;/records&gt;&lt;/reference-group&gt;&lt;/reference-groups&gt;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 v1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swfva9nvv0tvesvt2p0zdrt0favztzzwfw&quot;&gt;My EndNote Library&lt;record-ids&gt;&lt;item&gt;6&lt;/item&gt;&lt;item&gt;115&lt;/item&gt;&lt;item&gt;147&lt;/item&gt;&lt;item&gt;148&lt;/item&gt;&lt;item&gt;149&lt;/item&gt;&lt;item&gt;150&lt;/item&gt;&lt;item&gt;151&lt;/item&gt;&lt;item&gt;152&lt;/item&gt;&lt;item&gt;153&lt;/item&gt;&lt;item&gt;154&lt;/item&gt;&lt;item&gt;156&lt;/item&gt;&lt;item&gt;157&lt;/item&gt;&lt;item&gt;158&lt;/item&gt;&lt;item&gt;159&lt;/item&gt;&lt;item&gt;160&lt;/item&gt;&lt;item&gt;161&lt;/item&gt;&lt;item&gt;163&lt;/item&gt;&lt;item&gt;164&lt;/item&gt;&lt;item&gt;165&lt;/item&gt;&lt;/record-ids&gt;&lt;/item&gt;&lt;/Libraries&gt;"/>
  </w:docVars>
  <w:rsids>
    <w:rsidRoot w:val="00DE32C9"/>
    <w:rsid w:val="000F5CB7"/>
    <w:rsid w:val="00117C72"/>
    <w:rsid w:val="00127EEC"/>
    <w:rsid w:val="00147081"/>
    <w:rsid w:val="00154A7A"/>
    <w:rsid w:val="001552C2"/>
    <w:rsid w:val="001E2A17"/>
    <w:rsid w:val="00215574"/>
    <w:rsid w:val="00295581"/>
    <w:rsid w:val="002D6236"/>
    <w:rsid w:val="002D665F"/>
    <w:rsid w:val="003643AB"/>
    <w:rsid w:val="003759C3"/>
    <w:rsid w:val="003D755B"/>
    <w:rsid w:val="00413D67"/>
    <w:rsid w:val="00437B4D"/>
    <w:rsid w:val="004825CD"/>
    <w:rsid w:val="00483E8F"/>
    <w:rsid w:val="004C1E0B"/>
    <w:rsid w:val="004D3793"/>
    <w:rsid w:val="004F1567"/>
    <w:rsid w:val="005315BF"/>
    <w:rsid w:val="005C73F3"/>
    <w:rsid w:val="005F61ED"/>
    <w:rsid w:val="00612D82"/>
    <w:rsid w:val="00663B6E"/>
    <w:rsid w:val="006A00B3"/>
    <w:rsid w:val="006C7804"/>
    <w:rsid w:val="006D2E74"/>
    <w:rsid w:val="006E2810"/>
    <w:rsid w:val="006F2A74"/>
    <w:rsid w:val="00744861"/>
    <w:rsid w:val="007A426F"/>
    <w:rsid w:val="007A7A15"/>
    <w:rsid w:val="007B3F78"/>
    <w:rsid w:val="007E3938"/>
    <w:rsid w:val="007F057C"/>
    <w:rsid w:val="00822E90"/>
    <w:rsid w:val="0082471C"/>
    <w:rsid w:val="008555FD"/>
    <w:rsid w:val="00864A79"/>
    <w:rsid w:val="008717C2"/>
    <w:rsid w:val="00893149"/>
    <w:rsid w:val="00904725"/>
    <w:rsid w:val="00911FBB"/>
    <w:rsid w:val="009A3E66"/>
    <w:rsid w:val="00AC1F4F"/>
    <w:rsid w:val="00AC3C1E"/>
    <w:rsid w:val="00AC47B5"/>
    <w:rsid w:val="00AC5556"/>
    <w:rsid w:val="00B2218F"/>
    <w:rsid w:val="00B753A6"/>
    <w:rsid w:val="00B764C7"/>
    <w:rsid w:val="00B87E4E"/>
    <w:rsid w:val="00BF7051"/>
    <w:rsid w:val="00C141D9"/>
    <w:rsid w:val="00C14C4F"/>
    <w:rsid w:val="00C20AE8"/>
    <w:rsid w:val="00C23AB9"/>
    <w:rsid w:val="00C63AD4"/>
    <w:rsid w:val="00CD087F"/>
    <w:rsid w:val="00D170B9"/>
    <w:rsid w:val="00D2129E"/>
    <w:rsid w:val="00DE32C9"/>
    <w:rsid w:val="00DE6718"/>
    <w:rsid w:val="00E44074"/>
    <w:rsid w:val="00E614CA"/>
    <w:rsid w:val="00F02C85"/>
    <w:rsid w:val="00F22F8E"/>
    <w:rsid w:val="00F53E92"/>
    <w:rsid w:val="00F9099E"/>
    <w:rsid w:val="00FD0E58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B0D4"/>
  <w15:chartTrackingRefBased/>
  <w15:docId w15:val="{627B6649-987B-5242-ACF8-BA3552FC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C9"/>
  </w:style>
  <w:style w:type="paragraph" w:styleId="Heading1">
    <w:name w:val="heading 1"/>
    <w:basedOn w:val="Normal"/>
    <w:next w:val="Normal"/>
    <w:link w:val="Heading1Char"/>
    <w:uiPriority w:val="9"/>
    <w:qFormat/>
    <w:rsid w:val="00DE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2C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47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081"/>
    <w:rPr>
      <w:b/>
      <w:bCs/>
      <w:sz w:val="20"/>
      <w:szCs w:val="20"/>
    </w:rPr>
  </w:style>
  <w:style w:type="paragraph" w:customStyle="1" w:styleId="EndNoteCategoryHeading">
    <w:name w:val="EndNote Category Heading"/>
    <w:basedOn w:val="Normal"/>
    <w:link w:val="EndNoteCategoryHeadingChar"/>
    <w:rsid w:val="003643AB"/>
    <w:pPr>
      <w:spacing w:before="120" w:after="120"/>
    </w:pPr>
  </w:style>
  <w:style w:type="character" w:customStyle="1" w:styleId="EndNoteCategoryHeadingChar">
    <w:name w:val="EndNote Category Heading Char"/>
    <w:basedOn w:val="DefaultParagraphFont"/>
    <w:link w:val="EndNoteCategoryHeading"/>
    <w:rsid w:val="003643AB"/>
  </w:style>
  <w:style w:type="paragraph" w:customStyle="1" w:styleId="EndNoteCategoryTitle">
    <w:name w:val="EndNote Category Title"/>
    <w:basedOn w:val="Normal"/>
    <w:link w:val="EndNoteCategoryTitleChar"/>
    <w:rsid w:val="003643AB"/>
    <w:pPr>
      <w:spacing w:before="120" w:after="120"/>
      <w:jc w:val="center"/>
    </w:pPr>
  </w:style>
  <w:style w:type="character" w:customStyle="1" w:styleId="EndNoteCategoryTitleChar">
    <w:name w:val="EndNote Category Title Char"/>
    <w:basedOn w:val="DefaultParagraphFont"/>
    <w:link w:val="EndNoteCategoryTitle"/>
    <w:rsid w:val="003643AB"/>
  </w:style>
  <w:style w:type="paragraph" w:customStyle="1" w:styleId="EndNoteBibliographyTitle">
    <w:name w:val="EndNote Bibliography Title"/>
    <w:basedOn w:val="Normal"/>
    <w:link w:val="EndNoteBibliographyTitleChar"/>
    <w:rsid w:val="003643AB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43AB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3643AB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3643AB"/>
    <w:rPr>
      <w:rFonts w:ascii="Aptos" w:hAnsi="Aptos"/>
    </w:rPr>
  </w:style>
  <w:style w:type="character" w:styleId="Hyperlink">
    <w:name w:val="Hyperlink"/>
    <w:basedOn w:val="DefaultParagraphFont"/>
    <w:uiPriority w:val="99"/>
    <w:unhideWhenUsed/>
    <w:rsid w:val="00364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98-025-90240-8" TargetMode="External"/><Relationship Id="rId13" Type="http://schemas.openxmlformats.org/officeDocument/2006/relationships/hyperlink" Target="https://doi.org/10.1038/s41551-023-01059-5" TargetMode="External"/><Relationship Id="rId18" Type="http://schemas.openxmlformats.org/officeDocument/2006/relationships/hyperlink" Target="https://doi.org/10.1021/acs.analchem.9b021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7/s00408-017-9984-6" TargetMode="External"/><Relationship Id="rId7" Type="http://schemas.openxmlformats.org/officeDocument/2006/relationships/hyperlink" Target="https://doi.org/10.1073/pnas.2506137122" TargetMode="External"/><Relationship Id="rId12" Type="http://schemas.openxmlformats.org/officeDocument/2006/relationships/hyperlink" Target="https://doi.org/10.1016/j.bios.2024.116166" TargetMode="External"/><Relationship Id="rId17" Type="http://schemas.openxmlformats.org/officeDocument/2006/relationships/hyperlink" Target="https://doi.org/10.1038/s41598-020-64406-5" TargetMode="External"/><Relationship Id="rId25" Type="http://schemas.openxmlformats.org/officeDocument/2006/relationships/hyperlink" Target="https://doi.org/10.1021/ac4015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93/ibd/izaa191" TargetMode="External"/><Relationship Id="rId20" Type="http://schemas.openxmlformats.org/officeDocument/2006/relationships/hyperlink" Target="https://doi.org/10.1021/acssensors.7b00961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doi.org/10.1038/s41746-024-01404-1" TargetMode="External"/><Relationship Id="rId24" Type="http://schemas.openxmlformats.org/officeDocument/2006/relationships/hyperlink" Target="https://doi.org/10.1109/TBME.2015.2477676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doi.org/10.1126/scitranslmed.abd8109" TargetMode="External"/><Relationship Id="rId23" Type="http://schemas.openxmlformats.org/officeDocument/2006/relationships/hyperlink" Target="https://doi.org/10.1021/acssensors.6b00356" TargetMode="External"/><Relationship Id="rId10" Type="http://schemas.openxmlformats.org/officeDocument/2006/relationships/hyperlink" Target="https://doi.org/10.1126/sciadv.adw9024" TargetMode="External"/><Relationship Id="rId19" Type="http://schemas.openxmlformats.org/officeDocument/2006/relationships/hyperlink" Target="https://doi.org/10.1038/s41746-020-0257-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i.org/10.1016/j.snb.2025.137967" TargetMode="External"/><Relationship Id="rId14" Type="http://schemas.openxmlformats.org/officeDocument/2006/relationships/hyperlink" Target="https://doi.org/10.1038/s41551-022-00916-z" TargetMode="External"/><Relationship Id="rId22" Type="http://schemas.openxmlformats.org/officeDocument/2006/relationships/hyperlink" Target="https://doi.org/10.1073/pnas.17017401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5894</Words>
  <Characters>34837</Characters>
  <Application>Microsoft Office Word</Application>
  <DocSecurity>0</DocSecurity>
  <Lines>2679</Lines>
  <Paragraphs>2036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Zhou</dc:creator>
  <cp:keywords/>
  <dc:description/>
  <cp:lastModifiedBy>Mingyu Zhou</cp:lastModifiedBy>
  <cp:revision>7</cp:revision>
  <dcterms:created xsi:type="dcterms:W3CDTF">2026-02-02T18:58:00Z</dcterms:created>
  <dcterms:modified xsi:type="dcterms:W3CDTF">2026-02-03T19:49:00Z</dcterms:modified>
</cp:coreProperties>
</file>