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4B94B" w14:textId="77777777" w:rsidR="00497064" w:rsidRDefault="00C111B8" w:rsidP="00B861E1">
      <w:pPr>
        <w:widowControl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5D36BD">
        <w:rPr>
          <w:rFonts w:ascii="Times New Roman" w:hAnsi="Times New Roman" w:cs="Times New Roman"/>
          <w:b/>
          <w:bCs/>
          <w:sz w:val="28"/>
          <w:szCs w:val="32"/>
        </w:rPr>
        <w:t xml:space="preserve">Table </w:t>
      </w:r>
      <w:r w:rsidR="005D4B32" w:rsidRPr="005D36BD">
        <w:rPr>
          <w:rFonts w:ascii="Times New Roman" w:hAnsi="Times New Roman" w:cs="Times New Roman"/>
          <w:b/>
          <w:bCs/>
          <w:sz w:val="28"/>
          <w:szCs w:val="32"/>
        </w:rPr>
        <w:t>2</w:t>
      </w:r>
      <w:r w:rsidR="005F6EBC" w:rsidRPr="005D36BD">
        <w:rPr>
          <w:rFonts w:ascii="Times New Roman" w:hAnsi="Times New Roman" w:cs="Times New Roman"/>
          <w:b/>
          <w:bCs/>
          <w:sz w:val="28"/>
          <w:szCs w:val="32"/>
        </w:rPr>
        <w:tab/>
      </w:r>
      <w:r w:rsidR="003013C3" w:rsidRPr="003013C3">
        <w:rPr>
          <w:rFonts w:ascii="Times New Roman" w:hAnsi="Times New Roman" w:cs="Times New Roman"/>
          <w:b/>
          <w:bCs/>
          <w:sz w:val="28"/>
          <w:szCs w:val="32"/>
        </w:rPr>
        <w:t xml:space="preserve">Comparison of associated anomalies between AVF </w:t>
      </w:r>
    </w:p>
    <w:p w14:paraId="2E1B3E56" w14:textId="5DB9CFC6" w:rsidR="00AA6A25" w:rsidRDefault="003013C3" w:rsidP="00497064">
      <w:pPr>
        <w:widowControl/>
        <w:ind w:left="840" w:firstLine="840"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3013C3">
        <w:rPr>
          <w:rFonts w:ascii="Times New Roman" w:hAnsi="Times New Roman" w:cs="Times New Roman"/>
          <w:b/>
          <w:bCs/>
          <w:sz w:val="28"/>
          <w:szCs w:val="32"/>
        </w:rPr>
        <w:t>and non-AVF groups</w:t>
      </w:r>
      <w:r w:rsidR="00DE4E81" w:rsidRPr="007C6C40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</w:p>
    <w:p w14:paraId="6A4BC163" w14:textId="77777777" w:rsidR="00A141A7" w:rsidRPr="007D1310" w:rsidRDefault="00A141A7" w:rsidP="00B861E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3681"/>
        <w:gridCol w:w="1843"/>
        <w:gridCol w:w="2409"/>
        <w:gridCol w:w="1560"/>
      </w:tblGrid>
      <w:tr w:rsidR="00A141A7" w:rsidRPr="00A141A7" w14:paraId="7282CC45" w14:textId="77777777" w:rsidTr="00C214D0">
        <w:tc>
          <w:tcPr>
            <w:tcW w:w="3681" w:type="dxa"/>
            <w:vAlign w:val="center"/>
            <w:hideMark/>
          </w:tcPr>
          <w:p w14:paraId="602B13D9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Anomaly Category</w:t>
            </w:r>
          </w:p>
        </w:tc>
        <w:tc>
          <w:tcPr>
            <w:tcW w:w="1843" w:type="dxa"/>
            <w:vAlign w:val="center"/>
            <w:hideMark/>
          </w:tcPr>
          <w:p w14:paraId="6FA55900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AVF Group (n=46)</w:t>
            </w:r>
          </w:p>
        </w:tc>
        <w:tc>
          <w:tcPr>
            <w:tcW w:w="2409" w:type="dxa"/>
            <w:vAlign w:val="center"/>
            <w:hideMark/>
          </w:tcPr>
          <w:p w14:paraId="355447CB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Non-AVF Group (n=41)</w:t>
            </w:r>
          </w:p>
        </w:tc>
        <w:tc>
          <w:tcPr>
            <w:tcW w:w="1560" w:type="dxa"/>
            <w:vAlign w:val="center"/>
            <w:hideMark/>
          </w:tcPr>
          <w:p w14:paraId="7D52F4B5" w14:textId="41F59BD6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AD3339">
              <w:rPr>
                <w:rFonts w:ascii="Times New Roman" w:eastAsia="ＭＳ Ｐゴシック" w:hAnsi="Times New Roman" w:cs="Times New Roman"/>
                <w:b/>
                <w:bCs/>
                <w:i/>
                <w:iCs/>
                <w:kern w:val="0"/>
                <w:sz w:val="28"/>
                <w:szCs w:val="28"/>
              </w:rPr>
              <w:t>p</w:t>
            </w:r>
            <w:r w:rsidRPr="00A141A7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 xml:space="preserve"> value</w:t>
            </w:r>
          </w:p>
        </w:tc>
      </w:tr>
      <w:tr w:rsidR="00C03478" w:rsidRPr="00A141A7" w14:paraId="42BE4C60" w14:textId="77777777" w:rsidTr="00C03478">
        <w:trPr>
          <w:trHeight w:val="491"/>
        </w:trPr>
        <w:tc>
          <w:tcPr>
            <w:tcW w:w="9493" w:type="dxa"/>
            <w:gridSpan w:val="4"/>
            <w:vAlign w:val="center"/>
            <w:hideMark/>
          </w:tcPr>
          <w:p w14:paraId="7FAA48F8" w14:textId="125968D5" w:rsidR="00C03478" w:rsidRPr="00A141A7" w:rsidRDefault="00C03478" w:rsidP="00C03478">
            <w:pPr>
              <w:widowControl/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Genitourinary System</w:t>
            </w:r>
          </w:p>
        </w:tc>
      </w:tr>
      <w:tr w:rsidR="00A141A7" w:rsidRPr="00A141A7" w14:paraId="50174FC1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1984E980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Upper urinary tract anomalies</w:t>
            </w:r>
          </w:p>
        </w:tc>
        <w:tc>
          <w:tcPr>
            <w:tcW w:w="1843" w:type="dxa"/>
            <w:vAlign w:val="center"/>
            <w:hideMark/>
          </w:tcPr>
          <w:p w14:paraId="1AFE9930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8 (17.4%)</w:t>
            </w:r>
          </w:p>
        </w:tc>
        <w:tc>
          <w:tcPr>
            <w:tcW w:w="2409" w:type="dxa"/>
            <w:vAlign w:val="center"/>
            <w:hideMark/>
          </w:tcPr>
          <w:p w14:paraId="34477711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(2.4%)</w:t>
            </w:r>
          </w:p>
        </w:tc>
        <w:tc>
          <w:tcPr>
            <w:tcW w:w="1560" w:type="dxa"/>
            <w:vAlign w:val="center"/>
            <w:hideMark/>
          </w:tcPr>
          <w:p w14:paraId="34AF9C98" w14:textId="6A793753" w:rsidR="00A141A7" w:rsidRPr="00761D3E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 w:hint="eastAsia"/>
                <w:b/>
                <w:bCs/>
                <w:kern w:val="0"/>
                <w:sz w:val="28"/>
                <w:szCs w:val="28"/>
              </w:rPr>
              <w:t>0</w:t>
            </w:r>
            <w:r w:rsidRPr="00761D3E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.03</w:t>
            </w:r>
          </w:p>
        </w:tc>
      </w:tr>
      <w:tr w:rsidR="00A141A7" w:rsidRPr="00A141A7" w14:paraId="7D18B885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295B8578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Renal agenesis/hypoplasia</w:t>
            </w:r>
          </w:p>
        </w:tc>
        <w:tc>
          <w:tcPr>
            <w:tcW w:w="1843" w:type="dxa"/>
            <w:vAlign w:val="center"/>
            <w:hideMark/>
          </w:tcPr>
          <w:p w14:paraId="371C04B7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4 (8.7%)</w:t>
            </w:r>
          </w:p>
        </w:tc>
        <w:tc>
          <w:tcPr>
            <w:tcW w:w="2409" w:type="dxa"/>
            <w:vAlign w:val="center"/>
            <w:hideMark/>
          </w:tcPr>
          <w:p w14:paraId="48EDBC31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(0%)</w:t>
            </w:r>
          </w:p>
        </w:tc>
        <w:tc>
          <w:tcPr>
            <w:tcW w:w="1560" w:type="dxa"/>
            <w:vAlign w:val="center"/>
            <w:hideMark/>
          </w:tcPr>
          <w:p w14:paraId="63598A3A" w14:textId="7CC8F2C0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.12</w:t>
            </w:r>
          </w:p>
        </w:tc>
      </w:tr>
      <w:tr w:rsidR="00A141A7" w:rsidRPr="00A141A7" w14:paraId="54C3F77D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386BC446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Hydronephrosis</w:t>
            </w:r>
          </w:p>
        </w:tc>
        <w:tc>
          <w:tcPr>
            <w:tcW w:w="1843" w:type="dxa"/>
            <w:vAlign w:val="center"/>
            <w:hideMark/>
          </w:tcPr>
          <w:p w14:paraId="195571F2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 (6.5%)</w:t>
            </w:r>
          </w:p>
        </w:tc>
        <w:tc>
          <w:tcPr>
            <w:tcW w:w="2409" w:type="dxa"/>
            <w:vAlign w:val="center"/>
            <w:hideMark/>
          </w:tcPr>
          <w:p w14:paraId="7E011372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(0%)</w:t>
            </w:r>
          </w:p>
        </w:tc>
        <w:tc>
          <w:tcPr>
            <w:tcW w:w="1560" w:type="dxa"/>
            <w:vAlign w:val="center"/>
            <w:hideMark/>
          </w:tcPr>
          <w:p w14:paraId="0A540802" w14:textId="5E0BEAC0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.24</w:t>
            </w:r>
          </w:p>
        </w:tc>
      </w:tr>
      <w:tr w:rsidR="00A141A7" w:rsidRPr="00A141A7" w14:paraId="5C5BD7F3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7CFA4A2D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Other renal anomalies</w:t>
            </w:r>
          </w:p>
        </w:tc>
        <w:tc>
          <w:tcPr>
            <w:tcW w:w="1843" w:type="dxa"/>
            <w:vAlign w:val="center"/>
            <w:hideMark/>
          </w:tcPr>
          <w:p w14:paraId="28FCA366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(2.2%)</w:t>
            </w:r>
          </w:p>
        </w:tc>
        <w:tc>
          <w:tcPr>
            <w:tcW w:w="2409" w:type="dxa"/>
            <w:vAlign w:val="center"/>
            <w:hideMark/>
          </w:tcPr>
          <w:p w14:paraId="7F154E0D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(2.4%)</w:t>
            </w:r>
          </w:p>
        </w:tc>
        <w:tc>
          <w:tcPr>
            <w:tcW w:w="1560" w:type="dxa"/>
            <w:vAlign w:val="center"/>
            <w:hideMark/>
          </w:tcPr>
          <w:p w14:paraId="6F604C4B" w14:textId="0A399E39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A141A7" w:rsidRPr="00A141A7" w14:paraId="2FE255B6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4A78651C" w14:textId="77777777" w:rsidR="00A141A7" w:rsidRPr="00B60689" w:rsidRDefault="00A141A7" w:rsidP="00C214D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B60689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Lower genital tract anomalies</w:t>
            </w:r>
          </w:p>
        </w:tc>
        <w:tc>
          <w:tcPr>
            <w:tcW w:w="1843" w:type="dxa"/>
            <w:vAlign w:val="center"/>
            <w:hideMark/>
          </w:tcPr>
          <w:p w14:paraId="07CBC93A" w14:textId="44D42276" w:rsidR="00A141A7" w:rsidRPr="00A141A7" w:rsidRDefault="007713E6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4</w:t>
            </w:r>
            <w:r w:rsidR="00A141A7"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8.7</w:t>
            </w:r>
            <w:r w:rsidR="00A141A7"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%)</w:t>
            </w:r>
          </w:p>
        </w:tc>
        <w:tc>
          <w:tcPr>
            <w:tcW w:w="2409" w:type="dxa"/>
            <w:vAlign w:val="center"/>
            <w:hideMark/>
          </w:tcPr>
          <w:p w14:paraId="2FF378AF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 (7.3%)</w:t>
            </w:r>
          </w:p>
        </w:tc>
        <w:tc>
          <w:tcPr>
            <w:tcW w:w="1560" w:type="dxa"/>
            <w:vAlign w:val="center"/>
            <w:hideMark/>
          </w:tcPr>
          <w:p w14:paraId="2A699769" w14:textId="62F749C5" w:rsidR="00A141A7" w:rsidRPr="00A141A7" w:rsidRDefault="001F6DCB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A141A7" w:rsidRPr="00A141A7" w14:paraId="52D87C6E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18FEF44C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MRKH syndrome</w:t>
            </w:r>
          </w:p>
        </w:tc>
        <w:tc>
          <w:tcPr>
            <w:tcW w:w="1843" w:type="dxa"/>
            <w:vAlign w:val="center"/>
            <w:hideMark/>
          </w:tcPr>
          <w:p w14:paraId="07EEBE89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(2.2%)</w:t>
            </w:r>
          </w:p>
        </w:tc>
        <w:tc>
          <w:tcPr>
            <w:tcW w:w="2409" w:type="dxa"/>
            <w:vAlign w:val="center"/>
            <w:hideMark/>
          </w:tcPr>
          <w:p w14:paraId="6D1046B6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(0%)</w:t>
            </w:r>
          </w:p>
        </w:tc>
        <w:tc>
          <w:tcPr>
            <w:tcW w:w="1560" w:type="dxa"/>
            <w:vAlign w:val="center"/>
            <w:hideMark/>
          </w:tcPr>
          <w:p w14:paraId="2475B61F" w14:textId="0BEBF55E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A141A7" w:rsidRPr="00A141A7" w14:paraId="36C68ADE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562A7881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Vaginal anomalies</w:t>
            </w:r>
          </w:p>
        </w:tc>
        <w:tc>
          <w:tcPr>
            <w:tcW w:w="1843" w:type="dxa"/>
            <w:vAlign w:val="center"/>
            <w:hideMark/>
          </w:tcPr>
          <w:p w14:paraId="365DBFF6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 (6.5%)</w:t>
            </w:r>
          </w:p>
        </w:tc>
        <w:tc>
          <w:tcPr>
            <w:tcW w:w="2409" w:type="dxa"/>
            <w:vAlign w:val="center"/>
            <w:hideMark/>
          </w:tcPr>
          <w:p w14:paraId="459A04B4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(2.4%)</w:t>
            </w:r>
          </w:p>
        </w:tc>
        <w:tc>
          <w:tcPr>
            <w:tcW w:w="1560" w:type="dxa"/>
            <w:vAlign w:val="center"/>
            <w:hideMark/>
          </w:tcPr>
          <w:p w14:paraId="40B33A0B" w14:textId="16593D30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.62</w:t>
            </w:r>
          </w:p>
        </w:tc>
      </w:tr>
      <w:tr w:rsidR="00A141A7" w:rsidRPr="00A141A7" w14:paraId="0E97D1D4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79CA3C70" w14:textId="77777777" w:rsidR="00A141A7" w:rsidRPr="00A141A7" w:rsidRDefault="00A141A7" w:rsidP="00A141A7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Perineal groove</w:t>
            </w:r>
          </w:p>
        </w:tc>
        <w:tc>
          <w:tcPr>
            <w:tcW w:w="1843" w:type="dxa"/>
            <w:vAlign w:val="center"/>
            <w:hideMark/>
          </w:tcPr>
          <w:p w14:paraId="5E7D9410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(0%)</w:t>
            </w:r>
          </w:p>
        </w:tc>
        <w:tc>
          <w:tcPr>
            <w:tcW w:w="2409" w:type="dxa"/>
            <w:vAlign w:val="center"/>
            <w:hideMark/>
          </w:tcPr>
          <w:p w14:paraId="12A621ED" w14:textId="77777777" w:rsidR="00A141A7" w:rsidRPr="00A141A7" w:rsidRDefault="00A141A7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141A7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2 (4.9%)</w:t>
            </w:r>
          </w:p>
        </w:tc>
        <w:tc>
          <w:tcPr>
            <w:tcW w:w="1560" w:type="dxa"/>
            <w:vAlign w:val="center"/>
            <w:hideMark/>
          </w:tcPr>
          <w:p w14:paraId="0A703B19" w14:textId="2A80AD99" w:rsidR="00A141A7" w:rsidRPr="00A141A7" w:rsidRDefault="00690B1D" w:rsidP="00A141A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.22</w:t>
            </w:r>
          </w:p>
        </w:tc>
      </w:tr>
      <w:tr w:rsidR="00C03478" w:rsidRPr="00253585" w14:paraId="443DB844" w14:textId="77777777" w:rsidTr="00C03478">
        <w:trPr>
          <w:trHeight w:val="491"/>
        </w:trPr>
        <w:tc>
          <w:tcPr>
            <w:tcW w:w="9493" w:type="dxa"/>
            <w:gridSpan w:val="4"/>
            <w:vAlign w:val="center"/>
            <w:hideMark/>
          </w:tcPr>
          <w:p w14:paraId="7478400A" w14:textId="1525AD49" w:rsidR="00C03478" w:rsidRPr="00C214D0" w:rsidRDefault="00C03478" w:rsidP="00C03478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C214D0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Vertebral anomalies</w:t>
            </w:r>
          </w:p>
        </w:tc>
      </w:tr>
      <w:tr w:rsidR="00C214D0" w:rsidRPr="00253585" w14:paraId="289496F1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35835A5C" w14:textId="77777777" w:rsidR="00C214D0" w:rsidRPr="00C214D0" w:rsidRDefault="00C214D0" w:rsidP="00B60689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C214D0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Sacral agenesis</w:t>
            </w:r>
          </w:p>
        </w:tc>
        <w:tc>
          <w:tcPr>
            <w:tcW w:w="1843" w:type="dxa"/>
            <w:vAlign w:val="center"/>
            <w:hideMark/>
          </w:tcPr>
          <w:p w14:paraId="0B2E3B0A" w14:textId="77777777" w:rsidR="00C214D0" w:rsidRPr="00761D3E" w:rsidRDefault="00C214D0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 (2.2)</w:t>
            </w:r>
          </w:p>
        </w:tc>
        <w:tc>
          <w:tcPr>
            <w:tcW w:w="2409" w:type="dxa"/>
            <w:vAlign w:val="center"/>
            <w:hideMark/>
          </w:tcPr>
          <w:p w14:paraId="079BAA48" w14:textId="7B3F3BC6" w:rsidR="00C214D0" w:rsidRPr="00761D3E" w:rsidRDefault="00B60689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(0%)</w:t>
            </w:r>
          </w:p>
        </w:tc>
        <w:tc>
          <w:tcPr>
            <w:tcW w:w="1560" w:type="dxa"/>
            <w:vAlign w:val="center"/>
          </w:tcPr>
          <w:p w14:paraId="79E02FBE" w14:textId="278BA8E0" w:rsidR="00C214D0" w:rsidRPr="00761D3E" w:rsidRDefault="00690B1D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C214D0" w:rsidRPr="00253585" w14:paraId="0DA96D10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676F6C65" w14:textId="77777777" w:rsidR="00C214D0" w:rsidRPr="00C214D0" w:rsidRDefault="00C214D0" w:rsidP="00B60689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C214D0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- Vertebral deformity</w:t>
            </w:r>
          </w:p>
        </w:tc>
        <w:tc>
          <w:tcPr>
            <w:tcW w:w="1843" w:type="dxa"/>
            <w:vAlign w:val="center"/>
            <w:hideMark/>
          </w:tcPr>
          <w:p w14:paraId="389E5E85" w14:textId="77777777" w:rsidR="00C214D0" w:rsidRPr="00761D3E" w:rsidRDefault="00C214D0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4 (8.7)</w:t>
            </w:r>
          </w:p>
        </w:tc>
        <w:tc>
          <w:tcPr>
            <w:tcW w:w="2409" w:type="dxa"/>
            <w:vAlign w:val="center"/>
            <w:hideMark/>
          </w:tcPr>
          <w:p w14:paraId="2E9CE983" w14:textId="283AC71C" w:rsidR="00C214D0" w:rsidRPr="00761D3E" w:rsidRDefault="00B60689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2.4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560" w:type="dxa"/>
            <w:vAlign w:val="center"/>
          </w:tcPr>
          <w:p w14:paraId="54B70E38" w14:textId="211E55A6" w:rsidR="00C214D0" w:rsidRPr="00761D3E" w:rsidRDefault="00690B1D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.37</w:t>
            </w:r>
          </w:p>
        </w:tc>
      </w:tr>
      <w:tr w:rsidR="00C214D0" w:rsidRPr="00253585" w14:paraId="5A5FBE41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20D99351" w14:textId="77777777" w:rsidR="00C214D0" w:rsidRPr="00C214D0" w:rsidRDefault="00C214D0" w:rsidP="00B60689">
            <w:pPr>
              <w:widowControl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C214D0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Total cardiac anomalies</w:t>
            </w:r>
          </w:p>
        </w:tc>
        <w:tc>
          <w:tcPr>
            <w:tcW w:w="1843" w:type="dxa"/>
            <w:vAlign w:val="center"/>
            <w:hideMark/>
          </w:tcPr>
          <w:p w14:paraId="55F55773" w14:textId="4E473BC6" w:rsidR="00C214D0" w:rsidRPr="00761D3E" w:rsidRDefault="001B0958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9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13.0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2409" w:type="dxa"/>
            <w:vAlign w:val="center"/>
            <w:hideMark/>
          </w:tcPr>
          <w:p w14:paraId="4028CC7D" w14:textId="30AF1A27" w:rsidR="00C214D0" w:rsidRPr="00761D3E" w:rsidRDefault="00B60689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6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14.6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560" w:type="dxa"/>
            <w:vAlign w:val="center"/>
          </w:tcPr>
          <w:p w14:paraId="7839BEF5" w14:textId="6BB9921B" w:rsidR="00C214D0" w:rsidRPr="00761D3E" w:rsidRDefault="001B0958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0.58</w:t>
            </w:r>
          </w:p>
        </w:tc>
      </w:tr>
      <w:tr w:rsidR="00C03478" w:rsidRPr="00253585" w14:paraId="0637507F" w14:textId="77777777" w:rsidTr="00C03478">
        <w:trPr>
          <w:trHeight w:val="491"/>
        </w:trPr>
        <w:tc>
          <w:tcPr>
            <w:tcW w:w="9493" w:type="dxa"/>
            <w:gridSpan w:val="4"/>
            <w:vAlign w:val="center"/>
            <w:hideMark/>
          </w:tcPr>
          <w:p w14:paraId="14D9E51D" w14:textId="35067291" w:rsidR="00C03478" w:rsidRPr="00761D3E" w:rsidRDefault="00C03478" w:rsidP="00C03478">
            <w:pPr>
              <w:widowControl/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Chromosomal and Syndromic</w:t>
            </w:r>
          </w:p>
        </w:tc>
      </w:tr>
      <w:tr w:rsidR="00C214D0" w:rsidRPr="00253585" w14:paraId="72339874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1317CC24" w14:textId="77777777" w:rsidR="00C214D0" w:rsidRPr="00C214D0" w:rsidRDefault="00C214D0" w:rsidP="00B60689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C214D0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Trisomy 21</w:t>
            </w:r>
          </w:p>
        </w:tc>
        <w:tc>
          <w:tcPr>
            <w:tcW w:w="1843" w:type="dxa"/>
            <w:vAlign w:val="center"/>
            <w:hideMark/>
          </w:tcPr>
          <w:p w14:paraId="12FF36CE" w14:textId="77777777" w:rsidR="00C214D0" w:rsidRPr="00761D3E" w:rsidRDefault="00C214D0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(0)</w:t>
            </w:r>
          </w:p>
        </w:tc>
        <w:tc>
          <w:tcPr>
            <w:tcW w:w="2409" w:type="dxa"/>
            <w:vAlign w:val="center"/>
            <w:hideMark/>
          </w:tcPr>
          <w:p w14:paraId="63E63960" w14:textId="77777777" w:rsidR="00C214D0" w:rsidRPr="00761D3E" w:rsidRDefault="00C214D0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 (7.3)</w:t>
            </w:r>
          </w:p>
        </w:tc>
        <w:tc>
          <w:tcPr>
            <w:tcW w:w="1560" w:type="dxa"/>
            <w:vAlign w:val="center"/>
          </w:tcPr>
          <w:p w14:paraId="12340F17" w14:textId="6003445F" w:rsidR="00C214D0" w:rsidRPr="00761D3E" w:rsidRDefault="00690B1D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.10</w:t>
            </w:r>
          </w:p>
        </w:tc>
      </w:tr>
      <w:tr w:rsidR="00C214D0" w:rsidRPr="00253585" w14:paraId="0A6FDFDF" w14:textId="77777777" w:rsidTr="00B60689">
        <w:trPr>
          <w:trHeight w:val="491"/>
        </w:trPr>
        <w:tc>
          <w:tcPr>
            <w:tcW w:w="3681" w:type="dxa"/>
            <w:vAlign w:val="center"/>
            <w:hideMark/>
          </w:tcPr>
          <w:p w14:paraId="406C95B3" w14:textId="77777777" w:rsidR="00C214D0" w:rsidRPr="00C214D0" w:rsidRDefault="00C214D0" w:rsidP="00B60689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C214D0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VACTERL association</w:t>
            </w:r>
          </w:p>
        </w:tc>
        <w:tc>
          <w:tcPr>
            <w:tcW w:w="1843" w:type="dxa"/>
            <w:vAlign w:val="center"/>
            <w:hideMark/>
          </w:tcPr>
          <w:p w14:paraId="20B7BBBC" w14:textId="6859AB94" w:rsidR="00C214D0" w:rsidRPr="00761D3E" w:rsidRDefault="00761D3E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6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(1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3.0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2409" w:type="dxa"/>
            <w:vAlign w:val="center"/>
            <w:hideMark/>
          </w:tcPr>
          <w:p w14:paraId="43A9EE9E" w14:textId="2F121FF9" w:rsidR="00C214D0" w:rsidRPr="00761D3E" w:rsidRDefault="00B60689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</w:t>
            </w:r>
            <w:r w:rsidR="00C214D0" w:rsidRPr="00761D3E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560" w:type="dxa"/>
            <w:vAlign w:val="center"/>
          </w:tcPr>
          <w:p w14:paraId="6933FCA3" w14:textId="51B4EFAD" w:rsidR="00C214D0" w:rsidRPr="00761D3E" w:rsidRDefault="00690B1D" w:rsidP="00B60689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761D3E">
              <w:rPr>
                <w:rFonts w:ascii="Times New Roman" w:eastAsia="ＭＳ Ｐゴシック" w:hAnsi="Times New Roman" w:cs="Times New Roman" w:hint="eastAsia"/>
                <w:b/>
                <w:bCs/>
                <w:kern w:val="0"/>
                <w:sz w:val="28"/>
                <w:szCs w:val="28"/>
              </w:rPr>
              <w:t>0</w:t>
            </w:r>
            <w:r w:rsidRPr="00761D3E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.0</w:t>
            </w:r>
            <w:r w:rsidR="00761D3E" w:rsidRPr="00761D3E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3</w:t>
            </w:r>
          </w:p>
        </w:tc>
      </w:tr>
    </w:tbl>
    <w:p w14:paraId="6D47263E" w14:textId="77777777" w:rsidR="00A141A7" w:rsidRDefault="00A141A7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3A43B2A" w14:textId="67DA8618" w:rsidR="00C85791" w:rsidRPr="00F47957" w:rsidRDefault="00555B0B">
      <w:pPr>
        <w:rPr>
          <w:rFonts w:ascii="Times New Roman" w:hAnsi="Times New Roman" w:cs="Times New Roman"/>
          <w:sz w:val="24"/>
          <w:szCs w:val="28"/>
        </w:rPr>
      </w:pPr>
      <w:bookmarkStart w:id="0" w:name="_Hlk211412959"/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AVF, </w:t>
      </w:r>
      <w:proofErr w:type="spellStart"/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>anovestibular</w:t>
      </w:r>
      <w:proofErr w:type="spellEnd"/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fistula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</w:t>
      </w:r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>MRKH, Mayer-Rokitansky-Küster-</w:t>
      </w:r>
      <w:proofErr w:type="spellStart"/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>Häuser</w:t>
      </w:r>
      <w:proofErr w:type="spellEnd"/>
      <w:r w:rsidRPr="00555B0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syndrome; VACTERL, vertebral defects, anal atresia, cardiovascular anomalies, tracheoesophageal fistula, esophageal atresia, renal anomalies, and limb defects</w:t>
      </w:r>
      <w:r w:rsidR="006E7E61" w:rsidRPr="00F47957">
        <w:rPr>
          <w:rFonts w:ascii="Times New Roman" w:hAnsi="Times New Roman" w:cs="Times New Roman"/>
          <w:sz w:val="24"/>
          <w:szCs w:val="28"/>
        </w:rPr>
        <w:t>.</w:t>
      </w:r>
    </w:p>
    <w:bookmarkEnd w:id="0"/>
    <w:p w14:paraId="3AF7079F" w14:textId="5F26A34C" w:rsidR="00AA6A25" w:rsidRDefault="00AA6A25"/>
    <w:sectPr w:rsidR="00AA6A25" w:rsidSect="00253585">
      <w:pgSz w:w="11906" w:h="16838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EABA" w14:textId="77777777" w:rsidR="00A91DBC" w:rsidRDefault="00A91DBC" w:rsidP="00FF7398">
      <w:r>
        <w:separator/>
      </w:r>
    </w:p>
  </w:endnote>
  <w:endnote w:type="continuationSeparator" w:id="0">
    <w:p w14:paraId="6DA2E369" w14:textId="77777777" w:rsidR="00A91DBC" w:rsidRDefault="00A91DBC" w:rsidP="00FF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501A7" w14:textId="77777777" w:rsidR="00A91DBC" w:rsidRDefault="00A91DBC" w:rsidP="00FF7398">
      <w:r>
        <w:separator/>
      </w:r>
    </w:p>
  </w:footnote>
  <w:footnote w:type="continuationSeparator" w:id="0">
    <w:p w14:paraId="5210CC12" w14:textId="77777777" w:rsidR="00A91DBC" w:rsidRDefault="00A91DBC" w:rsidP="00FF7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121"/>
    <w:rsid w:val="00010474"/>
    <w:rsid w:val="00047E02"/>
    <w:rsid w:val="00070B28"/>
    <w:rsid w:val="00086C50"/>
    <w:rsid w:val="000906F5"/>
    <w:rsid w:val="000B056C"/>
    <w:rsid w:val="000B45A2"/>
    <w:rsid w:val="000C15C8"/>
    <w:rsid w:val="000C4E12"/>
    <w:rsid w:val="000D0399"/>
    <w:rsid w:val="000E1E5D"/>
    <w:rsid w:val="000E4D9C"/>
    <w:rsid w:val="000F5E69"/>
    <w:rsid w:val="000F6AA5"/>
    <w:rsid w:val="0011315B"/>
    <w:rsid w:val="00116153"/>
    <w:rsid w:val="001268A8"/>
    <w:rsid w:val="00152611"/>
    <w:rsid w:val="001637DC"/>
    <w:rsid w:val="001B0958"/>
    <w:rsid w:val="001E2AC3"/>
    <w:rsid w:val="001E60FC"/>
    <w:rsid w:val="001F25D2"/>
    <w:rsid w:val="001F2826"/>
    <w:rsid w:val="001F6DCB"/>
    <w:rsid w:val="002267F7"/>
    <w:rsid w:val="00252750"/>
    <w:rsid w:val="00253585"/>
    <w:rsid w:val="002A184F"/>
    <w:rsid w:val="002A3ABB"/>
    <w:rsid w:val="002A648C"/>
    <w:rsid w:val="002B06FC"/>
    <w:rsid w:val="003013C3"/>
    <w:rsid w:val="00301FAE"/>
    <w:rsid w:val="003060AF"/>
    <w:rsid w:val="003119B4"/>
    <w:rsid w:val="00311ADD"/>
    <w:rsid w:val="003164D1"/>
    <w:rsid w:val="00326BB1"/>
    <w:rsid w:val="003361F6"/>
    <w:rsid w:val="003C12E6"/>
    <w:rsid w:val="00401D42"/>
    <w:rsid w:val="0042028B"/>
    <w:rsid w:val="00423F5E"/>
    <w:rsid w:val="00444DD1"/>
    <w:rsid w:val="00451975"/>
    <w:rsid w:val="00467B56"/>
    <w:rsid w:val="00481565"/>
    <w:rsid w:val="00487BD0"/>
    <w:rsid w:val="00497064"/>
    <w:rsid w:val="005536A5"/>
    <w:rsid w:val="00555B0B"/>
    <w:rsid w:val="0055650C"/>
    <w:rsid w:val="005637FB"/>
    <w:rsid w:val="00586342"/>
    <w:rsid w:val="00594053"/>
    <w:rsid w:val="005D36BD"/>
    <w:rsid w:val="005D4B32"/>
    <w:rsid w:val="005F2BC8"/>
    <w:rsid w:val="005F6EBC"/>
    <w:rsid w:val="00603FD7"/>
    <w:rsid w:val="00620EA0"/>
    <w:rsid w:val="00626BFC"/>
    <w:rsid w:val="00637B01"/>
    <w:rsid w:val="0065075A"/>
    <w:rsid w:val="00660CC1"/>
    <w:rsid w:val="00674448"/>
    <w:rsid w:val="00690B1D"/>
    <w:rsid w:val="006C3BCC"/>
    <w:rsid w:val="006C4D0C"/>
    <w:rsid w:val="006D0241"/>
    <w:rsid w:val="006D57FE"/>
    <w:rsid w:val="006E1893"/>
    <w:rsid w:val="006E3A70"/>
    <w:rsid w:val="006E6CC1"/>
    <w:rsid w:val="006E6FD7"/>
    <w:rsid w:val="006E7E61"/>
    <w:rsid w:val="007136B3"/>
    <w:rsid w:val="00761D3E"/>
    <w:rsid w:val="00770D47"/>
    <w:rsid w:val="007713E6"/>
    <w:rsid w:val="0078067E"/>
    <w:rsid w:val="007A7EA0"/>
    <w:rsid w:val="007C6C40"/>
    <w:rsid w:val="007D1310"/>
    <w:rsid w:val="007F5C10"/>
    <w:rsid w:val="00800252"/>
    <w:rsid w:val="00806B71"/>
    <w:rsid w:val="00861FED"/>
    <w:rsid w:val="00865143"/>
    <w:rsid w:val="008663D1"/>
    <w:rsid w:val="008676C1"/>
    <w:rsid w:val="00874210"/>
    <w:rsid w:val="00890239"/>
    <w:rsid w:val="008924E4"/>
    <w:rsid w:val="008F3F97"/>
    <w:rsid w:val="008F6475"/>
    <w:rsid w:val="00905E0B"/>
    <w:rsid w:val="0095437C"/>
    <w:rsid w:val="00996662"/>
    <w:rsid w:val="009A48F4"/>
    <w:rsid w:val="009B3ED8"/>
    <w:rsid w:val="009B6178"/>
    <w:rsid w:val="009C3F86"/>
    <w:rsid w:val="009D134A"/>
    <w:rsid w:val="009F42CB"/>
    <w:rsid w:val="009F44BC"/>
    <w:rsid w:val="00A04FB9"/>
    <w:rsid w:val="00A06881"/>
    <w:rsid w:val="00A141A7"/>
    <w:rsid w:val="00A211F1"/>
    <w:rsid w:val="00A230FA"/>
    <w:rsid w:val="00A24537"/>
    <w:rsid w:val="00A2742F"/>
    <w:rsid w:val="00A41097"/>
    <w:rsid w:val="00A525D5"/>
    <w:rsid w:val="00A6276B"/>
    <w:rsid w:val="00A67FEE"/>
    <w:rsid w:val="00A91DBC"/>
    <w:rsid w:val="00AA193D"/>
    <w:rsid w:val="00AA6A25"/>
    <w:rsid w:val="00AB6205"/>
    <w:rsid w:val="00AB642C"/>
    <w:rsid w:val="00AD3339"/>
    <w:rsid w:val="00AE3DFD"/>
    <w:rsid w:val="00B00ADE"/>
    <w:rsid w:val="00B24CF8"/>
    <w:rsid w:val="00B279D0"/>
    <w:rsid w:val="00B4096B"/>
    <w:rsid w:val="00B60689"/>
    <w:rsid w:val="00B64702"/>
    <w:rsid w:val="00B74512"/>
    <w:rsid w:val="00B8619A"/>
    <w:rsid w:val="00B861E1"/>
    <w:rsid w:val="00B95A5F"/>
    <w:rsid w:val="00BD1121"/>
    <w:rsid w:val="00BE6DA0"/>
    <w:rsid w:val="00BF3C43"/>
    <w:rsid w:val="00C03478"/>
    <w:rsid w:val="00C0618A"/>
    <w:rsid w:val="00C111B8"/>
    <w:rsid w:val="00C214D0"/>
    <w:rsid w:val="00C57635"/>
    <w:rsid w:val="00C57974"/>
    <w:rsid w:val="00C85791"/>
    <w:rsid w:val="00CE6BDD"/>
    <w:rsid w:val="00CE7705"/>
    <w:rsid w:val="00D02FCA"/>
    <w:rsid w:val="00D6553A"/>
    <w:rsid w:val="00D87FBE"/>
    <w:rsid w:val="00D96B58"/>
    <w:rsid w:val="00DD56E5"/>
    <w:rsid w:val="00DE4E81"/>
    <w:rsid w:val="00DF01A3"/>
    <w:rsid w:val="00DF30A8"/>
    <w:rsid w:val="00E12A44"/>
    <w:rsid w:val="00E61FBA"/>
    <w:rsid w:val="00E63EBA"/>
    <w:rsid w:val="00E80B05"/>
    <w:rsid w:val="00E91928"/>
    <w:rsid w:val="00E93D03"/>
    <w:rsid w:val="00E96C82"/>
    <w:rsid w:val="00EC5383"/>
    <w:rsid w:val="00EF485C"/>
    <w:rsid w:val="00F1246C"/>
    <w:rsid w:val="00F155A3"/>
    <w:rsid w:val="00F20A68"/>
    <w:rsid w:val="00F30C76"/>
    <w:rsid w:val="00F3166C"/>
    <w:rsid w:val="00F40103"/>
    <w:rsid w:val="00F47957"/>
    <w:rsid w:val="00F511FA"/>
    <w:rsid w:val="00F677B8"/>
    <w:rsid w:val="00F76C4B"/>
    <w:rsid w:val="00FD327D"/>
    <w:rsid w:val="00FF7398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5179982"/>
  <w15:chartTrackingRefBased/>
  <w15:docId w15:val="{FC6BE85D-334F-4933-801B-51F1EFEA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7398"/>
  </w:style>
  <w:style w:type="paragraph" w:styleId="a6">
    <w:name w:val="footer"/>
    <w:basedOn w:val="a"/>
    <w:link w:val="a7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7398"/>
  </w:style>
  <w:style w:type="paragraph" w:styleId="Web">
    <w:name w:val="Normal (Web)"/>
    <w:basedOn w:val="a"/>
    <w:uiPriority w:val="99"/>
    <w:semiHidden/>
    <w:unhideWhenUsed/>
    <w:rsid w:val="00DF01A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141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0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89872-0F2C-4754-BC6B-1540AECB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154</Words>
  <Characters>843</Characters>
  <Application>Microsoft Office Word</Application>
  <DocSecurity>0</DocSecurity>
  <Lines>70</Lines>
  <Paragraphs>71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春松　敏夫</dc:creator>
  <cp:keywords/>
  <dc:description/>
  <cp:lastModifiedBy>春松 敏夫</cp:lastModifiedBy>
  <cp:revision>32</cp:revision>
  <cp:lastPrinted>2023-03-14T07:16:00Z</cp:lastPrinted>
  <dcterms:created xsi:type="dcterms:W3CDTF">2024-05-21T12:23:00Z</dcterms:created>
  <dcterms:modified xsi:type="dcterms:W3CDTF">2025-10-15T00:30:00Z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9b2923cd9bb2cf056b3ce71385e9580be626afae71adf1394b11c542859c320d</vt:lpwstr>
  </property>
</Properties>
</file>