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4926" w14:textId="77777777" w:rsidR="00ED1CFF" w:rsidRPr="00E15476" w:rsidRDefault="00ED1CFF" w:rsidP="00ED1CF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15476"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materials</w:t>
      </w:r>
    </w:p>
    <w:p w14:paraId="22A72626" w14:textId="77777777" w:rsidR="00ED1CFF" w:rsidRPr="00E15476" w:rsidRDefault="00ED1CFF" w:rsidP="00ED1CFF">
      <w:pPr>
        <w:rPr>
          <w:rFonts w:ascii="Times New Roman" w:hAnsi="Times New Roman" w:cs="Times New Roman"/>
          <w:sz w:val="20"/>
          <w:szCs w:val="20"/>
        </w:rPr>
      </w:pPr>
      <w:r w:rsidRPr="00E15476">
        <w:rPr>
          <w:rFonts w:ascii="Times New Roman" w:hAnsi="Times New Roman" w:cs="Times New Roman"/>
          <w:b/>
          <w:bCs/>
          <w:sz w:val="20"/>
          <w:szCs w:val="20"/>
        </w:rPr>
        <w:t>Supplementary Table S</w:t>
      </w:r>
      <w:r w:rsidRPr="00E15476">
        <w:rPr>
          <w:rFonts w:ascii="Times New Roman" w:hAnsi="Times New Roman" w:cs="Times New Roman"/>
          <w:b/>
          <w:bCs/>
          <w:i/>
          <w:iCs/>
          <w:sz w:val="20"/>
          <w:szCs w:val="20"/>
        </w:rPr>
        <w:t>1</w:t>
      </w:r>
      <w:r w:rsidRPr="00E15476">
        <w:rPr>
          <w:rFonts w:ascii="Times New Roman" w:hAnsi="Times New Roman" w:cs="Times New Roman"/>
          <w:sz w:val="20"/>
          <w:szCs w:val="20"/>
        </w:rPr>
        <w:t xml:space="preserve"> Hyperbolic functions of the fraction of CYP abundance </w:t>
      </w:r>
      <w:r w:rsidRPr="00E15476">
        <w:rPr>
          <w:rFonts w:ascii="Times New Roman" w:hAnsi="Times New Roman" w:cs="Times New Roman"/>
          <w:sz w:val="20"/>
          <w:szCs w:val="20"/>
        </w:rPr>
        <w:fldChar w:fldCharType="begin"/>
      </w:r>
      <w:r w:rsidRPr="00E15476">
        <w:rPr>
          <w:rFonts w:ascii="Times New Roman" w:hAnsi="Times New Roman" w:cs="Times New Roman"/>
          <w:sz w:val="20"/>
          <w:szCs w:val="20"/>
        </w:rPr>
        <w:instrText xml:space="preserve"> ADDIN EN.CITE &lt;EndNote&gt;&lt;Cite&gt;&lt;Author&gt;Johnson&lt;/Author&gt;&lt;Year&gt;2006&lt;/Year&gt;&lt;RecNum&gt;780&lt;/RecNum&gt;&lt;DisplayText&gt;[57]&lt;/DisplayText&gt;&lt;record&gt;&lt;rec-number&gt;780&lt;/rec-number&gt;&lt;foreign-keys&gt;&lt;key app="EN" db-id="dvep2fzdjwpsdyevp2px2d02vr9xpva9tt0r" timestamp="1765913050" guid="14e8a5d9-d9ba-44f8-815b-b43f9c077d4d"&gt;780&lt;/key&gt;&lt;/foreign-keys&gt;&lt;ref-type name="Journal Article"&gt;17&lt;/ref-type&gt;&lt;contributors&gt;&lt;authors&gt;&lt;author&gt;Johnson, Trevor N.&lt;/author&gt;&lt;author&gt;Rostami-Hodjegan, Amin&lt;/author&gt;&lt;author&gt;Tucker, Geoffrey T.&lt;/author&gt;&lt;/authors&gt;&lt;/contributors&gt;&lt;titles&gt;&lt;title&gt;Prediction of the Clearance of Eleven Drugs and Associated Variability in Neonates, Infants and Children&lt;/title&gt;&lt;secondary-title&gt;Clinical Pharmacokinetics&lt;/secondary-title&gt;&lt;/titles&gt;&lt;periodical&gt;&lt;full-title&gt;Clinical Pharmacokinetics&lt;/full-title&gt;&lt;/periodical&gt;&lt;pages&gt;931-956&lt;/pages&gt;&lt;volume&gt;45&lt;/volume&gt;&lt;number&gt;9&lt;/number&gt;&lt;dates&gt;&lt;year&gt;2006&lt;/year&gt;&lt;/dates&gt;&lt;publisher&gt;Springer Science and Business Media LLC&lt;/publisher&gt;&lt;isbn&gt;0312-5963&lt;/isbn&gt;&lt;urls&gt;&lt;related-urls&gt;&lt;url&gt;https://dx.doi.org/10.2165/00003088-200645090-00005&lt;/url&gt;&lt;/related-urls&gt;&lt;/urls&gt;&lt;electronic-resource-num&gt;10.2165/00003088-200645090-00005&lt;/electronic-resource-num&gt;&lt;/record&gt;&lt;/Cite&gt;&lt;/EndNote&gt;</w:instrText>
      </w:r>
      <w:r w:rsidRPr="00E15476">
        <w:rPr>
          <w:rFonts w:ascii="Times New Roman" w:hAnsi="Times New Roman" w:cs="Times New Roman"/>
          <w:sz w:val="20"/>
          <w:szCs w:val="20"/>
        </w:rPr>
        <w:fldChar w:fldCharType="separate"/>
      </w:r>
      <w:r w:rsidRPr="00E15476">
        <w:rPr>
          <w:rFonts w:ascii="Times New Roman" w:hAnsi="Times New Roman" w:cs="Times New Roman"/>
          <w:noProof/>
          <w:sz w:val="20"/>
          <w:szCs w:val="20"/>
        </w:rPr>
        <w:t>[57]</w:t>
      </w:r>
      <w:r w:rsidRPr="00E15476">
        <w:rPr>
          <w:rFonts w:ascii="Times New Roman" w:hAnsi="Times New Roman" w:cs="Times New Roman"/>
          <w:sz w:val="20"/>
          <w:szCs w:val="20"/>
        </w:rPr>
        <w:fldChar w:fldCharType="end"/>
      </w:r>
      <w:r w:rsidRPr="00E15476">
        <w:rPr>
          <w:rFonts w:ascii="Times New Roman" w:hAnsi="Times New Roman" w:cs="Times New Roman"/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D1CFF" w:rsidRPr="00E15476" w14:paraId="2EFE6105" w14:textId="77777777" w:rsidTr="00C905EA">
        <w:tc>
          <w:tcPr>
            <w:tcW w:w="4788" w:type="dxa"/>
          </w:tcPr>
          <w:p w14:paraId="016F5680" w14:textId="77777777" w:rsidR="00ED1CFF" w:rsidRPr="00E15476" w:rsidRDefault="00ED1CFF" w:rsidP="00C905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4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Enzyme</w:t>
            </w:r>
          </w:p>
        </w:tc>
        <w:tc>
          <w:tcPr>
            <w:tcW w:w="4788" w:type="dxa"/>
          </w:tcPr>
          <w:p w14:paraId="2756260C" w14:textId="77777777" w:rsidR="00ED1CFF" w:rsidRPr="00E15476" w:rsidRDefault="00ED1CFF" w:rsidP="00C905E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4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Hyperbolic function</w:t>
            </w:r>
          </w:p>
        </w:tc>
      </w:tr>
      <w:tr w:rsidR="00ED1CFF" w:rsidRPr="00E15476" w14:paraId="08DEA305" w14:textId="77777777" w:rsidTr="00C905EA">
        <w:tc>
          <w:tcPr>
            <w:tcW w:w="4788" w:type="dxa"/>
          </w:tcPr>
          <w:p w14:paraId="6FDCC6CE" w14:textId="77777777" w:rsidR="00ED1CFF" w:rsidRPr="00E15476" w:rsidRDefault="00ED1CFF" w:rsidP="00C9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476">
              <w:rPr>
                <w:rFonts w:ascii="Times New Roman" w:hAnsi="Times New Roman" w:cs="Times New Roman"/>
                <w:sz w:val="20"/>
                <w:szCs w:val="20"/>
              </w:rPr>
              <w:t>CYP3A</w:t>
            </w:r>
          </w:p>
        </w:tc>
        <w:tc>
          <w:tcPr>
            <w:tcW w:w="4788" w:type="dxa"/>
          </w:tcPr>
          <w:p w14:paraId="03C3C80F" w14:textId="77777777" w:rsidR="00ED1CFF" w:rsidRPr="00E15476" w:rsidRDefault="00ED1CFF" w:rsidP="00C9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0.639*Age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2.36+Age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+ 0.42</m:t>
                </m:r>
              </m:oMath>
            </m:oMathPara>
          </w:p>
        </w:tc>
      </w:tr>
      <w:tr w:rsidR="00ED1CFF" w:rsidRPr="00E15476" w14:paraId="1D184021" w14:textId="77777777" w:rsidTr="00C905EA">
        <w:tc>
          <w:tcPr>
            <w:tcW w:w="4788" w:type="dxa"/>
          </w:tcPr>
          <w:p w14:paraId="6020B9CD" w14:textId="77777777" w:rsidR="00ED1CFF" w:rsidRPr="00E15476" w:rsidRDefault="00ED1CFF" w:rsidP="00C9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476">
              <w:rPr>
                <w:rFonts w:ascii="Times New Roman" w:hAnsi="Times New Roman" w:cs="Times New Roman"/>
                <w:sz w:val="20"/>
                <w:szCs w:val="20"/>
              </w:rPr>
              <w:t>CYP2D6</w:t>
            </w:r>
          </w:p>
        </w:tc>
        <w:tc>
          <w:tcPr>
            <w:tcW w:w="4788" w:type="dxa"/>
          </w:tcPr>
          <w:p w14:paraId="6284D625" w14:textId="77777777" w:rsidR="00ED1CFF" w:rsidRPr="00E15476" w:rsidRDefault="00ED1CFF" w:rsidP="00C9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1.01*Age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0.101+Age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+ 0.036</m:t>
                </m:r>
              </m:oMath>
            </m:oMathPara>
          </w:p>
        </w:tc>
      </w:tr>
      <w:tr w:rsidR="00ED1CFF" w:rsidRPr="00E15476" w14:paraId="2D52CA13" w14:textId="77777777" w:rsidTr="00C905EA">
        <w:tc>
          <w:tcPr>
            <w:tcW w:w="4788" w:type="dxa"/>
          </w:tcPr>
          <w:p w14:paraId="4661010A" w14:textId="77777777" w:rsidR="00ED1CFF" w:rsidRPr="00E15476" w:rsidRDefault="00ED1CFF" w:rsidP="00C9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476">
              <w:rPr>
                <w:rFonts w:ascii="Times New Roman" w:hAnsi="Times New Roman" w:cs="Times New Roman"/>
                <w:sz w:val="20"/>
                <w:szCs w:val="20"/>
              </w:rPr>
              <w:t>CYP2D18/19</w:t>
            </w:r>
          </w:p>
        </w:tc>
        <w:tc>
          <w:tcPr>
            <w:tcW w:w="4788" w:type="dxa"/>
          </w:tcPr>
          <w:p w14:paraId="1271A850" w14:textId="77777777" w:rsidR="00ED1CFF" w:rsidRPr="00E15476" w:rsidRDefault="00ED1CFF" w:rsidP="00C9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0.857*Age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0.99+Age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+ 0.23</m:t>
                </m:r>
              </m:oMath>
            </m:oMathPara>
          </w:p>
        </w:tc>
      </w:tr>
    </w:tbl>
    <w:p w14:paraId="21E41928" w14:textId="77777777" w:rsidR="00D973BB" w:rsidRDefault="00D973BB"/>
    <w:sectPr w:rsidR="00D97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CFF"/>
    <w:rsid w:val="00023DE8"/>
    <w:rsid w:val="00092AA3"/>
    <w:rsid w:val="003179D8"/>
    <w:rsid w:val="00BF7F3B"/>
    <w:rsid w:val="00CE577A"/>
    <w:rsid w:val="00CF571C"/>
    <w:rsid w:val="00D973BB"/>
    <w:rsid w:val="00ED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39FF"/>
  <w15:chartTrackingRefBased/>
  <w15:docId w15:val="{94553E5D-C2CF-4B31-B7EC-3D02CBA8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CFF"/>
  </w:style>
  <w:style w:type="paragraph" w:styleId="Heading1">
    <w:name w:val="heading 1"/>
    <w:basedOn w:val="Normal"/>
    <w:next w:val="Normal"/>
    <w:link w:val="Heading1Char"/>
    <w:uiPriority w:val="9"/>
    <w:qFormat/>
    <w:rsid w:val="00ED1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C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1275</Characters>
  <Application>Microsoft Office Word</Application>
  <DocSecurity>0</DocSecurity>
  <Lines>63</Lines>
  <Paragraphs>69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Parrot</dc:creator>
  <cp:keywords/>
  <dc:description/>
  <cp:lastModifiedBy>Madison Parrot</cp:lastModifiedBy>
  <cp:revision>2</cp:revision>
  <dcterms:created xsi:type="dcterms:W3CDTF">2026-02-04T00:05:00Z</dcterms:created>
  <dcterms:modified xsi:type="dcterms:W3CDTF">2026-02-04T00:06:00Z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e3e810b0-8334-48a4-91cc-c3b4eb1efa0c</vt:lpwstr>
  </property>
</Properties>
</file>