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8" w:type="dxa"/>
        <w:tblLook w:val="04A0" w:firstRow="1" w:lastRow="0" w:firstColumn="1" w:lastColumn="0" w:noHBand="0" w:noVBand="1"/>
      </w:tblPr>
      <w:tblGrid>
        <w:gridCol w:w="4111"/>
        <w:gridCol w:w="142"/>
        <w:gridCol w:w="3685"/>
      </w:tblGrid>
      <w:tr w:rsidR="005B191D" w:rsidRPr="00CA4683" w:rsidTr="00CC3CFE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91D" w:rsidRPr="00CA4683" w:rsidRDefault="005B191D" w:rsidP="00EB74D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Feature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91D" w:rsidRPr="00CA4683" w:rsidRDefault="005B191D" w:rsidP="00EB74D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Importance (95 CI)</w:t>
            </w:r>
          </w:p>
        </w:tc>
      </w:tr>
      <w:tr w:rsidR="00CC3CFE" w:rsidRPr="00CA4683" w:rsidTr="00CC3CFE">
        <w:trPr>
          <w:trHeight w:val="276"/>
        </w:trPr>
        <w:tc>
          <w:tcPr>
            <w:tcW w:w="4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1C46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Liquid area inside the tumor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1C46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0.336 (0.197-0.460)</w:t>
            </w:r>
          </w:p>
        </w:tc>
      </w:tr>
      <w:tr w:rsidR="00CC3CFE" w:rsidRPr="00CA4683" w:rsidTr="00CC3CFE">
        <w:trPr>
          <w:trHeight w:val="276"/>
        </w:trPr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3F1E79" w:rsidP="001C46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L</w:t>
            </w:r>
            <w:r w:rsidR="00CC3CFE" w:rsidRPr="00CA4683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ong/short</w:t>
            </w: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 diameter</w:t>
            </w:r>
            <w:r w:rsidR="00EC08EA" w:rsidRPr="00CA4683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 of the tumor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CC3C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0.241 (0.081-0.393)</w:t>
            </w:r>
          </w:p>
        </w:tc>
      </w:tr>
      <w:tr w:rsidR="005B191D" w:rsidRPr="00CA4683" w:rsidTr="00CC3CFE">
        <w:trPr>
          <w:trHeight w:val="276"/>
        </w:trPr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91D" w:rsidRPr="00CA4683" w:rsidRDefault="005B191D" w:rsidP="00EB74D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CT value of the tumor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91D" w:rsidRPr="00CA4683" w:rsidRDefault="005B191D" w:rsidP="00EB74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  <w:r w:rsidR="00CC3CFE"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.231 (0.076–0.389</w:t>
            </w: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CC3CFE" w:rsidRPr="00CA4683" w:rsidTr="00CC3CFE">
        <w:trPr>
          <w:trHeight w:val="276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1C46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Venous phase enhancement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CC3C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0.102 (0.000-0.263)</w:t>
            </w:r>
          </w:p>
        </w:tc>
      </w:tr>
      <w:tr w:rsidR="00CC3CFE" w:rsidRPr="00CA4683" w:rsidTr="00CC3CFE">
        <w:trPr>
          <w:trHeight w:val="276"/>
        </w:trPr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1C46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Arterial phase enhancement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D656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  <w:r w:rsidR="00D6568E"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.061 (0.000</w:t>
            </w: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-0.1</w:t>
            </w:r>
            <w:r w:rsidR="00D6568E"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</w:t>
            </w: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CC3CFE" w:rsidRPr="00CA4683" w:rsidTr="00CC3CFE">
        <w:trPr>
          <w:trHeight w:val="276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1C46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Calcification inside the tumor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3CFE" w:rsidRPr="00CA4683" w:rsidRDefault="00CC3CFE" w:rsidP="00D656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  <w:r w:rsidR="00D6568E"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.009 (0.00</w:t>
            </w: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0-0.1</w:t>
            </w:r>
            <w:r w:rsidR="00D6568E"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  <w:r w:rsidRPr="00CA46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</w:tbl>
    <w:p w:rsidR="00DB1318" w:rsidRPr="00CA4683" w:rsidRDefault="00DB1318" w:rsidP="00DB1318">
      <w:pPr>
        <w:rPr>
          <w:rFonts w:ascii="Times New Roman" w:hAnsi="Times New Roman" w:cs="Times New Roman"/>
          <w:szCs w:val="21"/>
        </w:rPr>
      </w:pPr>
    </w:p>
    <w:p w:rsidR="00DB1318" w:rsidRPr="00CA4683" w:rsidRDefault="00DB1318" w:rsidP="00DB1318">
      <w:pPr>
        <w:rPr>
          <w:rFonts w:ascii="Times New Roman" w:hAnsi="Times New Roman" w:cs="Times New Roman"/>
          <w:b/>
          <w:szCs w:val="21"/>
        </w:rPr>
      </w:pPr>
      <w:r w:rsidRPr="00CA4683">
        <w:rPr>
          <w:rFonts w:ascii="Times New Roman" w:hAnsi="Times New Roman" w:cs="Times New Roman"/>
          <w:b/>
          <w:szCs w:val="21"/>
        </w:rPr>
        <w:t xml:space="preserve">Supplementary Table </w:t>
      </w:r>
      <w:r w:rsidR="005B191D" w:rsidRPr="00CA4683">
        <w:rPr>
          <w:rFonts w:ascii="Times New Roman" w:hAnsi="Times New Roman" w:cs="Times New Roman"/>
          <w:b/>
          <w:szCs w:val="21"/>
        </w:rPr>
        <w:t>1</w:t>
      </w:r>
      <w:r w:rsidRPr="00CA4683">
        <w:rPr>
          <w:rFonts w:ascii="Times New Roman" w:hAnsi="Times New Roman" w:cs="Times New Roman"/>
          <w:b/>
          <w:szCs w:val="21"/>
        </w:rPr>
        <w:t>. Feature importance in the</w:t>
      </w:r>
      <w:r w:rsidR="005B191D" w:rsidRPr="00CA4683">
        <w:rPr>
          <w:rFonts w:ascii="Times New Roman" w:hAnsi="Times New Roman" w:cs="Times New Roman"/>
          <w:b/>
          <w:szCs w:val="21"/>
        </w:rPr>
        <w:t xml:space="preserve"> final XGBoost</w:t>
      </w:r>
      <w:r w:rsidRPr="00CA4683">
        <w:rPr>
          <w:rFonts w:ascii="Times New Roman" w:hAnsi="Times New Roman" w:cs="Times New Roman"/>
          <w:b/>
          <w:szCs w:val="21"/>
        </w:rPr>
        <w:t xml:space="preserve"> model. </w:t>
      </w:r>
    </w:p>
    <w:p w:rsidR="003143BB" w:rsidRPr="00CA4683" w:rsidRDefault="005E417A">
      <w:pPr>
        <w:rPr>
          <w:rFonts w:ascii="Times New Roman" w:hAnsi="Times New Roman" w:cs="Times New Roman"/>
          <w:szCs w:val="21"/>
        </w:rPr>
      </w:pPr>
      <w:r w:rsidRPr="00CA4683">
        <w:rPr>
          <w:rFonts w:ascii="Times New Roman" w:hAnsi="Times New Roman" w:cs="Times New Roman"/>
          <w:szCs w:val="21"/>
        </w:rPr>
        <w:t>The distribution (95 CI) of importance of each predictor was calculated by repeating the process of random grouping and model building 200 times and reporting the 2.5 and 97.5 percentiles</w:t>
      </w:r>
      <w:r w:rsidR="00B15294" w:rsidRPr="00CA4683">
        <w:rPr>
          <w:rFonts w:ascii="Times New Roman" w:hAnsi="Times New Roman" w:cs="Times New Roman"/>
          <w:szCs w:val="21"/>
        </w:rPr>
        <w:t xml:space="preserve">. </w:t>
      </w:r>
      <w:r w:rsidR="00016D5E" w:rsidRPr="00CA4683">
        <w:rPr>
          <w:rFonts w:ascii="Times New Roman" w:hAnsi="Times New Roman" w:cs="Times New Roman"/>
          <w:szCs w:val="21"/>
        </w:rPr>
        <w:t xml:space="preserve">The box plot of this table were shown in Fig 1c. </w:t>
      </w:r>
      <w:bookmarkStart w:id="0" w:name="_GoBack"/>
      <w:bookmarkEnd w:id="0"/>
    </w:p>
    <w:sectPr w:rsidR="003143BB" w:rsidRPr="00CA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6F" w:rsidRDefault="007F756F" w:rsidP="00DB1318">
      <w:r>
        <w:separator/>
      </w:r>
    </w:p>
  </w:endnote>
  <w:endnote w:type="continuationSeparator" w:id="0">
    <w:p w:rsidR="007F756F" w:rsidRDefault="007F756F" w:rsidP="00DB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6F" w:rsidRDefault="007F756F" w:rsidP="00DB1318">
      <w:r>
        <w:separator/>
      </w:r>
    </w:p>
  </w:footnote>
  <w:footnote w:type="continuationSeparator" w:id="0">
    <w:p w:rsidR="007F756F" w:rsidRDefault="007F756F" w:rsidP="00DB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EF"/>
    <w:rsid w:val="00016D5E"/>
    <w:rsid w:val="00236CBE"/>
    <w:rsid w:val="003143BB"/>
    <w:rsid w:val="003F1E79"/>
    <w:rsid w:val="004765EF"/>
    <w:rsid w:val="005B191D"/>
    <w:rsid w:val="005E417A"/>
    <w:rsid w:val="007F756F"/>
    <w:rsid w:val="00974008"/>
    <w:rsid w:val="00B15294"/>
    <w:rsid w:val="00CA4683"/>
    <w:rsid w:val="00CC3CFE"/>
    <w:rsid w:val="00CF4E60"/>
    <w:rsid w:val="00D01C91"/>
    <w:rsid w:val="00D6568E"/>
    <w:rsid w:val="00DB1318"/>
    <w:rsid w:val="00E477C9"/>
    <w:rsid w:val="00E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201CE-E7E6-427A-9535-643B6C0A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86188</cp:lastModifiedBy>
  <cp:revision>13</cp:revision>
  <dcterms:created xsi:type="dcterms:W3CDTF">2021-05-16T06:14:00Z</dcterms:created>
  <dcterms:modified xsi:type="dcterms:W3CDTF">2021-08-11T06:00:00Z</dcterms:modified>
</cp:coreProperties>
</file>