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CFF2" w14:textId="77777777" w:rsidR="00627FD9" w:rsidRPr="009D30C2" w:rsidRDefault="00627FD9" w:rsidP="00627FD9">
      <w:pPr>
        <w:pStyle w:val="BATitle"/>
      </w:pPr>
      <w:r w:rsidRPr="009D30C2">
        <w:t xml:space="preserve">Bi-analyte demonstration of non-resonant, single-molecule SERS with isolated lithographic </w:t>
      </w:r>
      <w:r w:rsidRPr="009D30C2">
        <w:br/>
        <w:t>enhancement structures.</w:t>
      </w:r>
    </w:p>
    <w:p w14:paraId="3F185660" w14:textId="77777777" w:rsidR="00627FD9" w:rsidRDefault="00627FD9" w:rsidP="00627FD9">
      <w:pPr>
        <w:pStyle w:val="BBAuthorName"/>
      </w:pPr>
      <w:r>
        <w:t>Xin Jin, Hui Xia and S. R. J. Brueck</w:t>
      </w:r>
    </w:p>
    <w:p w14:paraId="23B66416" w14:textId="2966186C" w:rsidR="00627FD9" w:rsidRPr="00100709" w:rsidRDefault="00150BD3" w:rsidP="00627FD9">
      <w:pPr>
        <w:pStyle w:val="BCAuthorAddress"/>
      </w:pPr>
      <w:r>
        <w:t>Daisy Genomics</w:t>
      </w:r>
      <w:r w:rsidR="00627FD9" w:rsidRPr="00100709">
        <w:t>, Inc. 5901 Indian School Road, Albuquerque, NM 87110</w:t>
      </w:r>
    </w:p>
    <w:p w14:paraId="2D424E20" w14:textId="45AD6C48" w:rsidR="005F5708" w:rsidRPr="00627FD9" w:rsidRDefault="00627FD9" w:rsidP="00627FD9">
      <w:pPr>
        <w:jc w:val="center"/>
        <w:rPr>
          <w:sz w:val="32"/>
          <w:szCs w:val="32"/>
        </w:rPr>
      </w:pPr>
      <w:r w:rsidRPr="00627FD9">
        <w:rPr>
          <w:sz w:val="32"/>
          <w:szCs w:val="32"/>
        </w:rPr>
        <w:t>Supplementary Information</w:t>
      </w:r>
    </w:p>
    <w:p w14:paraId="6E8C00EC" w14:textId="7AF7353B" w:rsidR="00627FD9" w:rsidRDefault="00627FD9" w:rsidP="00627FD9">
      <w:pPr>
        <w:rPr>
          <w:b/>
          <w:bCs/>
        </w:rPr>
      </w:pPr>
      <w:r w:rsidRPr="00627FD9">
        <w:rPr>
          <w:b/>
          <w:bCs/>
        </w:rPr>
        <w:t>Spectra before baseline subtraction:</w:t>
      </w:r>
    </w:p>
    <w:p w14:paraId="71F86199" w14:textId="427B4EB7" w:rsidR="00623BC1" w:rsidRPr="00627FD9" w:rsidRDefault="00623BC1" w:rsidP="00623BC1">
      <w:pPr>
        <w:jc w:val="center"/>
        <w:rPr>
          <w:b/>
          <w:bCs/>
        </w:rPr>
      </w:pPr>
      <w:r w:rsidRPr="00623BC1">
        <w:rPr>
          <w:noProof/>
        </w:rPr>
        <w:drawing>
          <wp:inline distT="0" distB="0" distL="0" distR="0" wp14:anchorId="0F87AA1C" wp14:editId="36481CE3">
            <wp:extent cx="2971800" cy="2121408"/>
            <wp:effectExtent l="0" t="0" r="0" b="0"/>
            <wp:docPr id="8" name="Picture 7" descr="A graph of a wave number&#10;&#10;AI-generated content may be incorrect.">
              <a:extLst xmlns:a="http://schemas.openxmlformats.org/drawingml/2006/main">
                <a:ext uri="{FF2B5EF4-FFF2-40B4-BE49-F238E27FC236}">
                  <a16:creationId xmlns:a16="http://schemas.microsoft.com/office/drawing/2014/main" id="{A249E738-CAEB-6820-D46A-F75422E129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of a wave number&#10;&#10;AI-generated content may be incorrect.">
                      <a:extLst>
                        <a:ext uri="{FF2B5EF4-FFF2-40B4-BE49-F238E27FC236}">
                          <a16:creationId xmlns:a16="http://schemas.microsoft.com/office/drawing/2014/main" id="{A249E738-CAEB-6820-D46A-F75422E12913}"/>
                        </a:ext>
                      </a:extLst>
                    </pic:cNvPr>
                    <pic:cNvPicPr>
                      <a:picLocks noChangeAspect="1"/>
                    </pic:cNvPicPr>
                  </pic:nvPicPr>
                  <pic:blipFill rotWithShape="1">
                    <a:blip r:embed="rId7"/>
                    <a:srcRect l="2898" t="2404" r="5314"/>
                    <a:stretch>
                      <a:fillRect/>
                    </a:stretch>
                  </pic:blipFill>
                  <pic:spPr bwMode="auto">
                    <a:xfrm>
                      <a:off x="0" y="0"/>
                      <a:ext cx="2971800" cy="2121408"/>
                    </a:xfrm>
                    <a:prstGeom prst="rect">
                      <a:avLst/>
                    </a:prstGeom>
                    <a:ln>
                      <a:noFill/>
                    </a:ln>
                    <a:extLst>
                      <a:ext uri="{53640926-AAD7-44D8-BBD7-CCE9431645EC}">
                        <a14:shadowObscured xmlns:a14="http://schemas.microsoft.com/office/drawing/2010/main"/>
                      </a:ext>
                    </a:extLst>
                  </pic:spPr>
                </pic:pic>
              </a:graphicData>
            </a:graphic>
          </wp:inline>
        </w:drawing>
      </w:r>
    </w:p>
    <w:p w14:paraId="0EEF7CE2" w14:textId="16E6CBDE" w:rsidR="00623BC1" w:rsidRDefault="00623BC1" w:rsidP="000C51D2">
      <w:pPr>
        <w:pStyle w:val="VAFigureCaption"/>
      </w:pPr>
      <w:r>
        <w:t>Fig. S.1. Adenine monolayer spectrum before baseline subtraction. The sharp cut-on at ~ 500 cm</w:t>
      </w:r>
      <w:r w:rsidRPr="00623BC1">
        <w:rPr>
          <w:vertAlign w:val="superscript"/>
        </w:rPr>
        <w:t>-1</w:t>
      </w:r>
      <w:r>
        <w:t xml:space="preserve"> shift is due to the long-pass filter used to eliminate reflected excitation light. The blue spectrum includes thin film effects from the thinned silicon detector. The red spectrum is after removal of the thin-film fringing.  </w:t>
      </w:r>
    </w:p>
    <w:p w14:paraId="0284B802" w14:textId="68F084C2" w:rsidR="00B347DF" w:rsidRDefault="00B347DF" w:rsidP="00627FD9">
      <w:pPr>
        <w:rPr>
          <w:b/>
          <w:bCs/>
        </w:rPr>
      </w:pPr>
      <w:r>
        <w:rPr>
          <w:b/>
          <w:bCs/>
        </w:rPr>
        <w:t>Calibration of bulk Raman spectra:</w:t>
      </w:r>
    </w:p>
    <w:p w14:paraId="3F520E21" w14:textId="65DD92BD" w:rsidR="00B347DF" w:rsidRDefault="00B347DF" w:rsidP="000C51D2">
      <w:pPr>
        <w:pStyle w:val="TAMainText"/>
      </w:pPr>
      <w:r>
        <w:t>The evaluation of the SERS enhancement factor by calibrating against a bulk Raman measurement is given by:</w:t>
      </w:r>
    </w:p>
    <w:p w14:paraId="7B4B5B90" w14:textId="2E88717A" w:rsidR="00B347DF" w:rsidRDefault="00B347DF" w:rsidP="00194B3E">
      <w:pPr>
        <w:tabs>
          <w:tab w:val="center" w:pos="4680"/>
          <w:tab w:val="right" w:pos="9360"/>
        </w:tabs>
        <w:rPr>
          <w:rFonts w:eastAsiaTheme="minorEastAsia"/>
        </w:rPr>
      </w:pPr>
      <w:r>
        <w:lastRenderedPageBreak/>
        <w:tab/>
      </w:r>
      <m:oMath>
        <m:r>
          <w:rPr>
            <w:rFonts w:ascii="Cambria Math" w:hAnsi="Cambria Math"/>
          </w:rPr>
          <m:t>EF~</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den>
        </m:f>
        <m:r>
          <w:rPr>
            <w:rFonts w:ascii="Cambria Math" w:hAnsi="Cambria Math"/>
          </w:rPr>
          <m:t xml:space="preserve">  ,</m:t>
        </m:r>
      </m:oMath>
      <w:r w:rsidR="00194B3E">
        <w:rPr>
          <w:rFonts w:eastAsiaTheme="minorEastAsia"/>
        </w:rPr>
        <w:tab/>
        <w:t>Eq. S1</w:t>
      </w:r>
    </w:p>
    <w:p w14:paraId="22693DD5" w14:textId="5A02884A" w:rsidR="008C1721" w:rsidRDefault="00194B3E" w:rsidP="000C51D2">
      <w:pPr>
        <w:pStyle w:val="TAMainText"/>
        <w:rPr>
          <w:rFonts w:eastAsiaTheme="minorEastAsia"/>
        </w:rPr>
      </w:pPr>
      <w:r>
        <w:rPr>
          <w:rFonts w:eastAsiaTheme="minorEastAsia"/>
        </w:rPr>
        <w:t xml:space="preserve">where </w:t>
      </w:r>
      <w:r w:rsidRPr="00194B3E">
        <w:rPr>
          <w:rFonts w:eastAsiaTheme="minorEastAsia"/>
          <w:i/>
          <w:iCs/>
        </w:rPr>
        <w:t>N</w:t>
      </w:r>
      <w:r w:rsidRPr="00194B3E">
        <w:rPr>
          <w:rFonts w:eastAsiaTheme="minorEastAsia"/>
          <w:i/>
          <w:iCs/>
          <w:vertAlign w:val="subscript"/>
        </w:rPr>
        <w:t>b</w:t>
      </w:r>
      <w:r>
        <w:rPr>
          <w:rFonts w:eastAsiaTheme="minorEastAsia"/>
        </w:rPr>
        <w:t xml:space="preserve"> (</w:t>
      </w:r>
      <w:r w:rsidRPr="00194B3E">
        <w:rPr>
          <w:rFonts w:eastAsiaTheme="minorEastAsia"/>
          <w:i/>
          <w:iCs/>
        </w:rPr>
        <w:t>N</w:t>
      </w:r>
      <w:r w:rsidRPr="00194B3E">
        <w:rPr>
          <w:rFonts w:eastAsiaTheme="minorEastAsia"/>
          <w:i/>
          <w:iCs/>
          <w:vertAlign w:val="subscript"/>
        </w:rPr>
        <w:t>s</w:t>
      </w:r>
      <w:r>
        <w:rPr>
          <w:rFonts w:eastAsiaTheme="minorEastAsia"/>
        </w:rPr>
        <w:t xml:space="preserve">) is the number of molecules contributing to the bulk (single molecule) Raman signal and </w:t>
      </w:r>
      <w:proofErr w:type="spellStart"/>
      <w:r w:rsidRPr="00194B3E">
        <w:rPr>
          <w:rFonts w:eastAsiaTheme="minorEastAsia"/>
          <w:i/>
          <w:iCs/>
        </w:rPr>
        <w:t>C</w:t>
      </w:r>
      <w:r w:rsidRPr="00194B3E">
        <w:rPr>
          <w:rFonts w:eastAsiaTheme="minorEastAsia"/>
          <w:i/>
          <w:iCs/>
          <w:vertAlign w:val="subscript"/>
        </w:rPr>
        <w:t>b</w:t>
      </w:r>
      <w:proofErr w:type="spellEnd"/>
      <w:r>
        <w:rPr>
          <w:rFonts w:eastAsiaTheme="minorEastAsia"/>
        </w:rPr>
        <w:t xml:space="preserve"> (</w:t>
      </w:r>
      <w:r w:rsidRPr="00194B3E">
        <w:rPr>
          <w:rFonts w:eastAsiaTheme="minorEastAsia"/>
          <w:i/>
          <w:iCs/>
        </w:rPr>
        <w:t>C</w:t>
      </w:r>
      <w:r w:rsidRPr="00194B3E">
        <w:rPr>
          <w:rFonts w:eastAsiaTheme="minorEastAsia"/>
          <w:i/>
          <w:iCs/>
          <w:vertAlign w:val="subscript"/>
        </w:rPr>
        <w:t>s</w:t>
      </w:r>
      <w:r>
        <w:rPr>
          <w:rFonts w:eastAsiaTheme="minorEastAsia"/>
        </w:rPr>
        <w:t xml:space="preserve">) is the appropriate </w:t>
      </w:r>
      <w:proofErr w:type="spellStart"/>
      <w:r>
        <w:rPr>
          <w:rFonts w:eastAsiaTheme="minorEastAsia"/>
        </w:rPr>
        <w:t>Cts</w:t>
      </w:r>
      <w:proofErr w:type="spellEnd"/>
      <w:r>
        <w:rPr>
          <w:rFonts w:eastAsiaTheme="minorEastAsia"/>
        </w:rPr>
        <w:t>/(</w:t>
      </w:r>
      <w:proofErr w:type="spellStart"/>
      <w:proofErr w:type="gramStart"/>
      <w:r>
        <w:rPr>
          <w:rFonts w:eastAsiaTheme="minorEastAsia"/>
        </w:rPr>
        <w:t>mW.s</w:t>
      </w:r>
      <w:proofErr w:type="spellEnd"/>
      <w:proofErr w:type="gramEnd"/>
      <w:r>
        <w:rPr>
          <w:rFonts w:eastAsiaTheme="minorEastAsia"/>
        </w:rPr>
        <w:t xml:space="preserve">). </w:t>
      </w:r>
      <w:proofErr w:type="spellStart"/>
      <w:r w:rsidRPr="00194B3E">
        <w:rPr>
          <w:rFonts w:eastAsiaTheme="minorEastAsia"/>
          <w:i/>
          <w:iCs/>
        </w:rPr>
        <w:t>C</w:t>
      </w:r>
      <w:r w:rsidRPr="00194B3E">
        <w:rPr>
          <w:rFonts w:eastAsiaTheme="minorEastAsia"/>
          <w:i/>
          <w:iCs/>
          <w:vertAlign w:val="subscript"/>
        </w:rPr>
        <w:t>b</w:t>
      </w:r>
      <w:proofErr w:type="spellEnd"/>
      <w:r>
        <w:rPr>
          <w:rFonts w:eastAsiaTheme="minorEastAsia"/>
        </w:rPr>
        <w:t xml:space="preserve"> and </w:t>
      </w:r>
      <w:r w:rsidRPr="00194B3E">
        <w:rPr>
          <w:rFonts w:eastAsiaTheme="minorEastAsia"/>
          <w:i/>
          <w:iCs/>
        </w:rPr>
        <w:t>C</w:t>
      </w:r>
      <w:r w:rsidRPr="00194B3E">
        <w:rPr>
          <w:rFonts w:eastAsiaTheme="minorEastAsia"/>
          <w:i/>
          <w:iCs/>
          <w:vertAlign w:val="subscript"/>
        </w:rPr>
        <w:t>s</w:t>
      </w:r>
      <w:r>
        <w:rPr>
          <w:rFonts w:eastAsiaTheme="minorEastAsia"/>
        </w:rPr>
        <w:t xml:space="preserve"> are measured and </w:t>
      </w:r>
      <w:r w:rsidRPr="00194B3E">
        <w:rPr>
          <w:rFonts w:eastAsiaTheme="minorEastAsia"/>
          <w:i/>
          <w:iCs/>
        </w:rPr>
        <w:t>N</w:t>
      </w:r>
      <w:r w:rsidRPr="00194B3E">
        <w:rPr>
          <w:rFonts w:eastAsiaTheme="minorEastAsia"/>
          <w:i/>
          <w:iCs/>
          <w:vertAlign w:val="subscript"/>
        </w:rPr>
        <w:t>s</w:t>
      </w:r>
      <w:r>
        <w:rPr>
          <w:rFonts w:eastAsiaTheme="minorEastAsia"/>
        </w:rPr>
        <w:t xml:space="preserve"> = 1. </w:t>
      </w:r>
      <w:r w:rsidR="007A1A38">
        <w:rPr>
          <w:rFonts w:eastAsiaTheme="minorEastAsia"/>
        </w:rPr>
        <w:t>We follow the procedure discussed in detail by Le Ru et al.</w:t>
      </w:r>
      <w:r w:rsidR="007A1A38">
        <w:rPr>
          <w:rStyle w:val="EndnoteReference"/>
          <w:rFonts w:eastAsiaTheme="minorEastAsia"/>
        </w:rPr>
        <w:endnoteReference w:id="2"/>
      </w:r>
      <w:r w:rsidR="007A1A38">
        <w:rPr>
          <w:rFonts w:eastAsiaTheme="minorEastAsia"/>
        </w:rPr>
        <w:t xml:space="preserve">. </w:t>
      </w:r>
      <w:r w:rsidR="004B33BE">
        <w:rPr>
          <w:rFonts w:eastAsiaTheme="minorEastAsia"/>
        </w:rPr>
        <w:t>The basic concept is to replace the complex volume defined by the convolution of the excitation Gaussian beam propagation and the collection optical paths with an equivalent cylindrical volume with the transverse dimensions set by the excitation spot size at focus and the depth obtained by an empirical measurement of the vertical displacement of a planar source. For the plan</w:t>
      </w:r>
      <w:r w:rsidR="004572B8">
        <w:rPr>
          <w:rFonts w:eastAsiaTheme="minorEastAsia"/>
        </w:rPr>
        <w:t>a</w:t>
      </w:r>
      <w:r w:rsidR="004B33BE">
        <w:rPr>
          <w:rFonts w:eastAsiaTheme="minorEastAsia"/>
        </w:rPr>
        <w:t>r source we take a silicon wafer as a reflector. We do not use the Si Raman signal since the penetration depth of 633</w:t>
      </w:r>
      <w:r w:rsidR="004572B8">
        <w:rPr>
          <w:rFonts w:eastAsiaTheme="minorEastAsia"/>
        </w:rPr>
        <w:t xml:space="preserve"> </w:t>
      </w:r>
      <w:r w:rsidR="004B33BE">
        <w:rPr>
          <w:rFonts w:eastAsiaTheme="minorEastAsia"/>
        </w:rPr>
        <w:t xml:space="preserve">nm excitation into silicon is ~ 3 </w:t>
      </w:r>
      <w:r w:rsidR="004B33BE" w:rsidRPr="004B33BE">
        <w:rPr>
          <w:rFonts w:ascii="Symbol" w:eastAsiaTheme="minorEastAsia" w:hAnsi="Symbol"/>
        </w:rPr>
        <w:t>m</w:t>
      </w:r>
      <w:r w:rsidR="004B33BE">
        <w:rPr>
          <w:rFonts w:eastAsiaTheme="minorEastAsia"/>
        </w:rPr>
        <w:t xml:space="preserve">m which is on the same order of magnitude as the measured collection depth. </w:t>
      </w:r>
      <w:r w:rsidR="008C1721">
        <w:rPr>
          <w:rFonts w:eastAsiaTheme="minorEastAsia"/>
        </w:rPr>
        <w:t xml:space="preserve">Fig. S.2 shows the measured reflectance as the silicon wafer is lowered from the focal plane. </w:t>
      </w:r>
      <w:r w:rsidR="004572B8">
        <w:rPr>
          <w:rFonts w:eastAsiaTheme="minorEastAsia"/>
        </w:rPr>
        <w:t>A disadvantage of using the excitation beam reflectance is that attenuation is required to avoid camera saturation and stray excitation light impinging on the entrance slits can become an issue. For our measurements 50- and 100-</w:t>
      </w:r>
      <w:r w:rsidR="004572B8" w:rsidRPr="00F6052E">
        <w:rPr>
          <w:rFonts w:ascii="Symbol" w:eastAsiaTheme="minorEastAsia" w:hAnsi="Symbol"/>
        </w:rPr>
        <w:t>m</w:t>
      </w:r>
      <w:r w:rsidR="004572B8">
        <w:rPr>
          <w:rFonts w:eastAsiaTheme="minorEastAsia"/>
        </w:rPr>
        <w:t xml:space="preserve">m slits gave comparable results, for larger slit widths the scattering clearly impacted the results. For these measurements the signal was integrated over 10 pixels (13 </w:t>
      </w:r>
      <w:r w:rsidR="004572B8" w:rsidRPr="004572B8">
        <w:rPr>
          <w:rFonts w:ascii="Symbol" w:eastAsiaTheme="minorEastAsia" w:hAnsi="Symbol"/>
        </w:rPr>
        <w:t>m</w:t>
      </w:r>
      <w:r w:rsidR="004572B8">
        <w:rPr>
          <w:rFonts w:eastAsiaTheme="minorEastAsia"/>
        </w:rPr>
        <w:t xml:space="preserve">m pixels), ~ an effective 130 </w:t>
      </w:r>
      <w:r w:rsidR="004572B8" w:rsidRPr="004572B8">
        <w:rPr>
          <w:rFonts w:ascii="Symbol" w:eastAsiaTheme="minorEastAsia" w:hAnsi="Symbol"/>
        </w:rPr>
        <w:t>m</w:t>
      </w:r>
      <w:r w:rsidR="004572B8">
        <w:rPr>
          <w:rFonts w:eastAsiaTheme="minorEastAsia"/>
        </w:rPr>
        <w:t xml:space="preserve">m </w:t>
      </w:r>
      <w:proofErr w:type="gramStart"/>
      <w:r w:rsidR="004572B8">
        <w:rPr>
          <w:rFonts w:eastAsiaTheme="minorEastAsia"/>
        </w:rPr>
        <w:t>exit</w:t>
      </w:r>
      <w:proofErr w:type="gramEnd"/>
      <w:r w:rsidR="004572B8">
        <w:rPr>
          <w:rFonts w:eastAsiaTheme="minorEastAsia"/>
        </w:rPr>
        <w:t xml:space="preserve"> slit width. The dashed curve in Fig. S.2 is a </w:t>
      </w:r>
      <w:r w:rsidR="005B4517">
        <w:rPr>
          <w:rFonts w:eastAsiaTheme="minorEastAsia"/>
        </w:rPr>
        <w:t xml:space="preserve">Lorentzian fit to the data, giving a collection depth of </w:t>
      </w:r>
      <w:r w:rsidR="005B4517" w:rsidRPr="005B4517">
        <w:rPr>
          <w:rFonts w:eastAsiaTheme="minorEastAsia"/>
          <w:i/>
          <w:iCs/>
        </w:rPr>
        <w:t>d</w:t>
      </w:r>
      <w:r w:rsidR="005B4517">
        <w:rPr>
          <w:rFonts w:eastAsiaTheme="minorEastAsia"/>
        </w:rPr>
        <w:t xml:space="preserve"> ~ 13 </w:t>
      </w:r>
      <w:r w:rsidR="005B4517" w:rsidRPr="005B4517">
        <w:rPr>
          <w:rFonts w:ascii="Symbol" w:eastAsiaTheme="minorEastAsia" w:hAnsi="Symbol"/>
        </w:rPr>
        <w:t>m</w:t>
      </w:r>
      <w:r w:rsidR="005B4517">
        <w:rPr>
          <w:rFonts w:eastAsiaTheme="minorEastAsia"/>
        </w:rPr>
        <w:t>m.</w:t>
      </w:r>
      <w:r w:rsidR="004572B8">
        <w:rPr>
          <w:rFonts w:eastAsiaTheme="minorEastAsia"/>
        </w:rPr>
        <w:t xml:space="preserve"> </w:t>
      </w:r>
      <w:r w:rsidR="005B4517">
        <w:rPr>
          <w:rFonts w:eastAsiaTheme="minorEastAsia"/>
        </w:rPr>
        <w:t xml:space="preserve">The spot size was </w:t>
      </w:r>
      <w:r w:rsidR="005B4517" w:rsidRPr="005B4517">
        <w:rPr>
          <w:rFonts w:eastAsiaTheme="minorEastAsia"/>
          <w:i/>
          <w:iCs/>
        </w:rPr>
        <w:t>w</w:t>
      </w:r>
      <w:r w:rsidR="005B4517" w:rsidRPr="005B4517">
        <w:rPr>
          <w:rFonts w:eastAsiaTheme="minorEastAsia"/>
          <w:vertAlign w:val="subscript"/>
        </w:rPr>
        <w:t>0</w:t>
      </w:r>
      <w:r w:rsidR="005B4517">
        <w:rPr>
          <w:rFonts w:eastAsiaTheme="minorEastAsia"/>
        </w:rPr>
        <w:t xml:space="preserve"> ~ 0.5 </w:t>
      </w:r>
      <w:r w:rsidR="005B4517" w:rsidRPr="005B4517">
        <w:rPr>
          <w:rFonts w:ascii="Symbol" w:eastAsiaTheme="minorEastAsia" w:hAnsi="Symbol"/>
        </w:rPr>
        <w:t>m</w:t>
      </w:r>
      <w:r w:rsidR="005B4517">
        <w:rPr>
          <w:rFonts w:eastAsiaTheme="minorEastAsia"/>
        </w:rPr>
        <w:t xml:space="preserve">m, so the collection volume was </w:t>
      </w:r>
      <m:oMath>
        <m:r>
          <w:rPr>
            <w:rFonts w:ascii="Cambria Math" w:eastAsiaTheme="minorEastAsia" w:hAnsi="Cambria Math"/>
          </w:rPr>
          <m:t>π</m:t>
        </m:r>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0</m:t>
            </m:r>
          </m:sub>
          <m:sup>
            <m:r>
              <w:rPr>
                <w:rFonts w:ascii="Cambria Math" w:eastAsiaTheme="minorEastAsia" w:hAnsi="Cambria Math"/>
              </w:rPr>
              <m:t>2</m:t>
            </m:r>
          </m:sup>
        </m:sSubSup>
        <m:r>
          <w:rPr>
            <w:rFonts w:ascii="Cambria Math" w:eastAsiaTheme="minorEastAsia" w:hAnsi="Cambria Math"/>
          </w:rPr>
          <m:t xml:space="preserve">d ~ </m:t>
        </m:r>
      </m:oMath>
      <w:r w:rsidR="005B4517">
        <w:rPr>
          <w:rFonts w:eastAsiaTheme="minorEastAsia"/>
        </w:rPr>
        <w:t xml:space="preserve">10.2 </w:t>
      </w:r>
      <w:r w:rsidR="005B4517" w:rsidRPr="005B4517">
        <w:rPr>
          <w:rFonts w:ascii="Symbol" w:eastAsiaTheme="minorEastAsia" w:hAnsi="Symbol"/>
        </w:rPr>
        <w:t>m</w:t>
      </w:r>
      <w:r w:rsidR="005B4517">
        <w:rPr>
          <w:rFonts w:eastAsiaTheme="minorEastAsia"/>
        </w:rPr>
        <w:t>m</w:t>
      </w:r>
      <w:r w:rsidR="005B4517" w:rsidRPr="005B4517">
        <w:rPr>
          <w:rFonts w:eastAsiaTheme="minorEastAsia"/>
          <w:vertAlign w:val="superscript"/>
        </w:rPr>
        <w:t>3</w:t>
      </w:r>
      <w:r w:rsidR="005B4517">
        <w:rPr>
          <w:rFonts w:eastAsiaTheme="minorEastAsia"/>
        </w:rPr>
        <w:t xml:space="preserve">. For a concentration of </w:t>
      </w:r>
      <w:r w:rsidR="00FF7F5A">
        <w:rPr>
          <w:rFonts w:eastAsiaTheme="minorEastAsia"/>
        </w:rPr>
        <w:t>0.1 mol/liter (~ 6</w:t>
      </w:r>
      <w:r w:rsidR="00FF7F5A" w:rsidRPr="00FF7F5A">
        <w:rPr>
          <w:rFonts w:ascii="Calibri" w:eastAsiaTheme="minorEastAsia" w:hAnsi="Calibri" w:cs="Calibri"/>
        </w:rPr>
        <w:t>x</w:t>
      </w:r>
      <w:r w:rsidR="00FF7F5A">
        <w:rPr>
          <w:rFonts w:eastAsiaTheme="minorEastAsia"/>
        </w:rPr>
        <w:t>10</w:t>
      </w:r>
      <w:r w:rsidR="00FF7F5A" w:rsidRPr="00FF7F5A">
        <w:rPr>
          <w:rFonts w:eastAsiaTheme="minorEastAsia"/>
          <w:vertAlign w:val="superscript"/>
        </w:rPr>
        <w:t>7</w:t>
      </w:r>
      <w:r w:rsidR="00FF7F5A">
        <w:rPr>
          <w:rFonts w:eastAsiaTheme="minorEastAsia"/>
        </w:rPr>
        <w:t xml:space="preserve"> molecules/mm</w:t>
      </w:r>
      <w:r w:rsidR="00FF7F5A" w:rsidRPr="00FF7F5A">
        <w:rPr>
          <w:rFonts w:eastAsiaTheme="minorEastAsia"/>
          <w:vertAlign w:val="superscript"/>
        </w:rPr>
        <w:t>3</w:t>
      </w:r>
      <w:r w:rsidR="00FF7F5A">
        <w:rPr>
          <w:rFonts w:eastAsiaTheme="minorEastAsia"/>
        </w:rPr>
        <w:t xml:space="preserve">) this gives </w:t>
      </w:r>
      <w:r w:rsidR="00FF7F5A" w:rsidRPr="00FF7F5A">
        <w:rPr>
          <w:rFonts w:eastAsiaTheme="minorEastAsia"/>
          <w:i/>
          <w:iCs/>
        </w:rPr>
        <w:t>N</w:t>
      </w:r>
      <w:r w:rsidR="00FF7F5A" w:rsidRPr="00FF7F5A">
        <w:rPr>
          <w:rFonts w:eastAsiaTheme="minorEastAsia"/>
          <w:i/>
          <w:iCs/>
          <w:vertAlign w:val="subscript"/>
        </w:rPr>
        <w:t>b</w:t>
      </w:r>
      <w:r w:rsidR="00FF7F5A">
        <w:rPr>
          <w:rFonts w:eastAsiaTheme="minorEastAsia"/>
        </w:rPr>
        <w:t xml:space="preserve"> ~ 6</w:t>
      </w:r>
      <w:r w:rsidR="00FF7F5A" w:rsidRPr="00FF7F5A">
        <w:rPr>
          <w:rFonts w:ascii="Calibri" w:eastAsiaTheme="minorEastAsia" w:hAnsi="Calibri" w:cs="Calibri"/>
        </w:rPr>
        <w:t>x</w:t>
      </w:r>
      <w:r w:rsidR="00FF7F5A">
        <w:rPr>
          <w:rFonts w:eastAsiaTheme="minorEastAsia"/>
        </w:rPr>
        <w:t>10</w:t>
      </w:r>
      <w:r w:rsidR="00FF7F5A" w:rsidRPr="00FF7F5A">
        <w:rPr>
          <w:rFonts w:eastAsiaTheme="minorEastAsia"/>
          <w:vertAlign w:val="superscript"/>
        </w:rPr>
        <w:t>8</w:t>
      </w:r>
      <w:r w:rsidR="00FF7F5A">
        <w:rPr>
          <w:rFonts w:eastAsiaTheme="minorEastAsia"/>
        </w:rPr>
        <w:t xml:space="preserve"> molecules contributing to the bulk measurement and an enhancement factor of ~ 1.2</w:t>
      </w:r>
      <w:r w:rsidR="00FF7F5A" w:rsidRPr="00FF7F5A">
        <w:rPr>
          <w:rFonts w:ascii="Calibri" w:eastAsiaTheme="minorEastAsia" w:hAnsi="Calibri" w:cs="Calibri"/>
        </w:rPr>
        <w:t>x</w:t>
      </w:r>
      <w:r w:rsidR="00FF7F5A">
        <w:rPr>
          <w:rFonts w:eastAsiaTheme="minorEastAsia"/>
        </w:rPr>
        <w:t>10</w:t>
      </w:r>
      <w:r w:rsidR="00FF7F5A" w:rsidRPr="00FF7F5A">
        <w:rPr>
          <w:rFonts w:eastAsiaTheme="minorEastAsia"/>
          <w:vertAlign w:val="superscript"/>
        </w:rPr>
        <w:t>10</w:t>
      </w:r>
      <w:r w:rsidR="00FF7F5A">
        <w:rPr>
          <w:rFonts w:eastAsiaTheme="minorEastAsia"/>
        </w:rPr>
        <w:t>.</w:t>
      </w:r>
      <w:r w:rsidR="00412010">
        <w:rPr>
          <w:rFonts w:eastAsiaTheme="minorEastAsia"/>
        </w:rPr>
        <w:t xml:space="preserve"> The Raman spectrum at focus is shown in Fig. S.3.</w:t>
      </w:r>
    </w:p>
    <w:p w14:paraId="77F29C74" w14:textId="77777777" w:rsidR="008C1721" w:rsidRDefault="008C1721" w:rsidP="00194B3E">
      <w:pPr>
        <w:tabs>
          <w:tab w:val="center" w:pos="4680"/>
          <w:tab w:val="right" w:pos="9360"/>
        </w:tabs>
        <w:rPr>
          <w:rFonts w:eastAsiaTheme="minorEastAsia"/>
        </w:rPr>
      </w:pPr>
    </w:p>
    <w:p w14:paraId="636A3C59" w14:textId="2D539A85" w:rsidR="00194B3E" w:rsidRDefault="008D3FC1" w:rsidP="000C51D2">
      <w:pPr>
        <w:pStyle w:val="VAFigureCaption"/>
        <w:jc w:val="center"/>
      </w:pPr>
      <w:r w:rsidRPr="008D3FC1">
        <w:rPr>
          <w:noProof/>
        </w:rPr>
        <w:lastRenderedPageBreak/>
        <w:drawing>
          <wp:inline distT="0" distB="0" distL="0" distR="0" wp14:anchorId="0FF35708" wp14:editId="1696FB6D">
            <wp:extent cx="2971800" cy="2167128"/>
            <wp:effectExtent l="0" t="0" r="0" b="5080"/>
            <wp:docPr id="2036993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754" t="19335" r="3286" b="831"/>
                    <a:stretch>
                      <a:fillRect/>
                    </a:stretch>
                  </pic:blipFill>
                  <pic:spPr bwMode="auto">
                    <a:xfrm>
                      <a:off x="0" y="0"/>
                      <a:ext cx="2971800" cy="2167128"/>
                    </a:xfrm>
                    <a:prstGeom prst="rect">
                      <a:avLst/>
                    </a:prstGeom>
                    <a:noFill/>
                    <a:ln>
                      <a:noFill/>
                    </a:ln>
                    <a:extLst>
                      <a:ext uri="{53640926-AAD7-44D8-BBD7-CCE9431645EC}">
                        <a14:shadowObscured xmlns:a14="http://schemas.microsoft.com/office/drawing/2010/main"/>
                      </a:ext>
                    </a:extLst>
                  </pic:spPr>
                </pic:pic>
              </a:graphicData>
            </a:graphic>
          </wp:inline>
        </w:drawing>
      </w:r>
      <w:r w:rsidR="004572B8">
        <w:br w:type="textWrapping" w:clear="all"/>
        <w:t>Fig. S.2</w:t>
      </w:r>
      <w:r w:rsidR="005B4517">
        <w:t>.</w:t>
      </w:r>
      <w:r w:rsidR="004572B8">
        <w:t xml:space="preserve"> Reflected signal vs. vertical displacement of Si mirror at focal plane. Both 50- and 100-</w:t>
      </w:r>
      <w:r w:rsidR="004572B8" w:rsidRPr="008B16A0">
        <w:rPr>
          <w:rFonts w:ascii="Symbol" w:hAnsi="Symbol"/>
        </w:rPr>
        <w:t>m</w:t>
      </w:r>
      <w:r w:rsidR="004572B8">
        <w:t xml:space="preserve">m slit widths provide similar results implying that measurement is not affected </w:t>
      </w:r>
      <w:r>
        <w:t xml:space="preserve">strongly </w:t>
      </w:r>
      <w:r w:rsidR="004572B8">
        <w:t>by slit width.</w:t>
      </w:r>
    </w:p>
    <w:p w14:paraId="53ED6BC0" w14:textId="1A09AA37" w:rsidR="00A02EA2" w:rsidRDefault="00A02EA2" w:rsidP="008D3FC1">
      <w:pPr>
        <w:tabs>
          <w:tab w:val="center" w:pos="4680"/>
          <w:tab w:val="right" w:pos="9360"/>
        </w:tabs>
        <w:jc w:val="center"/>
      </w:pPr>
      <w:r w:rsidRPr="00A02EA2">
        <w:rPr>
          <w:noProof/>
        </w:rPr>
        <w:drawing>
          <wp:inline distT="0" distB="0" distL="0" distR="0" wp14:anchorId="73079F25" wp14:editId="714B0EA3">
            <wp:extent cx="2971800" cy="2286000"/>
            <wp:effectExtent l="0" t="0" r="0" b="0"/>
            <wp:docPr id="515103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15" t="11904" r="18282"/>
                    <a:stretch>
                      <a:fillRect/>
                    </a:stretch>
                  </pic:blipFill>
                  <pic:spPr bwMode="auto">
                    <a:xfrm>
                      <a:off x="0" y="0"/>
                      <a:ext cx="2971800"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31A74E7D" w14:textId="38F752D6" w:rsidR="00A02EA2" w:rsidRDefault="00A02EA2" w:rsidP="000C51D2">
      <w:pPr>
        <w:pStyle w:val="VAFigureCaption"/>
      </w:pPr>
      <w:r>
        <w:t>Fig. S.3. Bulk Raman measurement of adenine in water.</w:t>
      </w:r>
    </w:p>
    <w:p w14:paraId="561A02D7" w14:textId="5E5A13AC" w:rsidR="00623BC1" w:rsidRPr="00623BC1" w:rsidRDefault="00623BC1" w:rsidP="008D3FC1">
      <w:pPr>
        <w:tabs>
          <w:tab w:val="center" w:pos="4680"/>
          <w:tab w:val="right" w:pos="9360"/>
        </w:tabs>
        <w:rPr>
          <w:b/>
          <w:bCs/>
        </w:rPr>
      </w:pPr>
      <w:r w:rsidRPr="00623BC1">
        <w:rPr>
          <w:b/>
          <w:bCs/>
        </w:rPr>
        <w:t xml:space="preserve">Adenine monolayer spectrum on </w:t>
      </w:r>
      <w:r>
        <w:rPr>
          <w:b/>
          <w:bCs/>
        </w:rPr>
        <w:t>‘</w:t>
      </w:r>
      <w:r w:rsidRPr="00623BC1">
        <w:rPr>
          <w:b/>
          <w:bCs/>
        </w:rPr>
        <w:t>best</w:t>
      </w:r>
      <w:r>
        <w:rPr>
          <w:b/>
          <w:bCs/>
        </w:rPr>
        <w:t>’</w:t>
      </w:r>
      <w:r w:rsidRPr="00623BC1">
        <w:rPr>
          <w:b/>
          <w:bCs/>
        </w:rPr>
        <w:t xml:space="preserve"> enhancement structure</w:t>
      </w:r>
    </w:p>
    <w:p w14:paraId="78A190C9" w14:textId="0E186C4C" w:rsidR="002C1B3C" w:rsidRDefault="00623BC1" w:rsidP="000C51D2">
      <w:pPr>
        <w:pStyle w:val="TAMainText"/>
      </w:pPr>
      <w:r>
        <w:t xml:space="preserve">As noted in the methods section, there was significant variability between fabrication runs. </w:t>
      </w:r>
      <w:r w:rsidR="00C27643">
        <w:t xml:space="preserve">Figure S.4 shows based line subtracted spectra of adenine and cytosine monolayers on samples from the same fabrication run. </w:t>
      </w:r>
      <w:r w:rsidR="002C1B3C">
        <w:t xml:space="preserve">(average of </w:t>
      </w:r>
      <w:r w:rsidR="002C1B3C" w:rsidRPr="009976C3">
        <w:t>50</w:t>
      </w:r>
      <w:r w:rsidR="002C1B3C">
        <w:t xml:space="preserve"> spectra across sample, 30 s integration time, 80 </w:t>
      </w:r>
      <w:r w:rsidR="002C1B3C" w:rsidRPr="00C27643">
        <w:t>m</w:t>
      </w:r>
      <w:r w:rsidR="002C1B3C">
        <w:t xml:space="preserve">W laser power). </w:t>
      </w:r>
    </w:p>
    <w:p w14:paraId="4CC9035F" w14:textId="0AB4A9A8" w:rsidR="002C1B3C" w:rsidRPr="0076594F" w:rsidRDefault="002C1B3C" w:rsidP="000C51D2">
      <w:pPr>
        <w:pStyle w:val="VAFigureCaption"/>
      </w:pPr>
      <w:r w:rsidRPr="00F93596">
        <w:rPr>
          <w:noProof/>
        </w:rPr>
        <w:lastRenderedPageBreak/>
        <w:drawing>
          <wp:anchor distT="0" distB="0" distL="114300" distR="114300" simplePos="0" relativeHeight="251659264" behindDoc="0" locked="0" layoutInCell="1" allowOverlap="1" wp14:anchorId="56932256" wp14:editId="4A69E429">
            <wp:simplePos x="0" y="0"/>
            <wp:positionH relativeFrom="margin">
              <wp:align>center</wp:align>
            </wp:positionH>
            <wp:positionV relativeFrom="paragraph">
              <wp:posOffset>74749</wp:posOffset>
            </wp:positionV>
            <wp:extent cx="2971800" cy="2249424"/>
            <wp:effectExtent l="0" t="0" r="0" b="0"/>
            <wp:wrapSquare wrapText="bothSides"/>
            <wp:docPr id="776162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249424"/>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r w:rsidRPr="007975F1">
        <w:t xml:space="preserve">Figure </w:t>
      </w:r>
      <w:r w:rsidR="00C27643">
        <w:t>S.</w:t>
      </w:r>
      <w:r w:rsidRPr="007975F1">
        <w:t xml:space="preserve">3. </w:t>
      </w:r>
      <w:r>
        <w:t xml:space="preserve">Spectra for </w:t>
      </w:r>
      <w:r w:rsidRPr="0076594F">
        <w:t>monolayers</w:t>
      </w:r>
      <w:r>
        <w:t xml:space="preserve"> of adenine and cytosine (offset for clarity). The ring breathing spectral peaks at 743 cm</w:t>
      </w:r>
      <w:r w:rsidRPr="000C51D2">
        <w:t>-1</w:t>
      </w:r>
      <w:r>
        <w:t xml:space="preserve"> shift (A) and at 807 cm</w:t>
      </w:r>
      <w:r w:rsidRPr="000C51D2">
        <w:t>-1</w:t>
      </w:r>
      <w:r>
        <w:t xml:space="preserve"> shift (C) were used for the bi-analyte study. </w:t>
      </w:r>
      <w:r w:rsidRPr="0076594F">
        <w:t xml:space="preserve">Average of 50 spectra </w:t>
      </w:r>
      <w:r>
        <w:t>across the sample for each spectrum</w:t>
      </w:r>
      <w:r w:rsidRPr="0076594F">
        <w:t xml:space="preserve">, laser power was 80 </w:t>
      </w:r>
      <w:r w:rsidRPr="000C51D2">
        <w:rPr>
          <w:rFonts w:ascii="Times New Roman" w:hAnsi="Times New Roman"/>
        </w:rPr>
        <w:t>m</w:t>
      </w:r>
      <w:r w:rsidRPr="0076594F">
        <w:t>W and integration time was 30 s.</w:t>
      </w:r>
    </w:p>
    <w:p w14:paraId="0AE26EBD" w14:textId="1D316321" w:rsidR="004572B8" w:rsidRDefault="000C51D2" w:rsidP="000C51D2">
      <w:pPr>
        <w:pStyle w:val="TAMainText"/>
      </w:pPr>
      <w:r w:rsidRPr="00F66043">
        <w:rPr>
          <w:noProof/>
        </w:rPr>
        <w:drawing>
          <wp:anchor distT="0" distB="0" distL="114300" distR="114300" simplePos="0" relativeHeight="251660288" behindDoc="0" locked="0" layoutInCell="1" allowOverlap="1" wp14:anchorId="0AC8BD22" wp14:editId="6E274B69">
            <wp:simplePos x="0" y="0"/>
            <wp:positionH relativeFrom="margin">
              <wp:align>center</wp:align>
            </wp:positionH>
            <wp:positionV relativeFrom="paragraph">
              <wp:posOffset>1584144</wp:posOffset>
            </wp:positionV>
            <wp:extent cx="2971800" cy="2304288"/>
            <wp:effectExtent l="0" t="0" r="0" b="1270"/>
            <wp:wrapTopAndBottom/>
            <wp:docPr id="2040747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7983" r="4292"/>
                    <a:stretch>
                      <a:fillRect/>
                    </a:stretch>
                  </pic:blipFill>
                  <pic:spPr bwMode="auto">
                    <a:xfrm>
                      <a:off x="0" y="0"/>
                      <a:ext cx="2971800" cy="23042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946">
        <w:t>The single molecule results were taken from a ‘better’ fabrication run. Fig. S.</w:t>
      </w:r>
      <w:r w:rsidR="00C27643">
        <w:t>4</w:t>
      </w:r>
      <w:r w:rsidR="00474946">
        <w:t xml:space="preserve"> shows the signal from an adenine monolayer on a sample from the same run as the single molecule results. The normalized signal intensity for the adenine ring breathing mode at a 743 cm</w:t>
      </w:r>
      <w:r w:rsidR="00474946" w:rsidRPr="00F66043">
        <w:t>-1</w:t>
      </w:r>
      <w:r w:rsidR="00474946">
        <w:t xml:space="preserve"> shift of ~ 7</w:t>
      </w:r>
      <w:r w:rsidR="00206FFE">
        <w:t>5</w:t>
      </w:r>
      <w:r w:rsidR="00474946">
        <w:t xml:space="preserve">00 </w:t>
      </w:r>
      <w:proofErr w:type="spellStart"/>
      <w:r w:rsidR="00474946">
        <w:t>cts</w:t>
      </w:r>
      <w:proofErr w:type="spellEnd"/>
      <w:r w:rsidR="00474946">
        <w:t>/(</w:t>
      </w:r>
      <w:proofErr w:type="spellStart"/>
      <w:proofErr w:type="gramStart"/>
      <w:r w:rsidR="00474946">
        <w:t>mW.s</w:t>
      </w:r>
      <w:proofErr w:type="spellEnd"/>
      <w:proofErr w:type="gramEnd"/>
      <w:r w:rsidR="00474946">
        <w:t>) was used for evaluating the number of molecules contributing to the monolayer signal by comparison with the single molecule results.</w:t>
      </w:r>
    </w:p>
    <w:p w14:paraId="11D05CF0" w14:textId="795C7BC8" w:rsidR="00474946" w:rsidRDefault="00474946" w:rsidP="00194B3E">
      <w:pPr>
        <w:tabs>
          <w:tab w:val="center" w:pos="4680"/>
          <w:tab w:val="right" w:pos="9360"/>
        </w:tabs>
      </w:pPr>
      <w:r>
        <w:t>Fig. S.</w:t>
      </w:r>
      <w:r w:rsidR="00C27643">
        <w:t>4</w:t>
      </w:r>
      <w:r>
        <w:t>. Adenine monolayer signal on a sample from the same fabrication run as the SM-SERS results.</w:t>
      </w:r>
    </w:p>
    <w:p w14:paraId="5948D779" w14:textId="6E2BB0FA" w:rsidR="004572B8" w:rsidRDefault="004572B8" w:rsidP="00194B3E">
      <w:pPr>
        <w:tabs>
          <w:tab w:val="center" w:pos="4680"/>
          <w:tab w:val="right" w:pos="9360"/>
        </w:tabs>
      </w:pPr>
    </w:p>
    <w:sectPr w:rsidR="004572B8" w:rsidSect="00623BC1">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B9AB" w14:textId="77777777" w:rsidR="00DB0A03" w:rsidRDefault="00DB0A03" w:rsidP="007A1A38">
      <w:pPr>
        <w:spacing w:after="0" w:line="240" w:lineRule="auto"/>
      </w:pPr>
      <w:r>
        <w:t>References</w:t>
      </w:r>
    </w:p>
  </w:endnote>
  <w:endnote w:type="continuationSeparator" w:id="0">
    <w:p w14:paraId="1DF96689" w14:textId="77777777" w:rsidR="00DB0A03" w:rsidRPr="005336F0" w:rsidRDefault="00DB0A03" w:rsidP="005336F0">
      <w:pPr>
        <w:pStyle w:val="Footer"/>
      </w:pPr>
    </w:p>
  </w:endnote>
  <w:endnote w:type="continuationNotice" w:id="1">
    <w:p w14:paraId="2CB2B1E4" w14:textId="77777777" w:rsidR="00DB0A03" w:rsidRDefault="00DB0A03">
      <w:pPr>
        <w:spacing w:after="0" w:line="240" w:lineRule="auto"/>
      </w:pPr>
    </w:p>
  </w:endnote>
  <w:endnote w:id="2">
    <w:p w14:paraId="0F6AFEB9" w14:textId="564D6672" w:rsidR="007A1A38" w:rsidRDefault="007A1A38">
      <w:pPr>
        <w:pStyle w:val="EndnoteText"/>
      </w:pPr>
      <w:r>
        <w:rPr>
          <w:rStyle w:val="EndnoteReference"/>
        </w:rPr>
        <w:endnoteRef/>
      </w:r>
      <w:r>
        <w:t xml:space="preserve"> E.C. Le Ru, E. Blackie, M. Myer and P.G. Etchegoin, Supporting information for “SERS enhancement factors: a comprehensive review,” </w:t>
      </w:r>
      <w:r w:rsidRPr="005336F0">
        <w:rPr>
          <w:i/>
          <w:iCs/>
        </w:rPr>
        <w:t>J. Phys. Chem.</w:t>
      </w:r>
      <w:r>
        <w:t xml:space="preserve"> </w:t>
      </w:r>
      <w:r w:rsidRPr="005336F0">
        <w:rPr>
          <w:b/>
          <w:bCs/>
        </w:rPr>
        <w:t>C111</w:t>
      </w:r>
      <w:r>
        <w:t>, 13794 (2007). [DOI: 10.1021/jp0687908]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76BC" w14:textId="77777777" w:rsidR="00DB0A03" w:rsidRDefault="00DB0A03" w:rsidP="007A1A38">
      <w:pPr>
        <w:spacing w:after="0" w:line="240" w:lineRule="auto"/>
      </w:pPr>
      <w:r>
        <w:separator/>
      </w:r>
    </w:p>
  </w:footnote>
  <w:footnote w:type="continuationSeparator" w:id="0">
    <w:p w14:paraId="32D2D7EB" w14:textId="77777777" w:rsidR="00DB0A03" w:rsidRDefault="00DB0A03" w:rsidP="007A1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D9"/>
    <w:rsid w:val="000167A5"/>
    <w:rsid w:val="00092471"/>
    <w:rsid w:val="00093018"/>
    <w:rsid w:val="000C51D2"/>
    <w:rsid w:val="00150BD3"/>
    <w:rsid w:val="00194B3E"/>
    <w:rsid w:val="00206FFE"/>
    <w:rsid w:val="002B2E8D"/>
    <w:rsid w:val="002C1B3C"/>
    <w:rsid w:val="002D18B7"/>
    <w:rsid w:val="0037420E"/>
    <w:rsid w:val="00386D45"/>
    <w:rsid w:val="003F788D"/>
    <w:rsid w:val="00406C79"/>
    <w:rsid w:val="00412010"/>
    <w:rsid w:val="004572B8"/>
    <w:rsid w:val="00474946"/>
    <w:rsid w:val="004B33BE"/>
    <w:rsid w:val="005336F0"/>
    <w:rsid w:val="00540D07"/>
    <w:rsid w:val="00555EF1"/>
    <w:rsid w:val="00557846"/>
    <w:rsid w:val="00562EF9"/>
    <w:rsid w:val="00570611"/>
    <w:rsid w:val="005B4517"/>
    <w:rsid w:val="005D5DC3"/>
    <w:rsid w:val="005F5708"/>
    <w:rsid w:val="00623BC1"/>
    <w:rsid w:val="00627FD9"/>
    <w:rsid w:val="006D4FB2"/>
    <w:rsid w:val="00724DA4"/>
    <w:rsid w:val="007A1A38"/>
    <w:rsid w:val="00812DEF"/>
    <w:rsid w:val="00821616"/>
    <w:rsid w:val="008B16A0"/>
    <w:rsid w:val="008B62F3"/>
    <w:rsid w:val="008C1721"/>
    <w:rsid w:val="008D3FC1"/>
    <w:rsid w:val="0093267C"/>
    <w:rsid w:val="009529D4"/>
    <w:rsid w:val="00A02EA2"/>
    <w:rsid w:val="00A314CC"/>
    <w:rsid w:val="00A64148"/>
    <w:rsid w:val="00AC1EE2"/>
    <w:rsid w:val="00AE5FF6"/>
    <w:rsid w:val="00B347DF"/>
    <w:rsid w:val="00B34C15"/>
    <w:rsid w:val="00C27643"/>
    <w:rsid w:val="00CB1CBC"/>
    <w:rsid w:val="00D146A3"/>
    <w:rsid w:val="00D40A58"/>
    <w:rsid w:val="00D5362D"/>
    <w:rsid w:val="00D7257D"/>
    <w:rsid w:val="00DB0A03"/>
    <w:rsid w:val="00E51F84"/>
    <w:rsid w:val="00EC439E"/>
    <w:rsid w:val="00F6052E"/>
    <w:rsid w:val="00F66043"/>
    <w:rsid w:val="00F815EF"/>
    <w:rsid w:val="00F87D4E"/>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90BE"/>
  <w15:chartTrackingRefBased/>
  <w15:docId w15:val="{BCEA39F6-00C3-444B-B574-BDCC5D9E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F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F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7F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7F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F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F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F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F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F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7F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7F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F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F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F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F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F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FD9"/>
    <w:pPr>
      <w:spacing w:before="160"/>
      <w:jc w:val="center"/>
    </w:pPr>
    <w:rPr>
      <w:i/>
      <w:iCs/>
      <w:color w:val="404040" w:themeColor="text1" w:themeTint="BF"/>
    </w:rPr>
  </w:style>
  <w:style w:type="character" w:customStyle="1" w:styleId="QuoteChar">
    <w:name w:val="Quote Char"/>
    <w:basedOn w:val="DefaultParagraphFont"/>
    <w:link w:val="Quote"/>
    <w:uiPriority w:val="29"/>
    <w:rsid w:val="00627FD9"/>
    <w:rPr>
      <w:i/>
      <w:iCs/>
      <w:color w:val="404040" w:themeColor="text1" w:themeTint="BF"/>
    </w:rPr>
  </w:style>
  <w:style w:type="paragraph" w:styleId="ListParagraph">
    <w:name w:val="List Paragraph"/>
    <w:basedOn w:val="Normal"/>
    <w:uiPriority w:val="34"/>
    <w:qFormat/>
    <w:rsid w:val="00627FD9"/>
    <w:pPr>
      <w:ind w:left="720"/>
      <w:contextualSpacing/>
    </w:pPr>
  </w:style>
  <w:style w:type="character" w:styleId="IntenseEmphasis">
    <w:name w:val="Intense Emphasis"/>
    <w:basedOn w:val="DefaultParagraphFont"/>
    <w:uiPriority w:val="21"/>
    <w:qFormat/>
    <w:rsid w:val="00627FD9"/>
    <w:rPr>
      <w:i/>
      <w:iCs/>
      <w:color w:val="0F4761" w:themeColor="accent1" w:themeShade="BF"/>
    </w:rPr>
  </w:style>
  <w:style w:type="paragraph" w:styleId="IntenseQuote">
    <w:name w:val="Intense Quote"/>
    <w:basedOn w:val="Normal"/>
    <w:next w:val="Normal"/>
    <w:link w:val="IntenseQuoteChar"/>
    <w:uiPriority w:val="30"/>
    <w:qFormat/>
    <w:rsid w:val="0062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FD9"/>
    <w:rPr>
      <w:i/>
      <w:iCs/>
      <w:color w:val="0F4761" w:themeColor="accent1" w:themeShade="BF"/>
    </w:rPr>
  </w:style>
  <w:style w:type="character" w:styleId="IntenseReference">
    <w:name w:val="Intense Reference"/>
    <w:basedOn w:val="DefaultParagraphFont"/>
    <w:uiPriority w:val="32"/>
    <w:qFormat/>
    <w:rsid w:val="00627FD9"/>
    <w:rPr>
      <w:b/>
      <w:bCs/>
      <w:smallCaps/>
      <w:color w:val="0F4761" w:themeColor="accent1" w:themeShade="BF"/>
      <w:spacing w:val="5"/>
    </w:rPr>
  </w:style>
  <w:style w:type="paragraph" w:customStyle="1" w:styleId="BATitle">
    <w:name w:val="BA_Title"/>
    <w:basedOn w:val="Normal"/>
    <w:next w:val="BBAuthorName"/>
    <w:rsid w:val="00627FD9"/>
    <w:pPr>
      <w:spacing w:before="720" w:after="360" w:line="480" w:lineRule="auto"/>
      <w:jc w:val="center"/>
    </w:pPr>
    <w:rPr>
      <w:rFonts w:eastAsia="Times New Roman" w:cs="Times New Roman"/>
      <w:kern w:val="0"/>
      <w:sz w:val="44"/>
      <w:szCs w:val="20"/>
      <w14:ligatures w14:val="none"/>
    </w:rPr>
  </w:style>
  <w:style w:type="paragraph" w:customStyle="1" w:styleId="BBAuthorName">
    <w:name w:val="BB_Author_Name"/>
    <w:basedOn w:val="Normal"/>
    <w:next w:val="BCAuthorAddress"/>
    <w:rsid w:val="00627FD9"/>
    <w:pPr>
      <w:spacing w:after="240" w:line="480" w:lineRule="auto"/>
      <w:jc w:val="center"/>
    </w:pPr>
    <w:rPr>
      <w:rFonts w:ascii="Times" w:eastAsia="Times New Roman" w:hAnsi="Times" w:cs="Times New Roman"/>
      <w:i/>
      <w:kern w:val="0"/>
      <w:szCs w:val="20"/>
      <w14:ligatures w14:val="none"/>
    </w:rPr>
  </w:style>
  <w:style w:type="paragraph" w:customStyle="1" w:styleId="BCAuthorAddress">
    <w:name w:val="BC_Author_Address"/>
    <w:basedOn w:val="Normal"/>
    <w:next w:val="Normal"/>
    <w:rsid w:val="00627FD9"/>
    <w:pPr>
      <w:spacing w:after="240" w:line="480" w:lineRule="auto"/>
      <w:jc w:val="center"/>
    </w:pPr>
    <w:rPr>
      <w:rFonts w:ascii="Times" w:eastAsia="Times New Roman" w:hAnsi="Times" w:cs="Times New Roman"/>
      <w:kern w:val="0"/>
      <w:szCs w:val="20"/>
      <w14:ligatures w14:val="none"/>
    </w:rPr>
  </w:style>
  <w:style w:type="character" w:styleId="PlaceholderText">
    <w:name w:val="Placeholder Text"/>
    <w:basedOn w:val="DefaultParagraphFont"/>
    <w:uiPriority w:val="99"/>
    <w:semiHidden/>
    <w:rsid w:val="00B347DF"/>
    <w:rPr>
      <w:color w:val="666666"/>
    </w:rPr>
  </w:style>
  <w:style w:type="paragraph" w:styleId="EndnoteText">
    <w:name w:val="endnote text"/>
    <w:basedOn w:val="Normal"/>
    <w:link w:val="EndnoteTextChar"/>
    <w:uiPriority w:val="99"/>
    <w:semiHidden/>
    <w:unhideWhenUsed/>
    <w:rsid w:val="007A1A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1A38"/>
    <w:rPr>
      <w:sz w:val="20"/>
      <w:szCs w:val="20"/>
    </w:rPr>
  </w:style>
  <w:style w:type="character" w:styleId="EndnoteReference">
    <w:name w:val="endnote reference"/>
    <w:basedOn w:val="DefaultParagraphFont"/>
    <w:uiPriority w:val="99"/>
    <w:semiHidden/>
    <w:unhideWhenUsed/>
    <w:rsid w:val="007A1A38"/>
    <w:rPr>
      <w:vertAlign w:val="superscript"/>
    </w:rPr>
  </w:style>
  <w:style w:type="paragraph" w:styleId="Footer">
    <w:name w:val="footer"/>
    <w:basedOn w:val="Normal"/>
    <w:link w:val="FooterChar"/>
    <w:uiPriority w:val="99"/>
    <w:semiHidden/>
    <w:unhideWhenUsed/>
    <w:rsid w:val="00533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6F0"/>
  </w:style>
  <w:style w:type="paragraph" w:customStyle="1" w:styleId="TAMainText">
    <w:name w:val="TA_Main_Text"/>
    <w:basedOn w:val="Normal"/>
    <w:rsid w:val="002C1B3C"/>
    <w:pPr>
      <w:spacing w:after="0" w:line="480" w:lineRule="auto"/>
      <w:ind w:firstLine="202"/>
      <w:jc w:val="both"/>
    </w:pPr>
    <w:rPr>
      <w:rFonts w:ascii="Times" w:eastAsia="Times New Roman" w:hAnsi="Times" w:cs="Times New Roman"/>
      <w:kern w:val="0"/>
      <w:szCs w:val="20"/>
      <w14:ligatures w14:val="none"/>
    </w:rPr>
  </w:style>
  <w:style w:type="paragraph" w:customStyle="1" w:styleId="VAFigureCaption">
    <w:name w:val="VA_Figure_Caption"/>
    <w:basedOn w:val="Normal"/>
    <w:next w:val="Normal"/>
    <w:rsid w:val="002C1B3C"/>
    <w:pPr>
      <w:spacing w:after="200" w:line="480" w:lineRule="auto"/>
      <w:jc w:val="both"/>
    </w:pPr>
    <w:rPr>
      <w:rFonts w:ascii="Times" w:eastAsia="Times New Roman"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1C18-2232-4E4D-B642-7E03694A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Brueck</dc:creator>
  <cp:keywords/>
  <dc:description/>
  <cp:lastModifiedBy>Steve Brueck</cp:lastModifiedBy>
  <cp:revision>3</cp:revision>
  <cp:lastPrinted>2026-01-19T21:34:00Z</cp:lastPrinted>
  <dcterms:created xsi:type="dcterms:W3CDTF">2026-01-19T21:34:00Z</dcterms:created>
  <dcterms:modified xsi:type="dcterms:W3CDTF">2026-02-03T21:12:00Z</dcterms:modified>
</cp:coreProperties>
</file>