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FDB6A" w14:textId="49E6DD0C" w:rsidR="00C939B7" w:rsidRPr="00C939B7" w:rsidRDefault="00C939B7" w:rsidP="00C939B7">
      <w:pPr>
        <w:rPr>
          <w:lang w:val="en-GB"/>
        </w:rPr>
      </w:pPr>
      <w:r w:rsidRPr="00C939B7">
        <w:rPr>
          <w:lang w:val="en-GB"/>
        </w:rPr>
        <w:drawing>
          <wp:inline distT="0" distB="0" distL="0" distR="0" wp14:anchorId="09605FF9" wp14:editId="1BDD9CE6">
            <wp:extent cx="3149600" cy="5930900"/>
            <wp:effectExtent l="0" t="0" r="0" b="0"/>
            <wp:docPr id="10056349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593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15DB5" w14:textId="77777777" w:rsidR="00C939B7" w:rsidRPr="00C939B7" w:rsidRDefault="00C939B7" w:rsidP="00C939B7">
      <w:pPr>
        <w:rPr>
          <w:lang w:val="en-US"/>
        </w:rPr>
      </w:pPr>
      <w:r w:rsidRPr="00C939B7">
        <w:rPr>
          <w:b/>
          <w:bCs/>
          <w:lang w:val="en-US"/>
        </w:rPr>
        <w:t>Supplemental Figure 1 A-D</w:t>
      </w:r>
      <w:r w:rsidRPr="00C939B7">
        <w:rPr>
          <w:lang w:val="en-US"/>
        </w:rPr>
        <w:t>. Post operative differences between monocular corrected and uncorrected visual acuity at 4 m, 66 cm and 40 cm. UDVA = uncorrected distance visual acuity; UI66VA = uncorrected intermediate (66 cm) visual acuity; UNVA = uncorrected near visual acuity; CDVA = corrected distance visual acuity; DCI66VA = distance-corrected intermediate (66 cm) visual acuity; DCNVA = distance-corrected near visual acuity.</w:t>
      </w:r>
    </w:p>
    <w:p w14:paraId="4AB4A752" w14:textId="58AAA79B" w:rsidR="00C939B7" w:rsidRPr="00C939B7" w:rsidRDefault="00C939B7" w:rsidP="00C939B7">
      <w:pPr>
        <w:rPr>
          <w:lang w:val="en-GB"/>
        </w:rPr>
      </w:pPr>
      <w:r w:rsidRPr="00C939B7">
        <w:rPr>
          <w:lang w:val="en-GB"/>
        </w:rPr>
        <w:lastRenderedPageBreak/>
        <w:drawing>
          <wp:inline distT="0" distB="0" distL="0" distR="0" wp14:anchorId="514E9325" wp14:editId="13C8DD47">
            <wp:extent cx="3060700" cy="5670550"/>
            <wp:effectExtent l="0" t="0" r="6350" b="6350"/>
            <wp:docPr id="9818803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567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3C1F8" w14:textId="77777777" w:rsidR="00C939B7" w:rsidRPr="00C939B7" w:rsidRDefault="00C939B7" w:rsidP="00C939B7">
      <w:pPr>
        <w:rPr>
          <w:lang w:val="en-US"/>
        </w:rPr>
      </w:pPr>
      <w:r w:rsidRPr="00C939B7">
        <w:rPr>
          <w:b/>
          <w:bCs/>
          <w:lang w:val="en-US"/>
        </w:rPr>
        <w:t>Supplemental Figure 2 A-D</w:t>
      </w:r>
      <w:r w:rsidRPr="00C939B7">
        <w:rPr>
          <w:lang w:val="en-US"/>
        </w:rPr>
        <w:t>. Post operative differences between binocular corrected and uncorrected visual acuity at 4 m, 66 cm and 40 cm. UDVA = uncorrected distance visual acuity; UI66VA = uncorrected intermediate (66 cm) visual acuity; UNVA = uncorrected near visual acuity; CDVA = corrected distance visual acuity; DCI66VA = distance-corrected intermediate (66 cm) visual acuity; DCNVA = distance-corrected near visual acuity.</w:t>
      </w:r>
    </w:p>
    <w:p w14:paraId="4FA3D0E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9B7"/>
    <w:rsid w:val="00767E38"/>
    <w:rsid w:val="00866F7D"/>
    <w:rsid w:val="00C939B7"/>
    <w:rsid w:val="00E565C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DEF35"/>
  <w15:chartTrackingRefBased/>
  <w15:docId w15:val="{EA4501F5-D6F3-44EA-ADFD-E718A45A3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39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9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9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9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9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9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9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9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9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39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9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9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9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9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9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9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9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9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39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3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9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39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39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39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39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39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9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9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39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734</Characters>
  <Application>Microsoft Office Word</Application>
  <DocSecurity>0</DocSecurity>
  <Lines>14</Lines>
  <Paragraphs>2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2026-03-23T16:27:00Z</dcterms:created>
  <dcterms:modified xsi:type="dcterms:W3CDTF">2026-03-23T16:28:00Z</dcterms:modified>
</cp:coreProperties>
</file>