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D998" w14:textId="4F2BEE7F" w:rsidR="007B1381" w:rsidRPr="009D7E7C" w:rsidRDefault="007B1381" w:rsidP="007B1381">
      <w:pPr>
        <w:pStyle w:val="Heading1"/>
        <w:spacing w:line="360" w:lineRule="auto"/>
      </w:pPr>
      <w:r w:rsidRPr="009D7E7C">
        <w:t>Supplementary</w:t>
      </w:r>
      <w:r w:rsidR="0020276D">
        <w:rPr>
          <w:rFonts w:hint="eastAsia"/>
        </w:rPr>
        <w:t xml:space="preserve"> materials</w:t>
      </w:r>
    </w:p>
    <w:p w14:paraId="3554DCCB" w14:textId="710F2E9B" w:rsidR="007B1381" w:rsidRPr="009D7E7C" w:rsidRDefault="00EF6F23" w:rsidP="00F5456D">
      <w:pPr>
        <w:spacing w:before="240" w:after="240" w:line="360" w:lineRule="auto"/>
        <w:rPr>
          <w:rFonts w:ascii="Arial" w:hAnsi="Arial" w:cs="Arial"/>
        </w:rPr>
      </w:pPr>
      <w:r w:rsidRPr="009D7E7C">
        <w:rPr>
          <w:rFonts w:ascii="Arial" w:hAnsi="Arial" w:cs="Arial"/>
          <w:noProof/>
        </w:rPr>
        <w:drawing>
          <wp:inline distT="0" distB="0" distL="0" distR="0" wp14:anchorId="21FEC287" wp14:editId="40C9C993">
            <wp:extent cx="5664200" cy="5344076"/>
            <wp:effectExtent l="0" t="0" r="0" b="9525"/>
            <wp:docPr id="2016227362" name="Picture 2"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7362" name="Picture 2" descr="A map of the united stat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7250" cy="5346953"/>
                    </a:xfrm>
                    <a:prstGeom prst="rect">
                      <a:avLst/>
                    </a:prstGeom>
                    <a:noFill/>
                    <a:ln>
                      <a:noFill/>
                    </a:ln>
                  </pic:spPr>
                </pic:pic>
              </a:graphicData>
            </a:graphic>
          </wp:inline>
        </w:drawing>
      </w:r>
    </w:p>
    <w:p w14:paraId="0E732A9C" w14:textId="77777777" w:rsidR="00624490" w:rsidRDefault="00624490" w:rsidP="00624490">
      <w:pPr>
        <w:spacing w:line="300" w:lineRule="auto"/>
        <w:rPr>
          <w:rFonts w:ascii="Arial" w:eastAsia="Arial" w:hAnsi="Arial" w:cs="Arial"/>
          <w:i/>
          <w:iCs/>
          <w:sz w:val="28"/>
          <w:szCs w:val="28"/>
        </w:rPr>
      </w:pPr>
      <w:r>
        <w:rPr>
          <w:rFonts w:ascii="Arial" w:eastAsia="Arial" w:hAnsi="Arial" w:cs="Arial"/>
          <w:i/>
          <w:iCs/>
        </w:rPr>
        <w:t xml:space="preserve">Fig. S1 Biome classification for North America. Based on ABD and OBE observed from 2017-2023, we identified 11 biomes as burnable and fire-prone areas: Subtropical steppe, Subtropical desert, Subtropical mountain system, Temperate steppe, Temperate desert, Temperate mountain system west, Boreal coniferous forest east, Boreal coniferous forest west, Boreal tundra woodland east, </w:t>
      </w:r>
      <w:proofErr w:type="gramStart"/>
      <w:r>
        <w:rPr>
          <w:rFonts w:ascii="Arial" w:eastAsia="Arial" w:hAnsi="Arial" w:cs="Arial"/>
          <w:i/>
          <w:iCs/>
        </w:rPr>
        <w:t>Boreal tundra</w:t>
      </w:r>
      <w:proofErr w:type="gramEnd"/>
      <w:r>
        <w:rPr>
          <w:rFonts w:ascii="Arial" w:eastAsia="Arial" w:hAnsi="Arial" w:cs="Arial"/>
          <w:i/>
          <w:iCs/>
        </w:rPr>
        <w:t xml:space="preserve"> woodland west, and Boreal mountain system. For biomes subdivided into western and eastern regions, gray lines mark the boundaries.</w:t>
      </w:r>
      <w:r>
        <w:rPr>
          <w:rFonts w:ascii="Arial" w:eastAsia="Arial" w:hAnsi="Arial" w:cs="Arial"/>
          <w:i/>
          <w:iCs/>
          <w:sz w:val="28"/>
          <w:szCs w:val="28"/>
        </w:rPr>
        <w:br/>
      </w:r>
    </w:p>
    <w:p w14:paraId="58A2AF66" w14:textId="77777777" w:rsidR="005A7CCD" w:rsidRDefault="005A7CCD" w:rsidP="00164535">
      <w:pPr>
        <w:spacing w:line="360" w:lineRule="auto"/>
        <w:rPr>
          <w:rFonts w:ascii="Arial" w:hAnsi="Arial" w:cs="Arial"/>
          <w:bCs/>
          <w:i/>
        </w:rPr>
      </w:pPr>
      <w:r>
        <w:rPr>
          <w:rFonts w:ascii="Arial" w:hAnsi="Arial" w:cs="Arial"/>
          <w:bCs/>
          <w:i/>
          <w:noProof/>
        </w:rPr>
        <w:lastRenderedPageBreak/>
        <w:drawing>
          <wp:inline distT="0" distB="0" distL="0" distR="0" wp14:anchorId="001D3D1D" wp14:editId="345455AA">
            <wp:extent cx="4927600" cy="3352800"/>
            <wp:effectExtent l="0" t="0" r="0" b="0"/>
            <wp:docPr id="1726183312" name="Picture 3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83312" name="Picture 35" descr="A map of the united stat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7600" cy="3352800"/>
                    </a:xfrm>
                    <a:prstGeom prst="rect">
                      <a:avLst/>
                    </a:prstGeom>
                  </pic:spPr>
                </pic:pic>
              </a:graphicData>
            </a:graphic>
          </wp:inline>
        </w:drawing>
      </w:r>
    </w:p>
    <w:p w14:paraId="34CC4010" w14:textId="7EFB58A2" w:rsidR="005A7CCD" w:rsidRDefault="005A7CCD" w:rsidP="00164535">
      <w:pPr>
        <w:spacing w:line="360" w:lineRule="auto"/>
        <w:rPr>
          <w:rFonts w:ascii="Arial" w:hAnsi="Arial" w:cs="Arial"/>
          <w:bCs/>
          <w:i/>
        </w:rPr>
      </w:pPr>
      <w:r>
        <w:rPr>
          <w:rFonts w:ascii="Arial" w:hAnsi="Arial" w:cs="Arial" w:hint="eastAsia"/>
          <w:bCs/>
          <w:i/>
          <w:noProof/>
        </w:rPr>
        <w:drawing>
          <wp:inline distT="0" distB="0" distL="0" distR="0" wp14:anchorId="0B8439E3" wp14:editId="1DB498BD">
            <wp:extent cx="4940300" cy="3352800"/>
            <wp:effectExtent l="0" t="0" r="0" b="0"/>
            <wp:docPr id="486178800" name="Picture 3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8800" name="Picture 36" descr="A map of the united stat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0300" cy="3352800"/>
                    </a:xfrm>
                    <a:prstGeom prst="rect">
                      <a:avLst/>
                    </a:prstGeom>
                  </pic:spPr>
                </pic:pic>
              </a:graphicData>
            </a:graphic>
          </wp:inline>
        </w:drawing>
      </w:r>
    </w:p>
    <w:p w14:paraId="702F7618" w14:textId="77777777" w:rsidR="00624490" w:rsidRDefault="00624490" w:rsidP="00624490">
      <w:pPr>
        <w:spacing w:line="300" w:lineRule="auto"/>
        <w:rPr>
          <w:rFonts w:ascii="Arial" w:eastAsia="Arial" w:hAnsi="Arial" w:cs="Arial"/>
          <w:i/>
          <w:iCs/>
        </w:rPr>
      </w:pPr>
      <w:r>
        <w:rPr>
          <w:rFonts w:ascii="Arial" w:eastAsia="Arial" w:hAnsi="Arial" w:cs="Arial"/>
          <w:i/>
          <w:iCs/>
        </w:rPr>
        <w:t xml:space="preserve">Fig. S2 Scenario- and model-dependent changes in </w:t>
      </w:r>
      <w:proofErr w:type="spellStart"/>
      <w:r>
        <w:rPr>
          <w:rFonts w:ascii="Arial" w:eastAsia="Arial" w:hAnsi="Arial" w:cs="Arial"/>
          <w:i/>
          <w:iCs/>
        </w:rPr>
        <w:t>ABDp</w:t>
      </w:r>
      <w:proofErr w:type="spellEnd"/>
      <w:r>
        <w:rPr>
          <w:rFonts w:ascii="Arial" w:eastAsia="Arial" w:hAnsi="Arial" w:cs="Arial"/>
          <w:i/>
          <w:iCs/>
        </w:rPr>
        <w:t xml:space="preserve"> and </w:t>
      </w:r>
      <w:proofErr w:type="spellStart"/>
      <w:r>
        <w:rPr>
          <w:rFonts w:ascii="Arial" w:eastAsia="Arial" w:hAnsi="Arial" w:cs="Arial"/>
          <w:i/>
          <w:iCs/>
        </w:rPr>
        <w:t>OBEp</w:t>
      </w:r>
      <w:proofErr w:type="spellEnd"/>
      <w:r>
        <w:rPr>
          <w:rFonts w:ascii="Arial" w:eastAsia="Arial" w:hAnsi="Arial" w:cs="Arial"/>
          <w:i/>
          <w:iCs/>
        </w:rPr>
        <w:t xml:space="preserve"> by late-century. This figure synthesizes projected late-century (2071-2100) absolute changes (upper panels, days yr</w:t>
      </w:r>
      <w:r>
        <w:rPr>
          <w:rFonts w:ascii="Cambria Math" w:eastAsia="Cambria Math" w:hAnsi="Cambria Math" w:cs="Cambria Math"/>
          <w:i/>
          <w:iCs/>
        </w:rPr>
        <w:t>⁻</w:t>
      </w:r>
      <w:r>
        <w:rPr>
          <w:rFonts w:ascii="Arial" w:eastAsia="Arial" w:hAnsi="Arial" w:cs="Arial"/>
          <w:i/>
          <w:iCs/>
        </w:rPr>
        <w:t>¹) and relative changes (lower panels, %) in annual potential active burning days (</w:t>
      </w:r>
      <w:proofErr w:type="spellStart"/>
      <w:r>
        <w:rPr>
          <w:rFonts w:ascii="Arial" w:eastAsia="Arial" w:hAnsi="Arial" w:cs="Arial"/>
          <w:i/>
          <w:iCs/>
        </w:rPr>
        <w:t>ABDp</w:t>
      </w:r>
      <w:proofErr w:type="spellEnd"/>
      <w:r>
        <w:rPr>
          <w:rFonts w:ascii="Arial" w:eastAsia="Arial" w:hAnsi="Arial" w:cs="Arial"/>
          <w:i/>
          <w:iCs/>
        </w:rPr>
        <w:t>) and potential overnight burning events (</w:t>
      </w:r>
      <w:proofErr w:type="spellStart"/>
      <w:r>
        <w:rPr>
          <w:rFonts w:ascii="Arial" w:eastAsia="Arial" w:hAnsi="Arial" w:cs="Arial"/>
          <w:i/>
          <w:iCs/>
        </w:rPr>
        <w:t>OBEp</w:t>
      </w:r>
      <w:proofErr w:type="spellEnd"/>
      <w:r>
        <w:rPr>
          <w:rFonts w:ascii="Arial" w:eastAsia="Arial" w:hAnsi="Arial" w:cs="Arial"/>
          <w:i/>
          <w:iCs/>
        </w:rPr>
        <w:t>) relative to the 1991–2020 baseline for each SSP (SSP1-2.6/2-4.5/3-7.0/5-8.5) and each climate model (</w:t>
      </w:r>
      <w:proofErr w:type="spellStart"/>
      <w:r>
        <w:rPr>
          <w:rFonts w:ascii="Arial" w:eastAsia="Arial" w:hAnsi="Arial" w:cs="Arial"/>
          <w:i/>
          <w:iCs/>
        </w:rPr>
        <w:t>CanESM</w:t>
      </w:r>
      <w:proofErr w:type="spellEnd"/>
      <w:r>
        <w:rPr>
          <w:rFonts w:ascii="Arial" w:eastAsia="Arial" w:hAnsi="Arial" w:cs="Arial"/>
          <w:i/>
          <w:iCs/>
        </w:rPr>
        <w:t xml:space="preserve">, </w:t>
      </w:r>
      <w:proofErr w:type="spellStart"/>
      <w:r>
        <w:rPr>
          <w:rFonts w:ascii="Arial" w:eastAsia="Arial" w:hAnsi="Arial" w:cs="Arial"/>
          <w:i/>
          <w:iCs/>
        </w:rPr>
        <w:t>ECEarth</w:t>
      </w:r>
      <w:proofErr w:type="spellEnd"/>
      <w:r>
        <w:rPr>
          <w:rFonts w:ascii="Arial" w:eastAsia="Arial" w:hAnsi="Arial" w:cs="Arial"/>
          <w:i/>
          <w:iCs/>
        </w:rPr>
        <w:t>, GFDL, UKESM).</w:t>
      </w:r>
    </w:p>
    <w:p w14:paraId="4E1C643B" w14:textId="0D40BFE5" w:rsidR="000C3B57" w:rsidRDefault="000C3B57" w:rsidP="0018761D">
      <w:pPr>
        <w:spacing w:line="300" w:lineRule="auto"/>
        <w:rPr>
          <w:rFonts w:ascii="Arial" w:hAnsi="Arial" w:cs="Arial"/>
          <w:bCs/>
          <w:i/>
        </w:rPr>
      </w:pPr>
      <w:r>
        <w:rPr>
          <w:rFonts w:ascii="Arial" w:hAnsi="Arial" w:cs="Arial" w:hint="eastAsia"/>
          <w:bCs/>
          <w:i/>
          <w:noProof/>
        </w:rPr>
        <w:lastRenderedPageBreak/>
        <w:drawing>
          <wp:inline distT="0" distB="0" distL="0" distR="0" wp14:anchorId="080E6FB0" wp14:editId="772ED877">
            <wp:extent cx="4927600" cy="3352800"/>
            <wp:effectExtent l="0" t="0" r="0" b="0"/>
            <wp:docPr id="933502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200" name="Picture 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7600" cy="3352800"/>
                    </a:xfrm>
                    <a:prstGeom prst="rect">
                      <a:avLst/>
                    </a:prstGeom>
                  </pic:spPr>
                </pic:pic>
              </a:graphicData>
            </a:graphic>
          </wp:inline>
        </w:drawing>
      </w:r>
    </w:p>
    <w:p w14:paraId="22EA488B" w14:textId="4ECF6EF4" w:rsidR="000C3B57" w:rsidRDefault="000C3B57" w:rsidP="0018761D">
      <w:pPr>
        <w:spacing w:line="300" w:lineRule="auto"/>
        <w:rPr>
          <w:rFonts w:ascii="Arial" w:hAnsi="Arial" w:cs="Arial"/>
          <w:bCs/>
          <w:i/>
        </w:rPr>
      </w:pPr>
      <w:r>
        <w:rPr>
          <w:rFonts w:ascii="Arial" w:hAnsi="Arial" w:cs="Arial" w:hint="eastAsia"/>
          <w:bCs/>
          <w:i/>
          <w:noProof/>
        </w:rPr>
        <w:drawing>
          <wp:inline distT="0" distB="0" distL="0" distR="0" wp14:anchorId="06E0746A" wp14:editId="34F0064F">
            <wp:extent cx="4940300" cy="3352800"/>
            <wp:effectExtent l="0" t="0" r="0" b="0"/>
            <wp:docPr id="9318546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4698" name="Picture 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300" cy="3352800"/>
                    </a:xfrm>
                    <a:prstGeom prst="rect">
                      <a:avLst/>
                    </a:prstGeom>
                  </pic:spPr>
                </pic:pic>
              </a:graphicData>
            </a:graphic>
          </wp:inline>
        </w:drawing>
      </w:r>
    </w:p>
    <w:p w14:paraId="59D82A2A" w14:textId="77777777" w:rsidR="00624490" w:rsidRDefault="00624490" w:rsidP="00624490">
      <w:pPr>
        <w:spacing w:line="300" w:lineRule="auto"/>
        <w:rPr>
          <w:rFonts w:ascii="Arial" w:eastAsia="Arial" w:hAnsi="Arial" w:cs="Arial"/>
          <w:i/>
          <w:iCs/>
        </w:rPr>
      </w:pPr>
      <w:r>
        <w:rPr>
          <w:rFonts w:ascii="Arial" w:eastAsia="Arial" w:hAnsi="Arial" w:cs="Arial"/>
          <w:i/>
          <w:iCs/>
        </w:rPr>
        <w:t xml:space="preserve">Fig. S3 Scenario- and model-dependent changes in </w:t>
      </w:r>
      <w:proofErr w:type="spellStart"/>
      <w:r>
        <w:rPr>
          <w:rFonts w:ascii="Arial" w:eastAsia="Arial" w:hAnsi="Arial" w:cs="Arial"/>
          <w:i/>
          <w:iCs/>
        </w:rPr>
        <w:t>ABDp</w:t>
      </w:r>
      <w:proofErr w:type="spellEnd"/>
      <w:r>
        <w:rPr>
          <w:rFonts w:ascii="Arial" w:eastAsia="Arial" w:hAnsi="Arial" w:cs="Arial"/>
          <w:i/>
          <w:iCs/>
        </w:rPr>
        <w:t xml:space="preserve"> and </w:t>
      </w:r>
      <w:proofErr w:type="spellStart"/>
      <w:r>
        <w:rPr>
          <w:rFonts w:ascii="Arial" w:eastAsia="Arial" w:hAnsi="Arial" w:cs="Arial"/>
          <w:i/>
          <w:iCs/>
        </w:rPr>
        <w:t>OBEp</w:t>
      </w:r>
      <w:proofErr w:type="spellEnd"/>
      <w:r>
        <w:rPr>
          <w:rFonts w:ascii="Arial" w:eastAsia="Arial" w:hAnsi="Arial" w:cs="Arial"/>
          <w:i/>
          <w:iCs/>
        </w:rPr>
        <w:t xml:space="preserve"> by mid-century. This figure synthesizes projected mid-century (2041-2100) absolute changes (upper panels, days yr</w:t>
      </w:r>
      <w:r>
        <w:rPr>
          <w:rFonts w:ascii="Cambria Math" w:eastAsia="Cambria Math" w:hAnsi="Cambria Math" w:cs="Cambria Math"/>
          <w:i/>
          <w:iCs/>
        </w:rPr>
        <w:t>⁻</w:t>
      </w:r>
      <w:r>
        <w:rPr>
          <w:rFonts w:ascii="Arial" w:eastAsia="Arial" w:hAnsi="Arial" w:cs="Arial"/>
          <w:i/>
          <w:iCs/>
        </w:rPr>
        <w:t>¹) and relative changes (lower panels, %) in annual potential active burning days (</w:t>
      </w:r>
      <w:proofErr w:type="spellStart"/>
      <w:r>
        <w:rPr>
          <w:rFonts w:ascii="Arial" w:eastAsia="Arial" w:hAnsi="Arial" w:cs="Arial"/>
          <w:i/>
          <w:iCs/>
        </w:rPr>
        <w:t>ABDp</w:t>
      </w:r>
      <w:proofErr w:type="spellEnd"/>
      <w:r>
        <w:rPr>
          <w:rFonts w:ascii="Arial" w:eastAsia="Arial" w:hAnsi="Arial" w:cs="Arial"/>
          <w:i/>
          <w:iCs/>
        </w:rPr>
        <w:t>) and potential overnight burning events (</w:t>
      </w:r>
      <w:proofErr w:type="spellStart"/>
      <w:r>
        <w:rPr>
          <w:rFonts w:ascii="Arial" w:eastAsia="Arial" w:hAnsi="Arial" w:cs="Arial"/>
          <w:i/>
          <w:iCs/>
        </w:rPr>
        <w:t>OBEp</w:t>
      </w:r>
      <w:proofErr w:type="spellEnd"/>
      <w:r>
        <w:rPr>
          <w:rFonts w:ascii="Arial" w:eastAsia="Arial" w:hAnsi="Arial" w:cs="Arial"/>
          <w:i/>
          <w:iCs/>
        </w:rPr>
        <w:t>) relative to the 1991–2020 baseline for each SSP (SSP1-2.6/2-4.5/3-7.0/5-8.5) and each climate model (</w:t>
      </w:r>
      <w:proofErr w:type="spellStart"/>
      <w:r>
        <w:rPr>
          <w:rFonts w:ascii="Arial" w:eastAsia="Arial" w:hAnsi="Arial" w:cs="Arial"/>
          <w:i/>
          <w:iCs/>
        </w:rPr>
        <w:t>CanESM</w:t>
      </w:r>
      <w:proofErr w:type="spellEnd"/>
      <w:r>
        <w:rPr>
          <w:rFonts w:ascii="Arial" w:eastAsia="Arial" w:hAnsi="Arial" w:cs="Arial"/>
          <w:i/>
          <w:iCs/>
        </w:rPr>
        <w:t xml:space="preserve">, </w:t>
      </w:r>
      <w:proofErr w:type="spellStart"/>
      <w:r>
        <w:rPr>
          <w:rFonts w:ascii="Arial" w:eastAsia="Arial" w:hAnsi="Arial" w:cs="Arial"/>
          <w:i/>
          <w:iCs/>
        </w:rPr>
        <w:t>ECEarth</w:t>
      </w:r>
      <w:proofErr w:type="spellEnd"/>
      <w:r>
        <w:rPr>
          <w:rFonts w:ascii="Arial" w:eastAsia="Arial" w:hAnsi="Arial" w:cs="Arial"/>
          <w:i/>
          <w:iCs/>
        </w:rPr>
        <w:t>, GFDL, UKESM).</w:t>
      </w:r>
    </w:p>
    <w:p w14:paraId="50BA9A9B" w14:textId="77777777" w:rsidR="00624490" w:rsidRDefault="00624490" w:rsidP="00624490">
      <w:pPr>
        <w:spacing w:line="300" w:lineRule="auto"/>
        <w:rPr>
          <w:rFonts w:ascii="Arial" w:eastAsia="Arial" w:hAnsi="Arial" w:cs="Arial"/>
          <w:i/>
          <w:iCs/>
        </w:rPr>
      </w:pPr>
      <w:r>
        <w:rPr>
          <w:rFonts w:ascii="Arial" w:eastAsia="Arial" w:hAnsi="Arial" w:cs="Arial"/>
          <w:i/>
          <w:iCs/>
        </w:rPr>
        <w:lastRenderedPageBreak/>
        <w:t>Table S1: Continental-scale changes in annual Active-Burning-Day potential (</w:t>
      </w:r>
      <w:proofErr w:type="spellStart"/>
      <w:r>
        <w:rPr>
          <w:rFonts w:ascii="Arial" w:eastAsia="Arial" w:hAnsi="Arial" w:cs="Arial"/>
          <w:i/>
          <w:iCs/>
        </w:rPr>
        <w:t>ABDp</w:t>
      </w:r>
      <w:proofErr w:type="spellEnd"/>
      <w:r>
        <w:rPr>
          <w:rFonts w:ascii="Arial" w:eastAsia="Arial" w:hAnsi="Arial" w:cs="Arial"/>
          <w:i/>
          <w:iCs/>
        </w:rPr>
        <w:t>) and Overnight-Burning-Event potential (</w:t>
      </w:r>
      <w:proofErr w:type="spellStart"/>
      <w:r>
        <w:rPr>
          <w:rFonts w:ascii="Arial" w:eastAsia="Arial" w:hAnsi="Arial" w:cs="Arial"/>
          <w:i/>
          <w:iCs/>
        </w:rPr>
        <w:t>OBEp</w:t>
      </w:r>
      <w:proofErr w:type="spellEnd"/>
      <w:r>
        <w:rPr>
          <w:rFonts w:ascii="Arial" w:eastAsia="Arial" w:hAnsi="Arial" w:cs="Arial"/>
          <w:i/>
          <w:iCs/>
        </w:rPr>
        <w:t>) for mid-century (2041–2070) and late-century (2071–2100) relative to the historical baseline (1991–2020). Values are spatial averages across all fire-prone biomes and are reported as relative changes, with absolute changes shown in parentheses. “Mean” denotes the average of the four individual GCMs (</w:t>
      </w:r>
      <w:proofErr w:type="spellStart"/>
      <w:r>
        <w:rPr>
          <w:rFonts w:ascii="Arial" w:eastAsia="Arial" w:hAnsi="Arial" w:cs="Arial"/>
          <w:i/>
          <w:iCs/>
        </w:rPr>
        <w:t>CanESM</w:t>
      </w:r>
      <w:proofErr w:type="spellEnd"/>
      <w:r>
        <w:rPr>
          <w:rFonts w:ascii="Arial" w:eastAsia="Arial" w:hAnsi="Arial" w:cs="Arial"/>
          <w:i/>
          <w:iCs/>
        </w:rPr>
        <w:t xml:space="preserve">, </w:t>
      </w:r>
      <w:proofErr w:type="spellStart"/>
      <w:r>
        <w:rPr>
          <w:rFonts w:ascii="Arial" w:eastAsia="Arial" w:hAnsi="Arial" w:cs="Arial"/>
          <w:i/>
          <w:iCs/>
        </w:rPr>
        <w:t>ECEarth</w:t>
      </w:r>
      <w:proofErr w:type="spellEnd"/>
      <w:r>
        <w:rPr>
          <w:rFonts w:ascii="Arial" w:eastAsia="Arial" w:hAnsi="Arial" w:cs="Arial"/>
          <w:i/>
          <w:iCs/>
        </w:rPr>
        <w:t>, GFDL and UKESM). Negative values indicate decreases.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83"/>
        <w:gridCol w:w="825"/>
        <w:gridCol w:w="763"/>
        <w:gridCol w:w="834"/>
        <w:gridCol w:w="834"/>
        <w:gridCol w:w="834"/>
        <w:gridCol w:w="834"/>
        <w:gridCol w:w="834"/>
        <w:gridCol w:w="834"/>
        <w:gridCol w:w="849"/>
      </w:tblGrid>
      <w:tr w:rsidR="00E35AFD" w:rsidRPr="00BF1102" w14:paraId="6E820E1C" w14:textId="77777777" w:rsidTr="00E35AFD">
        <w:trPr>
          <w:tblHeader/>
          <w:tblCellSpacing w:w="15" w:type="dxa"/>
        </w:trPr>
        <w:tc>
          <w:tcPr>
            <w:tcW w:w="0" w:type="auto"/>
            <w:vAlign w:val="center"/>
            <w:hideMark/>
          </w:tcPr>
          <w:p w14:paraId="2B76593B" w14:textId="77777777" w:rsidR="00E845BC" w:rsidRPr="00BF1102" w:rsidRDefault="00E845BC">
            <w:pPr>
              <w:jc w:val="center"/>
              <w:rPr>
                <w:rFonts w:ascii="Arial" w:hAnsi="Arial" w:cs="Arial"/>
                <w:b/>
                <w:bCs/>
                <w:sz w:val="16"/>
                <w:szCs w:val="16"/>
              </w:rPr>
            </w:pPr>
            <w:r w:rsidRPr="00BF1102">
              <w:rPr>
                <w:rFonts w:ascii="Arial" w:hAnsi="Arial" w:cs="Arial"/>
                <w:b/>
                <w:bCs/>
                <w:sz w:val="16"/>
                <w:szCs w:val="16"/>
              </w:rPr>
              <w:t>Period</w:t>
            </w:r>
          </w:p>
        </w:tc>
        <w:tc>
          <w:tcPr>
            <w:tcW w:w="0" w:type="auto"/>
            <w:vAlign w:val="center"/>
            <w:hideMark/>
          </w:tcPr>
          <w:p w14:paraId="7649EE11" w14:textId="77777777" w:rsidR="00E845BC" w:rsidRPr="00BF1102" w:rsidRDefault="00E845BC">
            <w:pPr>
              <w:jc w:val="center"/>
              <w:rPr>
                <w:rFonts w:ascii="Arial" w:hAnsi="Arial" w:cs="Arial"/>
                <w:b/>
                <w:bCs/>
                <w:sz w:val="16"/>
                <w:szCs w:val="16"/>
              </w:rPr>
            </w:pPr>
            <w:r w:rsidRPr="00BF1102">
              <w:rPr>
                <w:rFonts w:ascii="Arial" w:hAnsi="Arial" w:cs="Arial"/>
                <w:b/>
                <w:bCs/>
                <w:sz w:val="16"/>
                <w:szCs w:val="16"/>
              </w:rPr>
              <w:t>Model</w:t>
            </w:r>
          </w:p>
        </w:tc>
        <w:tc>
          <w:tcPr>
            <w:tcW w:w="0" w:type="auto"/>
            <w:gridSpan w:val="2"/>
            <w:vAlign w:val="center"/>
            <w:hideMark/>
          </w:tcPr>
          <w:p w14:paraId="45F78D3A" w14:textId="4900EDA2" w:rsidR="00E845BC" w:rsidRPr="00BF1102" w:rsidRDefault="00E845BC" w:rsidP="00E845BC">
            <w:pPr>
              <w:jc w:val="center"/>
              <w:rPr>
                <w:rFonts w:ascii="Arial" w:hAnsi="Arial" w:cs="Arial"/>
                <w:b/>
                <w:bCs/>
                <w:sz w:val="16"/>
                <w:szCs w:val="16"/>
              </w:rPr>
            </w:pPr>
            <w:r w:rsidRPr="00BF1102">
              <w:rPr>
                <w:rFonts w:ascii="Arial" w:hAnsi="Arial" w:cs="Arial"/>
                <w:b/>
                <w:bCs/>
                <w:sz w:val="16"/>
                <w:szCs w:val="16"/>
              </w:rPr>
              <w:t xml:space="preserve">SSP126 </w:t>
            </w:r>
          </w:p>
        </w:tc>
        <w:tc>
          <w:tcPr>
            <w:tcW w:w="0" w:type="auto"/>
            <w:gridSpan w:val="2"/>
            <w:vAlign w:val="center"/>
            <w:hideMark/>
          </w:tcPr>
          <w:p w14:paraId="0860458E" w14:textId="307B1240" w:rsidR="00E845BC" w:rsidRPr="00BF1102" w:rsidRDefault="00E845BC">
            <w:pPr>
              <w:jc w:val="center"/>
              <w:rPr>
                <w:rFonts w:ascii="Arial" w:hAnsi="Arial" w:cs="Arial"/>
                <w:b/>
                <w:bCs/>
                <w:sz w:val="16"/>
                <w:szCs w:val="16"/>
              </w:rPr>
            </w:pPr>
            <w:r w:rsidRPr="00BF1102">
              <w:rPr>
                <w:rFonts w:ascii="Arial" w:hAnsi="Arial" w:cs="Arial"/>
                <w:b/>
                <w:bCs/>
                <w:sz w:val="16"/>
                <w:szCs w:val="16"/>
              </w:rPr>
              <w:t xml:space="preserve">SSP245 </w:t>
            </w:r>
          </w:p>
        </w:tc>
        <w:tc>
          <w:tcPr>
            <w:tcW w:w="0" w:type="auto"/>
            <w:gridSpan w:val="2"/>
            <w:vAlign w:val="center"/>
            <w:hideMark/>
          </w:tcPr>
          <w:p w14:paraId="23F6EA90" w14:textId="36418B02" w:rsidR="00E845BC" w:rsidRPr="00BF1102" w:rsidRDefault="00E845BC">
            <w:pPr>
              <w:jc w:val="center"/>
              <w:rPr>
                <w:rFonts w:ascii="Arial" w:hAnsi="Arial" w:cs="Arial"/>
                <w:b/>
                <w:bCs/>
                <w:sz w:val="16"/>
                <w:szCs w:val="16"/>
              </w:rPr>
            </w:pPr>
            <w:r w:rsidRPr="00BF1102">
              <w:rPr>
                <w:rFonts w:ascii="Arial" w:hAnsi="Arial" w:cs="Arial"/>
                <w:b/>
                <w:bCs/>
                <w:sz w:val="16"/>
                <w:szCs w:val="16"/>
              </w:rPr>
              <w:t xml:space="preserve">SSP370 </w:t>
            </w:r>
          </w:p>
        </w:tc>
        <w:tc>
          <w:tcPr>
            <w:tcW w:w="0" w:type="auto"/>
            <w:gridSpan w:val="2"/>
            <w:vAlign w:val="center"/>
            <w:hideMark/>
          </w:tcPr>
          <w:p w14:paraId="2E1B75C7" w14:textId="0DA8293D" w:rsidR="00E845BC" w:rsidRPr="00BF1102" w:rsidRDefault="00E845BC">
            <w:pPr>
              <w:jc w:val="center"/>
              <w:rPr>
                <w:rFonts w:ascii="Arial" w:hAnsi="Arial" w:cs="Arial"/>
                <w:b/>
                <w:bCs/>
                <w:sz w:val="16"/>
                <w:szCs w:val="16"/>
              </w:rPr>
            </w:pPr>
            <w:r w:rsidRPr="00BF1102">
              <w:rPr>
                <w:rFonts w:ascii="Arial" w:hAnsi="Arial" w:cs="Arial"/>
                <w:b/>
                <w:bCs/>
                <w:sz w:val="16"/>
                <w:szCs w:val="16"/>
              </w:rPr>
              <w:t xml:space="preserve">SSP585 </w:t>
            </w:r>
          </w:p>
        </w:tc>
      </w:tr>
      <w:tr w:rsidR="00E35AFD" w:rsidRPr="00BF1102" w14:paraId="50BBE5A2" w14:textId="77777777" w:rsidTr="00E35AFD">
        <w:trPr>
          <w:tblHeader/>
          <w:tblCellSpacing w:w="15" w:type="dxa"/>
        </w:trPr>
        <w:tc>
          <w:tcPr>
            <w:tcW w:w="0" w:type="auto"/>
            <w:tcBorders>
              <w:top w:val="single" w:sz="4" w:space="0" w:color="auto"/>
              <w:bottom w:val="nil"/>
            </w:tcBorders>
            <w:vAlign w:val="center"/>
          </w:tcPr>
          <w:p w14:paraId="43CFFAED" w14:textId="77777777" w:rsidR="00E845BC" w:rsidRPr="00BF1102" w:rsidRDefault="00E845BC">
            <w:pPr>
              <w:jc w:val="center"/>
              <w:rPr>
                <w:rFonts w:ascii="Arial" w:hAnsi="Arial" w:cs="Arial"/>
                <w:b/>
                <w:bCs/>
                <w:sz w:val="16"/>
                <w:szCs w:val="16"/>
              </w:rPr>
            </w:pPr>
          </w:p>
        </w:tc>
        <w:tc>
          <w:tcPr>
            <w:tcW w:w="0" w:type="auto"/>
            <w:tcBorders>
              <w:top w:val="single" w:sz="4" w:space="0" w:color="auto"/>
              <w:bottom w:val="nil"/>
            </w:tcBorders>
            <w:vAlign w:val="center"/>
          </w:tcPr>
          <w:p w14:paraId="1CDA3842" w14:textId="77777777" w:rsidR="00E845BC" w:rsidRPr="00BF1102" w:rsidRDefault="00E845BC">
            <w:pPr>
              <w:jc w:val="center"/>
              <w:rPr>
                <w:rFonts w:ascii="Arial" w:hAnsi="Arial" w:cs="Arial"/>
                <w:b/>
                <w:bCs/>
                <w:sz w:val="16"/>
                <w:szCs w:val="16"/>
              </w:rPr>
            </w:pPr>
          </w:p>
        </w:tc>
        <w:tc>
          <w:tcPr>
            <w:tcW w:w="0" w:type="auto"/>
            <w:tcBorders>
              <w:top w:val="single" w:sz="4" w:space="0" w:color="auto"/>
              <w:bottom w:val="single" w:sz="4" w:space="0" w:color="auto"/>
            </w:tcBorders>
            <w:vAlign w:val="center"/>
          </w:tcPr>
          <w:p w14:paraId="7AACED80" w14:textId="36386837" w:rsidR="00E845BC" w:rsidRPr="00BF1102" w:rsidRDefault="00E845BC">
            <w:pPr>
              <w:jc w:val="center"/>
              <w:rPr>
                <w:rFonts w:ascii="Arial" w:hAnsi="Arial" w:cs="Arial"/>
                <w:sz w:val="16"/>
                <w:szCs w:val="16"/>
              </w:rPr>
            </w:pPr>
            <w:proofErr w:type="spellStart"/>
            <w:r w:rsidRPr="00BF1102">
              <w:rPr>
                <w:rFonts w:ascii="Arial" w:hAnsi="Arial" w:cs="Arial"/>
                <w:sz w:val="16"/>
                <w:szCs w:val="16"/>
              </w:rPr>
              <w:t>ABDp</w:t>
            </w:r>
            <w:proofErr w:type="spellEnd"/>
          </w:p>
        </w:tc>
        <w:tc>
          <w:tcPr>
            <w:tcW w:w="0" w:type="auto"/>
            <w:tcBorders>
              <w:top w:val="single" w:sz="4" w:space="0" w:color="auto"/>
              <w:bottom w:val="single" w:sz="4" w:space="0" w:color="auto"/>
            </w:tcBorders>
            <w:vAlign w:val="center"/>
          </w:tcPr>
          <w:p w14:paraId="57204A2D" w14:textId="512827CE" w:rsidR="00E845BC" w:rsidRPr="00BF1102" w:rsidRDefault="00E845BC">
            <w:pPr>
              <w:jc w:val="center"/>
              <w:rPr>
                <w:rFonts w:ascii="Arial" w:hAnsi="Arial" w:cs="Arial"/>
                <w:sz w:val="16"/>
                <w:szCs w:val="16"/>
              </w:rPr>
            </w:pPr>
            <w:proofErr w:type="spellStart"/>
            <w:r w:rsidRPr="00BF1102">
              <w:rPr>
                <w:rFonts w:ascii="Arial" w:hAnsi="Arial" w:cs="Arial"/>
                <w:sz w:val="16"/>
                <w:szCs w:val="16"/>
              </w:rPr>
              <w:t>OBEp</w:t>
            </w:r>
            <w:proofErr w:type="spellEnd"/>
          </w:p>
        </w:tc>
        <w:tc>
          <w:tcPr>
            <w:tcW w:w="0" w:type="auto"/>
            <w:tcBorders>
              <w:top w:val="single" w:sz="4" w:space="0" w:color="auto"/>
              <w:bottom w:val="single" w:sz="4" w:space="0" w:color="auto"/>
            </w:tcBorders>
            <w:vAlign w:val="center"/>
          </w:tcPr>
          <w:p w14:paraId="0CCA71CC" w14:textId="2D02E272" w:rsidR="00E845BC" w:rsidRPr="00BF1102" w:rsidRDefault="00E845BC">
            <w:pPr>
              <w:jc w:val="center"/>
              <w:rPr>
                <w:rFonts w:ascii="Arial" w:hAnsi="Arial" w:cs="Arial"/>
                <w:sz w:val="16"/>
                <w:szCs w:val="16"/>
              </w:rPr>
            </w:pPr>
            <w:proofErr w:type="spellStart"/>
            <w:r w:rsidRPr="00BF1102">
              <w:rPr>
                <w:rFonts w:ascii="Arial" w:hAnsi="Arial" w:cs="Arial"/>
                <w:sz w:val="16"/>
                <w:szCs w:val="16"/>
              </w:rPr>
              <w:t>ABDp</w:t>
            </w:r>
            <w:proofErr w:type="spellEnd"/>
          </w:p>
        </w:tc>
        <w:tc>
          <w:tcPr>
            <w:tcW w:w="0" w:type="auto"/>
            <w:tcBorders>
              <w:top w:val="single" w:sz="4" w:space="0" w:color="auto"/>
              <w:bottom w:val="single" w:sz="4" w:space="0" w:color="auto"/>
            </w:tcBorders>
            <w:vAlign w:val="center"/>
          </w:tcPr>
          <w:p w14:paraId="4D7C6398" w14:textId="0BD2648D" w:rsidR="00E845BC" w:rsidRPr="00BF1102" w:rsidRDefault="00E845BC">
            <w:pPr>
              <w:jc w:val="center"/>
              <w:rPr>
                <w:rFonts w:ascii="Arial" w:hAnsi="Arial" w:cs="Arial"/>
                <w:sz w:val="16"/>
                <w:szCs w:val="16"/>
              </w:rPr>
            </w:pPr>
            <w:proofErr w:type="spellStart"/>
            <w:r w:rsidRPr="00BF1102">
              <w:rPr>
                <w:rFonts w:ascii="Arial" w:hAnsi="Arial" w:cs="Arial"/>
                <w:sz w:val="16"/>
                <w:szCs w:val="16"/>
              </w:rPr>
              <w:t>OBEp</w:t>
            </w:r>
            <w:proofErr w:type="spellEnd"/>
          </w:p>
        </w:tc>
        <w:tc>
          <w:tcPr>
            <w:tcW w:w="0" w:type="auto"/>
            <w:tcBorders>
              <w:top w:val="single" w:sz="4" w:space="0" w:color="auto"/>
              <w:bottom w:val="single" w:sz="4" w:space="0" w:color="auto"/>
            </w:tcBorders>
            <w:vAlign w:val="center"/>
          </w:tcPr>
          <w:p w14:paraId="380598CF" w14:textId="62B5E86F" w:rsidR="00E845BC" w:rsidRPr="00BF1102" w:rsidRDefault="00E845BC">
            <w:pPr>
              <w:jc w:val="center"/>
              <w:rPr>
                <w:rFonts w:ascii="Arial" w:hAnsi="Arial" w:cs="Arial"/>
                <w:sz w:val="16"/>
                <w:szCs w:val="16"/>
              </w:rPr>
            </w:pPr>
            <w:proofErr w:type="spellStart"/>
            <w:r w:rsidRPr="00BF1102">
              <w:rPr>
                <w:rFonts w:ascii="Arial" w:hAnsi="Arial" w:cs="Arial"/>
                <w:sz w:val="16"/>
                <w:szCs w:val="16"/>
              </w:rPr>
              <w:t>ABDp</w:t>
            </w:r>
            <w:proofErr w:type="spellEnd"/>
          </w:p>
        </w:tc>
        <w:tc>
          <w:tcPr>
            <w:tcW w:w="0" w:type="auto"/>
            <w:tcBorders>
              <w:top w:val="single" w:sz="4" w:space="0" w:color="auto"/>
              <w:bottom w:val="single" w:sz="4" w:space="0" w:color="auto"/>
            </w:tcBorders>
            <w:vAlign w:val="center"/>
          </w:tcPr>
          <w:p w14:paraId="49C407D4" w14:textId="21682CBF" w:rsidR="00E845BC" w:rsidRPr="00BF1102" w:rsidRDefault="00E845BC">
            <w:pPr>
              <w:jc w:val="center"/>
              <w:rPr>
                <w:rFonts w:ascii="Arial" w:hAnsi="Arial" w:cs="Arial"/>
                <w:sz w:val="16"/>
                <w:szCs w:val="16"/>
              </w:rPr>
            </w:pPr>
            <w:proofErr w:type="spellStart"/>
            <w:r w:rsidRPr="00BF1102">
              <w:rPr>
                <w:rFonts w:ascii="Arial" w:hAnsi="Arial" w:cs="Arial"/>
                <w:sz w:val="16"/>
                <w:szCs w:val="16"/>
              </w:rPr>
              <w:t>OBEp</w:t>
            </w:r>
            <w:proofErr w:type="spellEnd"/>
          </w:p>
        </w:tc>
        <w:tc>
          <w:tcPr>
            <w:tcW w:w="0" w:type="auto"/>
            <w:tcBorders>
              <w:top w:val="single" w:sz="4" w:space="0" w:color="auto"/>
              <w:bottom w:val="single" w:sz="4" w:space="0" w:color="auto"/>
            </w:tcBorders>
            <w:vAlign w:val="center"/>
          </w:tcPr>
          <w:p w14:paraId="006D2690" w14:textId="77A2CCED" w:rsidR="00E845BC" w:rsidRPr="00BF1102" w:rsidRDefault="00E845BC">
            <w:pPr>
              <w:jc w:val="center"/>
              <w:rPr>
                <w:rFonts w:ascii="Arial" w:hAnsi="Arial" w:cs="Arial"/>
                <w:sz w:val="16"/>
                <w:szCs w:val="16"/>
              </w:rPr>
            </w:pPr>
            <w:proofErr w:type="spellStart"/>
            <w:r w:rsidRPr="00BF1102">
              <w:rPr>
                <w:rFonts w:ascii="Arial" w:hAnsi="Arial" w:cs="Arial"/>
                <w:sz w:val="16"/>
                <w:szCs w:val="16"/>
              </w:rPr>
              <w:t>ABDp</w:t>
            </w:r>
            <w:proofErr w:type="spellEnd"/>
          </w:p>
        </w:tc>
        <w:tc>
          <w:tcPr>
            <w:tcW w:w="0" w:type="auto"/>
            <w:tcBorders>
              <w:top w:val="single" w:sz="4" w:space="0" w:color="auto"/>
              <w:bottom w:val="single" w:sz="4" w:space="0" w:color="auto"/>
            </w:tcBorders>
            <w:vAlign w:val="center"/>
          </w:tcPr>
          <w:p w14:paraId="766D0DEB" w14:textId="348965B7" w:rsidR="00E845BC" w:rsidRPr="00BF1102" w:rsidRDefault="00E845BC">
            <w:pPr>
              <w:jc w:val="center"/>
              <w:rPr>
                <w:rFonts w:ascii="Arial" w:hAnsi="Arial" w:cs="Arial"/>
                <w:sz w:val="16"/>
                <w:szCs w:val="16"/>
              </w:rPr>
            </w:pPr>
            <w:proofErr w:type="spellStart"/>
            <w:r w:rsidRPr="00BF1102">
              <w:rPr>
                <w:rFonts w:ascii="Arial" w:hAnsi="Arial" w:cs="Arial"/>
                <w:sz w:val="16"/>
                <w:szCs w:val="16"/>
              </w:rPr>
              <w:t>OBEp</w:t>
            </w:r>
            <w:proofErr w:type="spellEnd"/>
          </w:p>
        </w:tc>
      </w:tr>
      <w:tr w:rsidR="00E35AFD" w:rsidRPr="00BF1102" w14:paraId="44C69549" w14:textId="77777777" w:rsidTr="00E35AFD">
        <w:trPr>
          <w:tblCellSpacing w:w="15" w:type="dxa"/>
        </w:trPr>
        <w:tc>
          <w:tcPr>
            <w:tcW w:w="0" w:type="auto"/>
            <w:vMerge w:val="restart"/>
            <w:vAlign w:val="center"/>
            <w:hideMark/>
          </w:tcPr>
          <w:p w14:paraId="4DDB6DF8" w14:textId="77777777" w:rsidR="00E35AFD" w:rsidRPr="00BF1102" w:rsidRDefault="00E845BC">
            <w:pPr>
              <w:rPr>
                <w:rFonts w:ascii="Arial" w:hAnsi="Arial" w:cs="Arial"/>
                <w:sz w:val="16"/>
                <w:szCs w:val="16"/>
              </w:rPr>
            </w:pPr>
            <w:r w:rsidRPr="00BF1102">
              <w:rPr>
                <w:rFonts w:ascii="Arial" w:hAnsi="Arial" w:cs="Arial"/>
                <w:sz w:val="16"/>
                <w:szCs w:val="16"/>
              </w:rPr>
              <w:t xml:space="preserve">late-century </w:t>
            </w:r>
          </w:p>
          <w:p w14:paraId="0AF4283A" w14:textId="443F5CE4" w:rsidR="00E845BC" w:rsidRPr="00BF1102" w:rsidRDefault="00E845BC">
            <w:pPr>
              <w:rPr>
                <w:rFonts w:ascii="Arial" w:hAnsi="Arial" w:cs="Arial"/>
                <w:sz w:val="16"/>
                <w:szCs w:val="16"/>
              </w:rPr>
            </w:pPr>
            <w:r w:rsidRPr="00BF1102">
              <w:rPr>
                <w:rFonts w:ascii="Arial" w:hAnsi="Arial" w:cs="Arial"/>
                <w:sz w:val="16"/>
                <w:szCs w:val="16"/>
              </w:rPr>
              <w:t>(2071–2100)</w:t>
            </w:r>
          </w:p>
          <w:p w14:paraId="0E643891" w14:textId="06EB870C" w:rsidR="00E845BC" w:rsidRPr="00BF1102" w:rsidRDefault="00E845BC" w:rsidP="00134ED1">
            <w:pPr>
              <w:rPr>
                <w:rFonts w:ascii="Arial" w:hAnsi="Arial" w:cs="Arial"/>
                <w:sz w:val="16"/>
                <w:szCs w:val="16"/>
              </w:rPr>
            </w:pPr>
          </w:p>
        </w:tc>
        <w:tc>
          <w:tcPr>
            <w:tcW w:w="0" w:type="auto"/>
            <w:vAlign w:val="center"/>
            <w:hideMark/>
          </w:tcPr>
          <w:p w14:paraId="35DAD7D6" w14:textId="77777777" w:rsidR="00E845BC" w:rsidRPr="00BF1102" w:rsidRDefault="00E845BC">
            <w:pPr>
              <w:rPr>
                <w:rFonts w:ascii="Arial" w:hAnsi="Arial" w:cs="Arial"/>
                <w:sz w:val="16"/>
                <w:szCs w:val="16"/>
              </w:rPr>
            </w:pPr>
            <w:r w:rsidRPr="00BF1102">
              <w:rPr>
                <w:rFonts w:ascii="Arial" w:hAnsi="Arial" w:cs="Arial"/>
                <w:sz w:val="16"/>
                <w:szCs w:val="16"/>
              </w:rPr>
              <w:t>CANESM</w:t>
            </w:r>
          </w:p>
        </w:tc>
        <w:tc>
          <w:tcPr>
            <w:tcW w:w="0" w:type="auto"/>
            <w:vAlign w:val="center"/>
            <w:hideMark/>
          </w:tcPr>
          <w:p w14:paraId="2796F952" w14:textId="77777777" w:rsidR="00E845BC" w:rsidRPr="00BF1102" w:rsidRDefault="00E845BC">
            <w:pPr>
              <w:rPr>
                <w:rFonts w:ascii="Arial" w:hAnsi="Arial" w:cs="Arial"/>
                <w:sz w:val="16"/>
                <w:szCs w:val="16"/>
              </w:rPr>
            </w:pPr>
            <w:r w:rsidRPr="00BF1102">
              <w:rPr>
                <w:rFonts w:ascii="Arial" w:hAnsi="Arial" w:cs="Arial"/>
                <w:sz w:val="16"/>
                <w:szCs w:val="16"/>
              </w:rPr>
              <w:t>-1.5 (-1.4)</w:t>
            </w:r>
          </w:p>
        </w:tc>
        <w:tc>
          <w:tcPr>
            <w:tcW w:w="0" w:type="auto"/>
            <w:vAlign w:val="center"/>
            <w:hideMark/>
          </w:tcPr>
          <w:p w14:paraId="65E78AB0" w14:textId="77777777" w:rsidR="00E845BC" w:rsidRPr="00BF1102" w:rsidRDefault="00E845BC">
            <w:pPr>
              <w:rPr>
                <w:rFonts w:ascii="Arial" w:hAnsi="Arial" w:cs="Arial"/>
                <w:sz w:val="16"/>
                <w:szCs w:val="16"/>
              </w:rPr>
            </w:pPr>
            <w:r w:rsidRPr="00BF1102">
              <w:rPr>
                <w:rFonts w:ascii="Arial" w:hAnsi="Arial" w:cs="Arial"/>
                <w:sz w:val="16"/>
                <w:szCs w:val="16"/>
              </w:rPr>
              <w:t>19.6 (5.9)</w:t>
            </w:r>
          </w:p>
        </w:tc>
        <w:tc>
          <w:tcPr>
            <w:tcW w:w="0" w:type="auto"/>
            <w:vAlign w:val="center"/>
            <w:hideMark/>
          </w:tcPr>
          <w:p w14:paraId="7EC08236" w14:textId="77777777" w:rsidR="00E845BC" w:rsidRPr="00BF1102" w:rsidRDefault="00E845BC">
            <w:pPr>
              <w:rPr>
                <w:rFonts w:ascii="Arial" w:hAnsi="Arial" w:cs="Arial"/>
                <w:sz w:val="16"/>
                <w:szCs w:val="16"/>
              </w:rPr>
            </w:pPr>
            <w:r w:rsidRPr="00BF1102">
              <w:rPr>
                <w:rFonts w:ascii="Arial" w:hAnsi="Arial" w:cs="Arial"/>
                <w:sz w:val="16"/>
                <w:szCs w:val="16"/>
              </w:rPr>
              <w:t>6.2 (5.9)</w:t>
            </w:r>
          </w:p>
        </w:tc>
        <w:tc>
          <w:tcPr>
            <w:tcW w:w="0" w:type="auto"/>
            <w:vAlign w:val="center"/>
            <w:hideMark/>
          </w:tcPr>
          <w:p w14:paraId="3A50509F" w14:textId="77777777" w:rsidR="00E845BC" w:rsidRPr="00BF1102" w:rsidRDefault="00E845BC">
            <w:pPr>
              <w:rPr>
                <w:rFonts w:ascii="Arial" w:hAnsi="Arial" w:cs="Arial"/>
                <w:sz w:val="16"/>
                <w:szCs w:val="16"/>
              </w:rPr>
            </w:pPr>
            <w:r w:rsidRPr="00BF1102">
              <w:rPr>
                <w:rFonts w:ascii="Arial" w:hAnsi="Arial" w:cs="Arial"/>
                <w:sz w:val="16"/>
                <w:szCs w:val="16"/>
              </w:rPr>
              <w:t>30.1 (9.0)</w:t>
            </w:r>
          </w:p>
        </w:tc>
        <w:tc>
          <w:tcPr>
            <w:tcW w:w="0" w:type="auto"/>
            <w:vAlign w:val="center"/>
            <w:hideMark/>
          </w:tcPr>
          <w:p w14:paraId="3631B91B" w14:textId="77777777" w:rsidR="00E845BC" w:rsidRPr="00BF1102" w:rsidRDefault="00E845BC">
            <w:pPr>
              <w:rPr>
                <w:rFonts w:ascii="Arial" w:hAnsi="Arial" w:cs="Arial"/>
                <w:sz w:val="16"/>
                <w:szCs w:val="16"/>
              </w:rPr>
            </w:pPr>
            <w:r w:rsidRPr="00BF1102">
              <w:rPr>
                <w:rFonts w:ascii="Arial" w:hAnsi="Arial" w:cs="Arial"/>
                <w:sz w:val="16"/>
                <w:szCs w:val="16"/>
              </w:rPr>
              <w:t>16.5 (15.8)</w:t>
            </w:r>
          </w:p>
        </w:tc>
        <w:tc>
          <w:tcPr>
            <w:tcW w:w="0" w:type="auto"/>
            <w:vAlign w:val="center"/>
            <w:hideMark/>
          </w:tcPr>
          <w:p w14:paraId="2C971661" w14:textId="77777777" w:rsidR="00E845BC" w:rsidRPr="00BF1102" w:rsidRDefault="00E845BC">
            <w:pPr>
              <w:rPr>
                <w:rFonts w:ascii="Arial" w:hAnsi="Arial" w:cs="Arial"/>
                <w:sz w:val="16"/>
                <w:szCs w:val="16"/>
              </w:rPr>
            </w:pPr>
            <w:r w:rsidRPr="00BF1102">
              <w:rPr>
                <w:rFonts w:ascii="Arial" w:hAnsi="Arial" w:cs="Arial"/>
                <w:sz w:val="16"/>
                <w:szCs w:val="16"/>
              </w:rPr>
              <w:t>43.8 (13.1)</w:t>
            </w:r>
          </w:p>
        </w:tc>
        <w:tc>
          <w:tcPr>
            <w:tcW w:w="0" w:type="auto"/>
            <w:vAlign w:val="center"/>
            <w:hideMark/>
          </w:tcPr>
          <w:p w14:paraId="3B424B59" w14:textId="77777777" w:rsidR="00E845BC" w:rsidRPr="00BF1102" w:rsidRDefault="00E845BC">
            <w:pPr>
              <w:rPr>
                <w:rFonts w:ascii="Arial" w:hAnsi="Arial" w:cs="Arial"/>
                <w:sz w:val="16"/>
                <w:szCs w:val="16"/>
              </w:rPr>
            </w:pPr>
            <w:r w:rsidRPr="00BF1102">
              <w:rPr>
                <w:rFonts w:ascii="Arial" w:hAnsi="Arial" w:cs="Arial"/>
                <w:sz w:val="16"/>
                <w:szCs w:val="16"/>
              </w:rPr>
              <w:t>19.8 (18.9)</w:t>
            </w:r>
          </w:p>
        </w:tc>
        <w:tc>
          <w:tcPr>
            <w:tcW w:w="0" w:type="auto"/>
            <w:vAlign w:val="center"/>
            <w:hideMark/>
          </w:tcPr>
          <w:p w14:paraId="79517370" w14:textId="77777777" w:rsidR="00E845BC" w:rsidRPr="00BF1102" w:rsidRDefault="00E845BC">
            <w:pPr>
              <w:rPr>
                <w:rFonts w:ascii="Arial" w:hAnsi="Arial" w:cs="Arial"/>
                <w:sz w:val="16"/>
                <w:szCs w:val="16"/>
              </w:rPr>
            </w:pPr>
            <w:r w:rsidRPr="00BF1102">
              <w:rPr>
                <w:rFonts w:ascii="Arial" w:hAnsi="Arial" w:cs="Arial"/>
                <w:sz w:val="16"/>
                <w:szCs w:val="16"/>
              </w:rPr>
              <w:t>49.3 (14.8)</w:t>
            </w:r>
          </w:p>
        </w:tc>
      </w:tr>
      <w:tr w:rsidR="00E35AFD" w:rsidRPr="00BF1102" w14:paraId="6DEC6305" w14:textId="77777777" w:rsidTr="00E35AFD">
        <w:trPr>
          <w:tblCellSpacing w:w="15" w:type="dxa"/>
        </w:trPr>
        <w:tc>
          <w:tcPr>
            <w:tcW w:w="0" w:type="auto"/>
            <w:vMerge/>
            <w:vAlign w:val="center"/>
            <w:hideMark/>
          </w:tcPr>
          <w:p w14:paraId="1159E644" w14:textId="360C24FF" w:rsidR="00E845BC" w:rsidRPr="00BF1102" w:rsidRDefault="00E845BC" w:rsidP="00134ED1">
            <w:pPr>
              <w:rPr>
                <w:rFonts w:ascii="Arial" w:hAnsi="Arial" w:cs="Arial"/>
                <w:sz w:val="16"/>
                <w:szCs w:val="16"/>
              </w:rPr>
            </w:pPr>
          </w:p>
        </w:tc>
        <w:tc>
          <w:tcPr>
            <w:tcW w:w="0" w:type="auto"/>
            <w:vAlign w:val="center"/>
            <w:hideMark/>
          </w:tcPr>
          <w:p w14:paraId="40E382E3" w14:textId="77777777" w:rsidR="00E845BC" w:rsidRPr="00BF1102" w:rsidRDefault="00E845BC">
            <w:pPr>
              <w:rPr>
                <w:rFonts w:ascii="Arial" w:hAnsi="Arial" w:cs="Arial"/>
                <w:sz w:val="16"/>
                <w:szCs w:val="16"/>
              </w:rPr>
            </w:pPr>
            <w:r w:rsidRPr="00BF1102">
              <w:rPr>
                <w:rFonts w:ascii="Arial" w:hAnsi="Arial" w:cs="Arial"/>
                <w:sz w:val="16"/>
                <w:szCs w:val="16"/>
              </w:rPr>
              <w:t>ECEARTH</w:t>
            </w:r>
          </w:p>
        </w:tc>
        <w:tc>
          <w:tcPr>
            <w:tcW w:w="0" w:type="auto"/>
            <w:vAlign w:val="center"/>
            <w:hideMark/>
          </w:tcPr>
          <w:p w14:paraId="7321238A" w14:textId="77777777" w:rsidR="00E845BC" w:rsidRPr="00BF1102" w:rsidRDefault="00E845BC">
            <w:pPr>
              <w:rPr>
                <w:rFonts w:ascii="Arial" w:hAnsi="Arial" w:cs="Arial"/>
                <w:sz w:val="16"/>
                <w:szCs w:val="16"/>
              </w:rPr>
            </w:pPr>
            <w:r w:rsidRPr="00BF1102">
              <w:rPr>
                <w:rFonts w:ascii="Arial" w:hAnsi="Arial" w:cs="Arial"/>
                <w:sz w:val="16"/>
                <w:szCs w:val="16"/>
              </w:rPr>
              <w:t>-6.6 (-6.3)</w:t>
            </w:r>
          </w:p>
        </w:tc>
        <w:tc>
          <w:tcPr>
            <w:tcW w:w="0" w:type="auto"/>
            <w:vAlign w:val="center"/>
            <w:hideMark/>
          </w:tcPr>
          <w:p w14:paraId="595D669C" w14:textId="77777777" w:rsidR="00E845BC" w:rsidRPr="00BF1102" w:rsidRDefault="00E845BC">
            <w:pPr>
              <w:rPr>
                <w:rFonts w:ascii="Arial" w:hAnsi="Arial" w:cs="Arial"/>
                <w:sz w:val="16"/>
                <w:szCs w:val="16"/>
              </w:rPr>
            </w:pPr>
            <w:r w:rsidRPr="00BF1102">
              <w:rPr>
                <w:rFonts w:ascii="Arial" w:hAnsi="Arial" w:cs="Arial"/>
                <w:sz w:val="16"/>
                <w:szCs w:val="16"/>
              </w:rPr>
              <w:t>13.1 (3.9)</w:t>
            </w:r>
          </w:p>
        </w:tc>
        <w:tc>
          <w:tcPr>
            <w:tcW w:w="0" w:type="auto"/>
            <w:vAlign w:val="center"/>
            <w:hideMark/>
          </w:tcPr>
          <w:p w14:paraId="6F3643B7" w14:textId="77777777" w:rsidR="00E845BC" w:rsidRPr="00BF1102" w:rsidRDefault="00E845BC">
            <w:pPr>
              <w:rPr>
                <w:rFonts w:ascii="Arial" w:hAnsi="Arial" w:cs="Arial"/>
                <w:sz w:val="16"/>
                <w:szCs w:val="16"/>
              </w:rPr>
            </w:pPr>
            <w:r w:rsidRPr="00BF1102">
              <w:rPr>
                <w:rFonts w:ascii="Arial" w:hAnsi="Arial" w:cs="Arial"/>
                <w:sz w:val="16"/>
                <w:szCs w:val="16"/>
              </w:rPr>
              <w:t>0.1 (0.1)</w:t>
            </w:r>
          </w:p>
        </w:tc>
        <w:tc>
          <w:tcPr>
            <w:tcW w:w="0" w:type="auto"/>
            <w:vAlign w:val="center"/>
            <w:hideMark/>
          </w:tcPr>
          <w:p w14:paraId="0FD0A38B" w14:textId="77777777" w:rsidR="00E845BC" w:rsidRPr="00BF1102" w:rsidRDefault="00E845BC">
            <w:pPr>
              <w:rPr>
                <w:rFonts w:ascii="Arial" w:hAnsi="Arial" w:cs="Arial"/>
                <w:sz w:val="16"/>
                <w:szCs w:val="16"/>
              </w:rPr>
            </w:pPr>
            <w:r w:rsidRPr="00BF1102">
              <w:rPr>
                <w:rFonts w:ascii="Arial" w:hAnsi="Arial" w:cs="Arial"/>
                <w:sz w:val="16"/>
                <w:szCs w:val="16"/>
              </w:rPr>
              <w:t>21.0 (6.3)</w:t>
            </w:r>
          </w:p>
        </w:tc>
        <w:tc>
          <w:tcPr>
            <w:tcW w:w="0" w:type="auto"/>
            <w:vAlign w:val="center"/>
            <w:hideMark/>
          </w:tcPr>
          <w:p w14:paraId="521EB9BA" w14:textId="77777777" w:rsidR="00E845BC" w:rsidRPr="00BF1102" w:rsidRDefault="00E845BC">
            <w:pPr>
              <w:rPr>
                <w:rFonts w:ascii="Arial" w:hAnsi="Arial" w:cs="Arial"/>
                <w:sz w:val="16"/>
                <w:szCs w:val="16"/>
              </w:rPr>
            </w:pPr>
            <w:r w:rsidRPr="00BF1102">
              <w:rPr>
                <w:rFonts w:ascii="Arial" w:hAnsi="Arial" w:cs="Arial"/>
                <w:sz w:val="16"/>
                <w:szCs w:val="16"/>
              </w:rPr>
              <w:t>5.9 (5.7)</w:t>
            </w:r>
          </w:p>
        </w:tc>
        <w:tc>
          <w:tcPr>
            <w:tcW w:w="0" w:type="auto"/>
            <w:vAlign w:val="center"/>
            <w:hideMark/>
          </w:tcPr>
          <w:p w14:paraId="7FC7F12E" w14:textId="77777777" w:rsidR="00E845BC" w:rsidRPr="00BF1102" w:rsidRDefault="00E845BC">
            <w:pPr>
              <w:rPr>
                <w:rFonts w:ascii="Arial" w:hAnsi="Arial" w:cs="Arial"/>
                <w:sz w:val="16"/>
                <w:szCs w:val="16"/>
              </w:rPr>
            </w:pPr>
            <w:r w:rsidRPr="00BF1102">
              <w:rPr>
                <w:rFonts w:ascii="Arial" w:hAnsi="Arial" w:cs="Arial"/>
                <w:sz w:val="16"/>
                <w:szCs w:val="16"/>
              </w:rPr>
              <w:t>29.9 (9.0)</w:t>
            </w:r>
          </w:p>
        </w:tc>
        <w:tc>
          <w:tcPr>
            <w:tcW w:w="0" w:type="auto"/>
            <w:vAlign w:val="center"/>
            <w:hideMark/>
          </w:tcPr>
          <w:p w14:paraId="347C5F08" w14:textId="77777777" w:rsidR="00E845BC" w:rsidRPr="00BF1102" w:rsidRDefault="00E845BC">
            <w:pPr>
              <w:rPr>
                <w:rFonts w:ascii="Arial" w:hAnsi="Arial" w:cs="Arial"/>
                <w:sz w:val="16"/>
                <w:szCs w:val="16"/>
              </w:rPr>
            </w:pPr>
            <w:r w:rsidRPr="00BF1102">
              <w:rPr>
                <w:rFonts w:ascii="Arial" w:hAnsi="Arial" w:cs="Arial"/>
                <w:sz w:val="16"/>
                <w:szCs w:val="16"/>
              </w:rPr>
              <w:t>12.3 (11.7)</w:t>
            </w:r>
          </w:p>
        </w:tc>
        <w:tc>
          <w:tcPr>
            <w:tcW w:w="0" w:type="auto"/>
            <w:vAlign w:val="center"/>
            <w:hideMark/>
          </w:tcPr>
          <w:p w14:paraId="22569059" w14:textId="77777777" w:rsidR="00E845BC" w:rsidRPr="00BF1102" w:rsidRDefault="00E845BC">
            <w:pPr>
              <w:rPr>
                <w:rFonts w:ascii="Arial" w:hAnsi="Arial" w:cs="Arial"/>
                <w:sz w:val="16"/>
                <w:szCs w:val="16"/>
              </w:rPr>
            </w:pPr>
            <w:r w:rsidRPr="00BF1102">
              <w:rPr>
                <w:rFonts w:ascii="Arial" w:hAnsi="Arial" w:cs="Arial"/>
                <w:sz w:val="16"/>
                <w:szCs w:val="16"/>
              </w:rPr>
              <w:t>38.6 (11.5)</w:t>
            </w:r>
          </w:p>
        </w:tc>
      </w:tr>
      <w:tr w:rsidR="00E35AFD" w:rsidRPr="00BF1102" w14:paraId="510779CB" w14:textId="77777777" w:rsidTr="00E35AFD">
        <w:trPr>
          <w:tblCellSpacing w:w="15" w:type="dxa"/>
        </w:trPr>
        <w:tc>
          <w:tcPr>
            <w:tcW w:w="0" w:type="auto"/>
            <w:vMerge/>
            <w:vAlign w:val="center"/>
            <w:hideMark/>
          </w:tcPr>
          <w:p w14:paraId="209FBBF7" w14:textId="24E7C783" w:rsidR="00E845BC" w:rsidRPr="00BF1102" w:rsidRDefault="00E845BC" w:rsidP="00134ED1">
            <w:pPr>
              <w:rPr>
                <w:rFonts w:ascii="Arial" w:hAnsi="Arial" w:cs="Arial"/>
                <w:sz w:val="16"/>
                <w:szCs w:val="16"/>
              </w:rPr>
            </w:pPr>
          </w:p>
        </w:tc>
        <w:tc>
          <w:tcPr>
            <w:tcW w:w="0" w:type="auto"/>
            <w:vAlign w:val="center"/>
            <w:hideMark/>
          </w:tcPr>
          <w:p w14:paraId="2AFAC407" w14:textId="77777777" w:rsidR="00E845BC" w:rsidRPr="00BF1102" w:rsidRDefault="00E845BC">
            <w:pPr>
              <w:rPr>
                <w:rFonts w:ascii="Arial" w:hAnsi="Arial" w:cs="Arial"/>
                <w:sz w:val="16"/>
                <w:szCs w:val="16"/>
              </w:rPr>
            </w:pPr>
            <w:r w:rsidRPr="00BF1102">
              <w:rPr>
                <w:rFonts w:ascii="Arial" w:hAnsi="Arial" w:cs="Arial"/>
                <w:sz w:val="16"/>
                <w:szCs w:val="16"/>
              </w:rPr>
              <w:t>GFDL</w:t>
            </w:r>
          </w:p>
        </w:tc>
        <w:tc>
          <w:tcPr>
            <w:tcW w:w="0" w:type="auto"/>
            <w:vAlign w:val="center"/>
            <w:hideMark/>
          </w:tcPr>
          <w:p w14:paraId="713F1D74" w14:textId="77777777" w:rsidR="00E845BC" w:rsidRPr="00BF1102" w:rsidRDefault="00E845BC">
            <w:pPr>
              <w:rPr>
                <w:rFonts w:ascii="Arial" w:hAnsi="Arial" w:cs="Arial"/>
                <w:sz w:val="16"/>
                <w:szCs w:val="16"/>
              </w:rPr>
            </w:pPr>
            <w:r w:rsidRPr="00BF1102">
              <w:rPr>
                <w:rFonts w:ascii="Arial" w:hAnsi="Arial" w:cs="Arial"/>
                <w:sz w:val="16"/>
                <w:szCs w:val="16"/>
              </w:rPr>
              <w:t>-4.0 (-3.9)</w:t>
            </w:r>
          </w:p>
        </w:tc>
        <w:tc>
          <w:tcPr>
            <w:tcW w:w="0" w:type="auto"/>
            <w:vAlign w:val="center"/>
            <w:hideMark/>
          </w:tcPr>
          <w:p w14:paraId="1D59CDF9" w14:textId="77777777" w:rsidR="00E845BC" w:rsidRPr="00BF1102" w:rsidRDefault="00E845BC">
            <w:pPr>
              <w:rPr>
                <w:rFonts w:ascii="Arial" w:hAnsi="Arial" w:cs="Arial"/>
                <w:sz w:val="16"/>
                <w:szCs w:val="16"/>
              </w:rPr>
            </w:pPr>
            <w:r w:rsidRPr="00BF1102">
              <w:rPr>
                <w:rFonts w:ascii="Arial" w:hAnsi="Arial" w:cs="Arial"/>
                <w:sz w:val="16"/>
                <w:szCs w:val="16"/>
              </w:rPr>
              <w:t>14.5 (4.3)</w:t>
            </w:r>
          </w:p>
        </w:tc>
        <w:tc>
          <w:tcPr>
            <w:tcW w:w="0" w:type="auto"/>
            <w:vAlign w:val="center"/>
            <w:hideMark/>
          </w:tcPr>
          <w:p w14:paraId="193F936A" w14:textId="77777777" w:rsidR="00E845BC" w:rsidRPr="00BF1102" w:rsidRDefault="00E845BC">
            <w:pPr>
              <w:rPr>
                <w:rFonts w:ascii="Arial" w:hAnsi="Arial" w:cs="Arial"/>
                <w:sz w:val="16"/>
                <w:szCs w:val="16"/>
              </w:rPr>
            </w:pPr>
            <w:r w:rsidRPr="00BF1102">
              <w:rPr>
                <w:rFonts w:ascii="Arial" w:hAnsi="Arial" w:cs="Arial"/>
                <w:sz w:val="16"/>
                <w:szCs w:val="16"/>
              </w:rPr>
              <w:t>0.8 (0.8)</w:t>
            </w:r>
          </w:p>
        </w:tc>
        <w:tc>
          <w:tcPr>
            <w:tcW w:w="0" w:type="auto"/>
            <w:vAlign w:val="center"/>
            <w:hideMark/>
          </w:tcPr>
          <w:p w14:paraId="370707B3" w14:textId="77777777" w:rsidR="00E845BC" w:rsidRPr="00BF1102" w:rsidRDefault="00E845BC">
            <w:pPr>
              <w:rPr>
                <w:rFonts w:ascii="Arial" w:hAnsi="Arial" w:cs="Arial"/>
                <w:sz w:val="16"/>
                <w:szCs w:val="16"/>
              </w:rPr>
            </w:pPr>
            <w:r w:rsidRPr="00BF1102">
              <w:rPr>
                <w:rFonts w:ascii="Arial" w:hAnsi="Arial" w:cs="Arial"/>
                <w:sz w:val="16"/>
                <w:szCs w:val="16"/>
              </w:rPr>
              <w:t>22.4 (6.7)</w:t>
            </w:r>
          </w:p>
        </w:tc>
        <w:tc>
          <w:tcPr>
            <w:tcW w:w="0" w:type="auto"/>
            <w:vAlign w:val="center"/>
            <w:hideMark/>
          </w:tcPr>
          <w:p w14:paraId="23BF2EBA" w14:textId="77777777" w:rsidR="00E845BC" w:rsidRPr="00BF1102" w:rsidRDefault="00E845BC">
            <w:pPr>
              <w:rPr>
                <w:rFonts w:ascii="Arial" w:hAnsi="Arial" w:cs="Arial"/>
                <w:sz w:val="16"/>
                <w:szCs w:val="16"/>
              </w:rPr>
            </w:pPr>
            <w:r w:rsidRPr="00BF1102">
              <w:rPr>
                <w:rFonts w:ascii="Arial" w:hAnsi="Arial" w:cs="Arial"/>
                <w:sz w:val="16"/>
                <w:szCs w:val="16"/>
              </w:rPr>
              <w:t>6.7 (6.4)</w:t>
            </w:r>
          </w:p>
        </w:tc>
        <w:tc>
          <w:tcPr>
            <w:tcW w:w="0" w:type="auto"/>
            <w:vAlign w:val="center"/>
            <w:hideMark/>
          </w:tcPr>
          <w:p w14:paraId="78706118" w14:textId="77777777" w:rsidR="00E845BC" w:rsidRPr="00BF1102" w:rsidRDefault="00E845BC">
            <w:pPr>
              <w:rPr>
                <w:rFonts w:ascii="Arial" w:hAnsi="Arial" w:cs="Arial"/>
                <w:sz w:val="16"/>
                <w:szCs w:val="16"/>
              </w:rPr>
            </w:pPr>
            <w:r w:rsidRPr="00BF1102">
              <w:rPr>
                <w:rFonts w:ascii="Arial" w:hAnsi="Arial" w:cs="Arial"/>
                <w:sz w:val="16"/>
                <w:szCs w:val="16"/>
              </w:rPr>
              <w:t>32.9 (9.8)</w:t>
            </w:r>
          </w:p>
        </w:tc>
        <w:tc>
          <w:tcPr>
            <w:tcW w:w="0" w:type="auto"/>
            <w:vAlign w:val="center"/>
            <w:hideMark/>
          </w:tcPr>
          <w:p w14:paraId="0A49D985" w14:textId="77777777" w:rsidR="00E845BC" w:rsidRPr="00BF1102" w:rsidRDefault="00E845BC">
            <w:pPr>
              <w:rPr>
                <w:rFonts w:ascii="Arial" w:hAnsi="Arial" w:cs="Arial"/>
                <w:sz w:val="16"/>
                <w:szCs w:val="16"/>
              </w:rPr>
            </w:pPr>
            <w:r w:rsidRPr="00BF1102">
              <w:rPr>
                <w:rFonts w:ascii="Arial" w:hAnsi="Arial" w:cs="Arial"/>
                <w:sz w:val="16"/>
                <w:szCs w:val="16"/>
              </w:rPr>
              <w:t>10.5 (10.0)</w:t>
            </w:r>
          </w:p>
        </w:tc>
        <w:tc>
          <w:tcPr>
            <w:tcW w:w="0" w:type="auto"/>
            <w:vAlign w:val="center"/>
            <w:hideMark/>
          </w:tcPr>
          <w:p w14:paraId="4E2A8A46" w14:textId="77777777" w:rsidR="00E845BC" w:rsidRPr="00BF1102" w:rsidRDefault="00E845BC">
            <w:pPr>
              <w:rPr>
                <w:rFonts w:ascii="Arial" w:hAnsi="Arial" w:cs="Arial"/>
                <w:sz w:val="16"/>
                <w:szCs w:val="16"/>
              </w:rPr>
            </w:pPr>
            <w:r w:rsidRPr="00BF1102">
              <w:rPr>
                <w:rFonts w:ascii="Arial" w:hAnsi="Arial" w:cs="Arial"/>
                <w:sz w:val="16"/>
                <w:szCs w:val="16"/>
              </w:rPr>
              <w:t>37.3 (11.2)</w:t>
            </w:r>
          </w:p>
        </w:tc>
      </w:tr>
      <w:tr w:rsidR="00E35AFD" w:rsidRPr="00BF1102" w14:paraId="56AB3DCA" w14:textId="77777777" w:rsidTr="00E35AFD">
        <w:trPr>
          <w:tblCellSpacing w:w="15" w:type="dxa"/>
        </w:trPr>
        <w:tc>
          <w:tcPr>
            <w:tcW w:w="0" w:type="auto"/>
            <w:vMerge/>
            <w:vAlign w:val="center"/>
            <w:hideMark/>
          </w:tcPr>
          <w:p w14:paraId="26D83CD6" w14:textId="2EF2E120" w:rsidR="00E845BC" w:rsidRPr="00BF1102" w:rsidRDefault="00E845BC" w:rsidP="00134ED1">
            <w:pPr>
              <w:rPr>
                <w:rFonts w:ascii="Arial" w:hAnsi="Arial" w:cs="Arial"/>
                <w:sz w:val="16"/>
                <w:szCs w:val="16"/>
              </w:rPr>
            </w:pPr>
          </w:p>
        </w:tc>
        <w:tc>
          <w:tcPr>
            <w:tcW w:w="0" w:type="auto"/>
            <w:vAlign w:val="center"/>
            <w:hideMark/>
          </w:tcPr>
          <w:p w14:paraId="50A29A49" w14:textId="77777777" w:rsidR="00E845BC" w:rsidRPr="00BF1102" w:rsidRDefault="00E845BC">
            <w:pPr>
              <w:rPr>
                <w:rFonts w:ascii="Arial" w:hAnsi="Arial" w:cs="Arial"/>
                <w:sz w:val="16"/>
                <w:szCs w:val="16"/>
              </w:rPr>
            </w:pPr>
            <w:r w:rsidRPr="00BF1102">
              <w:rPr>
                <w:rFonts w:ascii="Arial" w:hAnsi="Arial" w:cs="Arial"/>
                <w:sz w:val="16"/>
                <w:szCs w:val="16"/>
              </w:rPr>
              <w:t>UKESM</w:t>
            </w:r>
          </w:p>
        </w:tc>
        <w:tc>
          <w:tcPr>
            <w:tcW w:w="0" w:type="auto"/>
            <w:vAlign w:val="center"/>
            <w:hideMark/>
          </w:tcPr>
          <w:p w14:paraId="0905B35F" w14:textId="77777777" w:rsidR="00E845BC" w:rsidRPr="00BF1102" w:rsidRDefault="00E845BC">
            <w:pPr>
              <w:rPr>
                <w:rFonts w:ascii="Arial" w:hAnsi="Arial" w:cs="Arial"/>
                <w:sz w:val="16"/>
                <w:szCs w:val="16"/>
              </w:rPr>
            </w:pPr>
            <w:r w:rsidRPr="00BF1102">
              <w:rPr>
                <w:rFonts w:ascii="Arial" w:hAnsi="Arial" w:cs="Arial"/>
                <w:sz w:val="16"/>
                <w:szCs w:val="16"/>
              </w:rPr>
              <w:t>9.2 (8.8)</w:t>
            </w:r>
          </w:p>
        </w:tc>
        <w:tc>
          <w:tcPr>
            <w:tcW w:w="0" w:type="auto"/>
            <w:vAlign w:val="center"/>
            <w:hideMark/>
          </w:tcPr>
          <w:p w14:paraId="3ABEF69D" w14:textId="77777777" w:rsidR="00E845BC" w:rsidRPr="00BF1102" w:rsidRDefault="00E845BC">
            <w:pPr>
              <w:rPr>
                <w:rFonts w:ascii="Arial" w:hAnsi="Arial" w:cs="Arial"/>
                <w:sz w:val="16"/>
                <w:szCs w:val="16"/>
              </w:rPr>
            </w:pPr>
            <w:r w:rsidRPr="00BF1102">
              <w:rPr>
                <w:rFonts w:ascii="Arial" w:hAnsi="Arial" w:cs="Arial"/>
                <w:sz w:val="16"/>
                <w:szCs w:val="16"/>
              </w:rPr>
              <w:t>36.9 (11.1)</w:t>
            </w:r>
          </w:p>
        </w:tc>
        <w:tc>
          <w:tcPr>
            <w:tcW w:w="0" w:type="auto"/>
            <w:vAlign w:val="center"/>
            <w:hideMark/>
          </w:tcPr>
          <w:p w14:paraId="4B07BA3A" w14:textId="77777777" w:rsidR="00E845BC" w:rsidRPr="00BF1102" w:rsidRDefault="00E845BC">
            <w:pPr>
              <w:rPr>
                <w:rFonts w:ascii="Arial" w:hAnsi="Arial" w:cs="Arial"/>
                <w:sz w:val="16"/>
                <w:szCs w:val="16"/>
              </w:rPr>
            </w:pPr>
            <w:r w:rsidRPr="00BF1102">
              <w:rPr>
                <w:rFonts w:ascii="Arial" w:hAnsi="Arial" w:cs="Arial"/>
                <w:sz w:val="16"/>
                <w:szCs w:val="16"/>
              </w:rPr>
              <w:t>19.2 (18.4)</w:t>
            </w:r>
          </w:p>
        </w:tc>
        <w:tc>
          <w:tcPr>
            <w:tcW w:w="0" w:type="auto"/>
            <w:vAlign w:val="center"/>
            <w:hideMark/>
          </w:tcPr>
          <w:p w14:paraId="02803112" w14:textId="77777777" w:rsidR="00E845BC" w:rsidRPr="00BF1102" w:rsidRDefault="00E845BC">
            <w:pPr>
              <w:rPr>
                <w:rFonts w:ascii="Arial" w:hAnsi="Arial" w:cs="Arial"/>
                <w:sz w:val="16"/>
                <w:szCs w:val="16"/>
              </w:rPr>
            </w:pPr>
            <w:r w:rsidRPr="00BF1102">
              <w:rPr>
                <w:rFonts w:ascii="Arial" w:hAnsi="Arial" w:cs="Arial"/>
                <w:sz w:val="16"/>
                <w:szCs w:val="16"/>
              </w:rPr>
              <w:t>55.4 (16.6)</w:t>
            </w:r>
          </w:p>
        </w:tc>
        <w:tc>
          <w:tcPr>
            <w:tcW w:w="0" w:type="auto"/>
            <w:vAlign w:val="center"/>
            <w:hideMark/>
          </w:tcPr>
          <w:p w14:paraId="0AE72588" w14:textId="77777777" w:rsidR="00E845BC" w:rsidRPr="00BF1102" w:rsidRDefault="00E845BC">
            <w:pPr>
              <w:rPr>
                <w:rFonts w:ascii="Arial" w:hAnsi="Arial" w:cs="Arial"/>
                <w:sz w:val="16"/>
                <w:szCs w:val="16"/>
              </w:rPr>
            </w:pPr>
            <w:r w:rsidRPr="00BF1102">
              <w:rPr>
                <w:rFonts w:ascii="Arial" w:hAnsi="Arial" w:cs="Arial"/>
                <w:sz w:val="16"/>
                <w:szCs w:val="16"/>
              </w:rPr>
              <w:t>31.5 (30.1)</w:t>
            </w:r>
          </w:p>
        </w:tc>
        <w:tc>
          <w:tcPr>
            <w:tcW w:w="0" w:type="auto"/>
            <w:vAlign w:val="center"/>
            <w:hideMark/>
          </w:tcPr>
          <w:p w14:paraId="60978968" w14:textId="77777777" w:rsidR="00E845BC" w:rsidRPr="00BF1102" w:rsidRDefault="00E845BC">
            <w:pPr>
              <w:rPr>
                <w:rFonts w:ascii="Arial" w:hAnsi="Arial" w:cs="Arial"/>
                <w:sz w:val="16"/>
                <w:szCs w:val="16"/>
              </w:rPr>
            </w:pPr>
            <w:r w:rsidRPr="00BF1102">
              <w:rPr>
                <w:rFonts w:ascii="Arial" w:hAnsi="Arial" w:cs="Arial"/>
                <w:sz w:val="16"/>
                <w:szCs w:val="16"/>
              </w:rPr>
              <w:t>80.5 (24.1)</w:t>
            </w:r>
          </w:p>
        </w:tc>
        <w:tc>
          <w:tcPr>
            <w:tcW w:w="0" w:type="auto"/>
            <w:vAlign w:val="center"/>
            <w:hideMark/>
          </w:tcPr>
          <w:p w14:paraId="307F31B1" w14:textId="77777777" w:rsidR="00E845BC" w:rsidRPr="00BF1102" w:rsidRDefault="00E845BC">
            <w:pPr>
              <w:rPr>
                <w:rFonts w:ascii="Arial" w:hAnsi="Arial" w:cs="Arial"/>
                <w:sz w:val="16"/>
                <w:szCs w:val="16"/>
              </w:rPr>
            </w:pPr>
            <w:r w:rsidRPr="00BF1102">
              <w:rPr>
                <w:rFonts w:ascii="Arial" w:hAnsi="Arial" w:cs="Arial"/>
                <w:sz w:val="16"/>
                <w:szCs w:val="16"/>
              </w:rPr>
              <w:t>42.2 (40.4)</w:t>
            </w:r>
          </w:p>
        </w:tc>
        <w:tc>
          <w:tcPr>
            <w:tcW w:w="0" w:type="auto"/>
            <w:vAlign w:val="center"/>
            <w:hideMark/>
          </w:tcPr>
          <w:p w14:paraId="1AA21278" w14:textId="77777777" w:rsidR="00E845BC" w:rsidRPr="00BF1102" w:rsidRDefault="00E845BC">
            <w:pPr>
              <w:rPr>
                <w:rFonts w:ascii="Arial" w:hAnsi="Arial" w:cs="Arial"/>
                <w:sz w:val="16"/>
                <w:szCs w:val="16"/>
              </w:rPr>
            </w:pPr>
            <w:r w:rsidRPr="00BF1102">
              <w:rPr>
                <w:rFonts w:ascii="Arial" w:hAnsi="Arial" w:cs="Arial"/>
                <w:sz w:val="16"/>
                <w:szCs w:val="16"/>
              </w:rPr>
              <w:t>99.9 (29.9)</w:t>
            </w:r>
          </w:p>
        </w:tc>
      </w:tr>
      <w:tr w:rsidR="00E35AFD" w:rsidRPr="00BF1102" w14:paraId="3BD12B7D" w14:textId="77777777" w:rsidTr="00E35AFD">
        <w:trPr>
          <w:tblCellSpacing w:w="15" w:type="dxa"/>
        </w:trPr>
        <w:tc>
          <w:tcPr>
            <w:tcW w:w="0" w:type="auto"/>
            <w:vMerge/>
            <w:vAlign w:val="center"/>
            <w:hideMark/>
          </w:tcPr>
          <w:p w14:paraId="026E5111" w14:textId="3A0E08DF" w:rsidR="00E845BC" w:rsidRPr="00BF1102" w:rsidRDefault="00E845BC">
            <w:pPr>
              <w:rPr>
                <w:rFonts w:ascii="Arial" w:hAnsi="Arial" w:cs="Arial"/>
                <w:sz w:val="16"/>
                <w:szCs w:val="16"/>
              </w:rPr>
            </w:pPr>
          </w:p>
        </w:tc>
        <w:tc>
          <w:tcPr>
            <w:tcW w:w="0" w:type="auto"/>
            <w:vAlign w:val="center"/>
            <w:hideMark/>
          </w:tcPr>
          <w:p w14:paraId="5D28B51E" w14:textId="5E01155D" w:rsidR="00E845BC" w:rsidRPr="00BF1102" w:rsidRDefault="00E845BC">
            <w:pPr>
              <w:rPr>
                <w:rFonts w:ascii="Arial" w:hAnsi="Arial" w:cs="Arial"/>
                <w:sz w:val="16"/>
                <w:szCs w:val="16"/>
              </w:rPr>
            </w:pPr>
            <w:r w:rsidRPr="00BF1102">
              <w:rPr>
                <w:rFonts w:ascii="Arial" w:hAnsi="Arial" w:cs="Arial"/>
                <w:sz w:val="16"/>
                <w:szCs w:val="16"/>
              </w:rPr>
              <w:t>Mean</w:t>
            </w:r>
          </w:p>
        </w:tc>
        <w:tc>
          <w:tcPr>
            <w:tcW w:w="0" w:type="auto"/>
            <w:vAlign w:val="center"/>
            <w:hideMark/>
          </w:tcPr>
          <w:p w14:paraId="7DB925BA" w14:textId="77777777" w:rsidR="00E845BC" w:rsidRPr="00BF1102" w:rsidRDefault="00E845BC">
            <w:pPr>
              <w:rPr>
                <w:rFonts w:ascii="Arial" w:hAnsi="Arial" w:cs="Arial"/>
                <w:sz w:val="16"/>
                <w:szCs w:val="16"/>
              </w:rPr>
            </w:pPr>
            <w:r w:rsidRPr="00BF1102">
              <w:rPr>
                <w:rFonts w:ascii="Arial" w:hAnsi="Arial" w:cs="Arial"/>
                <w:sz w:val="16"/>
                <w:szCs w:val="16"/>
              </w:rPr>
              <w:t>-0.7 (-0.7)</w:t>
            </w:r>
          </w:p>
        </w:tc>
        <w:tc>
          <w:tcPr>
            <w:tcW w:w="0" w:type="auto"/>
            <w:vAlign w:val="center"/>
            <w:hideMark/>
          </w:tcPr>
          <w:p w14:paraId="42E93BA5" w14:textId="77777777" w:rsidR="00E845BC" w:rsidRPr="00BF1102" w:rsidRDefault="00E845BC">
            <w:pPr>
              <w:rPr>
                <w:rFonts w:ascii="Arial" w:hAnsi="Arial" w:cs="Arial"/>
                <w:sz w:val="16"/>
                <w:szCs w:val="16"/>
              </w:rPr>
            </w:pPr>
            <w:r w:rsidRPr="00BF1102">
              <w:rPr>
                <w:rFonts w:ascii="Arial" w:hAnsi="Arial" w:cs="Arial"/>
                <w:sz w:val="16"/>
                <w:szCs w:val="16"/>
              </w:rPr>
              <w:t>21.0 (6.3)</w:t>
            </w:r>
          </w:p>
        </w:tc>
        <w:tc>
          <w:tcPr>
            <w:tcW w:w="0" w:type="auto"/>
            <w:vAlign w:val="center"/>
            <w:hideMark/>
          </w:tcPr>
          <w:p w14:paraId="08A1F226" w14:textId="77777777" w:rsidR="00E845BC" w:rsidRPr="00BF1102" w:rsidRDefault="00E845BC">
            <w:pPr>
              <w:rPr>
                <w:rFonts w:ascii="Arial" w:hAnsi="Arial" w:cs="Arial"/>
                <w:sz w:val="16"/>
                <w:szCs w:val="16"/>
              </w:rPr>
            </w:pPr>
            <w:r w:rsidRPr="00BF1102">
              <w:rPr>
                <w:rFonts w:ascii="Arial" w:hAnsi="Arial" w:cs="Arial"/>
                <w:sz w:val="16"/>
                <w:szCs w:val="16"/>
              </w:rPr>
              <w:t>6.6 (6.3)</w:t>
            </w:r>
          </w:p>
        </w:tc>
        <w:tc>
          <w:tcPr>
            <w:tcW w:w="0" w:type="auto"/>
            <w:vAlign w:val="center"/>
            <w:hideMark/>
          </w:tcPr>
          <w:p w14:paraId="47D3610A" w14:textId="77777777" w:rsidR="00E845BC" w:rsidRPr="00BF1102" w:rsidRDefault="00E845BC">
            <w:pPr>
              <w:rPr>
                <w:rFonts w:ascii="Arial" w:hAnsi="Arial" w:cs="Arial"/>
                <w:sz w:val="16"/>
                <w:szCs w:val="16"/>
              </w:rPr>
            </w:pPr>
            <w:r w:rsidRPr="00BF1102">
              <w:rPr>
                <w:rFonts w:ascii="Arial" w:hAnsi="Arial" w:cs="Arial"/>
                <w:sz w:val="16"/>
                <w:szCs w:val="16"/>
              </w:rPr>
              <w:t>32.2 (9.7)</w:t>
            </w:r>
          </w:p>
        </w:tc>
        <w:tc>
          <w:tcPr>
            <w:tcW w:w="0" w:type="auto"/>
            <w:vAlign w:val="center"/>
            <w:hideMark/>
          </w:tcPr>
          <w:p w14:paraId="133E902E" w14:textId="77777777" w:rsidR="00E845BC" w:rsidRPr="00BF1102" w:rsidRDefault="00E845BC">
            <w:pPr>
              <w:rPr>
                <w:rFonts w:ascii="Arial" w:hAnsi="Arial" w:cs="Arial"/>
                <w:sz w:val="16"/>
                <w:szCs w:val="16"/>
              </w:rPr>
            </w:pPr>
            <w:r w:rsidRPr="00BF1102">
              <w:rPr>
                <w:rFonts w:ascii="Arial" w:hAnsi="Arial" w:cs="Arial"/>
                <w:sz w:val="16"/>
                <w:szCs w:val="16"/>
              </w:rPr>
              <w:t>15.2 (14.5)</w:t>
            </w:r>
          </w:p>
        </w:tc>
        <w:tc>
          <w:tcPr>
            <w:tcW w:w="0" w:type="auto"/>
            <w:vAlign w:val="center"/>
            <w:hideMark/>
          </w:tcPr>
          <w:p w14:paraId="622DFC7E" w14:textId="77777777" w:rsidR="00E845BC" w:rsidRPr="00BF1102" w:rsidRDefault="00E845BC">
            <w:pPr>
              <w:rPr>
                <w:rFonts w:ascii="Arial" w:hAnsi="Arial" w:cs="Arial"/>
                <w:sz w:val="16"/>
                <w:szCs w:val="16"/>
              </w:rPr>
            </w:pPr>
            <w:r w:rsidRPr="00BF1102">
              <w:rPr>
                <w:rFonts w:ascii="Arial" w:hAnsi="Arial" w:cs="Arial"/>
                <w:sz w:val="16"/>
                <w:szCs w:val="16"/>
              </w:rPr>
              <w:t>46.8 (14.0)</w:t>
            </w:r>
          </w:p>
        </w:tc>
        <w:tc>
          <w:tcPr>
            <w:tcW w:w="0" w:type="auto"/>
            <w:vAlign w:val="center"/>
            <w:hideMark/>
          </w:tcPr>
          <w:p w14:paraId="193C4811" w14:textId="77777777" w:rsidR="00E845BC" w:rsidRPr="00BF1102" w:rsidRDefault="00E845BC">
            <w:pPr>
              <w:rPr>
                <w:rFonts w:ascii="Arial" w:hAnsi="Arial" w:cs="Arial"/>
                <w:sz w:val="16"/>
                <w:szCs w:val="16"/>
              </w:rPr>
            </w:pPr>
            <w:r w:rsidRPr="00BF1102">
              <w:rPr>
                <w:rFonts w:ascii="Arial" w:hAnsi="Arial" w:cs="Arial"/>
                <w:sz w:val="16"/>
                <w:szCs w:val="16"/>
              </w:rPr>
              <w:t>21.2 (20.3)</w:t>
            </w:r>
          </w:p>
        </w:tc>
        <w:tc>
          <w:tcPr>
            <w:tcW w:w="0" w:type="auto"/>
            <w:vAlign w:val="center"/>
            <w:hideMark/>
          </w:tcPr>
          <w:p w14:paraId="38A562EF" w14:textId="77777777" w:rsidR="00E845BC" w:rsidRPr="00BF1102" w:rsidRDefault="00E845BC">
            <w:pPr>
              <w:rPr>
                <w:rFonts w:ascii="Arial" w:hAnsi="Arial" w:cs="Arial"/>
                <w:sz w:val="16"/>
                <w:szCs w:val="16"/>
              </w:rPr>
            </w:pPr>
            <w:r w:rsidRPr="00BF1102">
              <w:rPr>
                <w:rFonts w:ascii="Arial" w:hAnsi="Arial" w:cs="Arial"/>
                <w:sz w:val="16"/>
                <w:szCs w:val="16"/>
              </w:rPr>
              <w:t>56.3 (16.8)</w:t>
            </w:r>
          </w:p>
        </w:tc>
      </w:tr>
      <w:tr w:rsidR="00E35AFD" w:rsidRPr="00BF1102" w14:paraId="2FED0352" w14:textId="77777777" w:rsidTr="00E35AFD">
        <w:trPr>
          <w:tblCellSpacing w:w="15" w:type="dxa"/>
        </w:trPr>
        <w:tc>
          <w:tcPr>
            <w:tcW w:w="0" w:type="auto"/>
            <w:vMerge w:val="restart"/>
            <w:vAlign w:val="center"/>
            <w:hideMark/>
          </w:tcPr>
          <w:p w14:paraId="2D36A1F2" w14:textId="77777777" w:rsidR="00E35AFD" w:rsidRPr="00BF1102" w:rsidRDefault="00E845BC">
            <w:pPr>
              <w:rPr>
                <w:rFonts w:ascii="Arial" w:hAnsi="Arial" w:cs="Arial"/>
                <w:sz w:val="16"/>
                <w:szCs w:val="16"/>
              </w:rPr>
            </w:pPr>
            <w:r w:rsidRPr="00BF1102">
              <w:rPr>
                <w:rFonts w:ascii="Arial" w:hAnsi="Arial" w:cs="Arial"/>
                <w:sz w:val="16"/>
                <w:szCs w:val="16"/>
              </w:rPr>
              <w:t xml:space="preserve">mid-century </w:t>
            </w:r>
          </w:p>
          <w:p w14:paraId="40DDEC4E" w14:textId="22D70063" w:rsidR="00E845BC" w:rsidRPr="00BF1102" w:rsidRDefault="00E845BC">
            <w:pPr>
              <w:rPr>
                <w:rFonts w:ascii="Arial" w:hAnsi="Arial" w:cs="Arial"/>
                <w:sz w:val="16"/>
                <w:szCs w:val="16"/>
              </w:rPr>
            </w:pPr>
            <w:r w:rsidRPr="00BF1102">
              <w:rPr>
                <w:rFonts w:ascii="Arial" w:hAnsi="Arial" w:cs="Arial"/>
                <w:sz w:val="16"/>
                <w:szCs w:val="16"/>
              </w:rPr>
              <w:t>(2041–2070)</w:t>
            </w:r>
          </w:p>
          <w:p w14:paraId="627E2AE2" w14:textId="460FD90E" w:rsidR="00E845BC" w:rsidRPr="00BF1102" w:rsidRDefault="00E845BC" w:rsidP="007161FF">
            <w:pPr>
              <w:rPr>
                <w:rFonts w:ascii="Arial" w:hAnsi="Arial" w:cs="Arial"/>
                <w:sz w:val="16"/>
                <w:szCs w:val="16"/>
              </w:rPr>
            </w:pPr>
          </w:p>
        </w:tc>
        <w:tc>
          <w:tcPr>
            <w:tcW w:w="0" w:type="auto"/>
            <w:vAlign w:val="center"/>
            <w:hideMark/>
          </w:tcPr>
          <w:p w14:paraId="1D3FFD17" w14:textId="77777777" w:rsidR="00E845BC" w:rsidRPr="00BF1102" w:rsidRDefault="00E845BC">
            <w:pPr>
              <w:rPr>
                <w:rFonts w:ascii="Arial" w:hAnsi="Arial" w:cs="Arial"/>
                <w:sz w:val="16"/>
                <w:szCs w:val="16"/>
              </w:rPr>
            </w:pPr>
            <w:r w:rsidRPr="00BF1102">
              <w:rPr>
                <w:rFonts w:ascii="Arial" w:hAnsi="Arial" w:cs="Arial"/>
                <w:sz w:val="16"/>
                <w:szCs w:val="16"/>
              </w:rPr>
              <w:t>CANESM</w:t>
            </w:r>
          </w:p>
        </w:tc>
        <w:tc>
          <w:tcPr>
            <w:tcW w:w="0" w:type="auto"/>
            <w:vAlign w:val="center"/>
            <w:hideMark/>
          </w:tcPr>
          <w:p w14:paraId="3ADD1ECB" w14:textId="77777777" w:rsidR="00E845BC" w:rsidRPr="00BF1102" w:rsidRDefault="00E845BC">
            <w:pPr>
              <w:rPr>
                <w:rFonts w:ascii="Arial" w:hAnsi="Arial" w:cs="Arial"/>
                <w:sz w:val="16"/>
                <w:szCs w:val="16"/>
              </w:rPr>
            </w:pPr>
            <w:r w:rsidRPr="00BF1102">
              <w:rPr>
                <w:rFonts w:ascii="Arial" w:hAnsi="Arial" w:cs="Arial"/>
                <w:sz w:val="16"/>
                <w:szCs w:val="16"/>
              </w:rPr>
              <w:t>-0.1 (-0.1)</w:t>
            </w:r>
          </w:p>
        </w:tc>
        <w:tc>
          <w:tcPr>
            <w:tcW w:w="0" w:type="auto"/>
            <w:vAlign w:val="center"/>
            <w:hideMark/>
          </w:tcPr>
          <w:p w14:paraId="4FF31781" w14:textId="77777777" w:rsidR="00E845BC" w:rsidRPr="00BF1102" w:rsidRDefault="00E845BC">
            <w:pPr>
              <w:rPr>
                <w:rFonts w:ascii="Arial" w:hAnsi="Arial" w:cs="Arial"/>
                <w:sz w:val="16"/>
                <w:szCs w:val="16"/>
              </w:rPr>
            </w:pPr>
            <w:r w:rsidRPr="00BF1102">
              <w:rPr>
                <w:rFonts w:ascii="Arial" w:hAnsi="Arial" w:cs="Arial"/>
                <w:sz w:val="16"/>
                <w:szCs w:val="16"/>
              </w:rPr>
              <w:t>20.9 (6.3)</w:t>
            </w:r>
          </w:p>
        </w:tc>
        <w:tc>
          <w:tcPr>
            <w:tcW w:w="0" w:type="auto"/>
            <w:vAlign w:val="center"/>
            <w:hideMark/>
          </w:tcPr>
          <w:p w14:paraId="3BD98DD3" w14:textId="77777777" w:rsidR="00E845BC" w:rsidRPr="00BF1102" w:rsidRDefault="00E845BC">
            <w:pPr>
              <w:rPr>
                <w:rFonts w:ascii="Arial" w:hAnsi="Arial" w:cs="Arial"/>
                <w:sz w:val="16"/>
                <w:szCs w:val="16"/>
              </w:rPr>
            </w:pPr>
            <w:r w:rsidRPr="00BF1102">
              <w:rPr>
                <w:rFonts w:ascii="Arial" w:hAnsi="Arial" w:cs="Arial"/>
                <w:sz w:val="16"/>
                <w:szCs w:val="16"/>
              </w:rPr>
              <w:t>1.6 (1.5)</w:t>
            </w:r>
          </w:p>
        </w:tc>
        <w:tc>
          <w:tcPr>
            <w:tcW w:w="0" w:type="auto"/>
            <w:vAlign w:val="center"/>
            <w:hideMark/>
          </w:tcPr>
          <w:p w14:paraId="2422A8F4" w14:textId="77777777" w:rsidR="00E845BC" w:rsidRPr="00BF1102" w:rsidRDefault="00E845BC">
            <w:pPr>
              <w:rPr>
                <w:rFonts w:ascii="Arial" w:hAnsi="Arial" w:cs="Arial"/>
                <w:sz w:val="16"/>
                <w:szCs w:val="16"/>
              </w:rPr>
            </w:pPr>
            <w:r w:rsidRPr="00BF1102">
              <w:rPr>
                <w:rFonts w:ascii="Arial" w:hAnsi="Arial" w:cs="Arial"/>
                <w:sz w:val="16"/>
                <w:szCs w:val="16"/>
              </w:rPr>
              <w:t>23.5 (7.0)</w:t>
            </w:r>
          </w:p>
        </w:tc>
        <w:tc>
          <w:tcPr>
            <w:tcW w:w="0" w:type="auto"/>
            <w:vAlign w:val="center"/>
            <w:hideMark/>
          </w:tcPr>
          <w:p w14:paraId="60B84F30" w14:textId="77777777" w:rsidR="00E845BC" w:rsidRPr="00BF1102" w:rsidRDefault="00E845BC">
            <w:pPr>
              <w:rPr>
                <w:rFonts w:ascii="Arial" w:hAnsi="Arial" w:cs="Arial"/>
                <w:sz w:val="16"/>
                <w:szCs w:val="16"/>
              </w:rPr>
            </w:pPr>
            <w:r w:rsidRPr="00BF1102">
              <w:rPr>
                <w:rFonts w:ascii="Arial" w:hAnsi="Arial" w:cs="Arial"/>
                <w:sz w:val="16"/>
                <w:szCs w:val="16"/>
              </w:rPr>
              <w:t>6.5 (6.2)</w:t>
            </w:r>
          </w:p>
        </w:tc>
        <w:tc>
          <w:tcPr>
            <w:tcW w:w="0" w:type="auto"/>
            <w:vAlign w:val="center"/>
            <w:hideMark/>
          </w:tcPr>
          <w:p w14:paraId="19C2C745" w14:textId="77777777" w:rsidR="00E845BC" w:rsidRPr="00BF1102" w:rsidRDefault="00E845BC">
            <w:pPr>
              <w:rPr>
                <w:rFonts w:ascii="Arial" w:hAnsi="Arial" w:cs="Arial"/>
                <w:sz w:val="16"/>
                <w:szCs w:val="16"/>
              </w:rPr>
            </w:pPr>
            <w:r w:rsidRPr="00BF1102">
              <w:rPr>
                <w:rFonts w:ascii="Arial" w:hAnsi="Arial" w:cs="Arial"/>
                <w:sz w:val="16"/>
                <w:szCs w:val="16"/>
              </w:rPr>
              <w:t>30.6 (9.2)</w:t>
            </w:r>
          </w:p>
        </w:tc>
        <w:tc>
          <w:tcPr>
            <w:tcW w:w="0" w:type="auto"/>
            <w:vAlign w:val="center"/>
            <w:hideMark/>
          </w:tcPr>
          <w:p w14:paraId="60636BF2" w14:textId="77777777" w:rsidR="00E845BC" w:rsidRPr="00BF1102" w:rsidRDefault="00E845BC">
            <w:pPr>
              <w:rPr>
                <w:rFonts w:ascii="Arial" w:hAnsi="Arial" w:cs="Arial"/>
                <w:sz w:val="16"/>
                <w:szCs w:val="16"/>
              </w:rPr>
            </w:pPr>
            <w:r w:rsidRPr="00BF1102">
              <w:rPr>
                <w:rFonts w:ascii="Arial" w:hAnsi="Arial" w:cs="Arial"/>
                <w:sz w:val="16"/>
                <w:szCs w:val="16"/>
              </w:rPr>
              <w:t>8.0 (7.7)</w:t>
            </w:r>
          </w:p>
        </w:tc>
        <w:tc>
          <w:tcPr>
            <w:tcW w:w="0" w:type="auto"/>
            <w:vAlign w:val="center"/>
            <w:hideMark/>
          </w:tcPr>
          <w:p w14:paraId="6131007F" w14:textId="77777777" w:rsidR="00E845BC" w:rsidRPr="00BF1102" w:rsidRDefault="00E845BC">
            <w:pPr>
              <w:rPr>
                <w:rFonts w:ascii="Arial" w:hAnsi="Arial" w:cs="Arial"/>
                <w:sz w:val="16"/>
                <w:szCs w:val="16"/>
              </w:rPr>
            </w:pPr>
            <w:r w:rsidRPr="00BF1102">
              <w:rPr>
                <w:rFonts w:ascii="Arial" w:hAnsi="Arial" w:cs="Arial"/>
                <w:sz w:val="16"/>
                <w:szCs w:val="16"/>
              </w:rPr>
              <w:t>31.8 (9.5)</w:t>
            </w:r>
          </w:p>
        </w:tc>
      </w:tr>
      <w:tr w:rsidR="00E35AFD" w:rsidRPr="00BF1102" w14:paraId="5C5704AB" w14:textId="77777777" w:rsidTr="00E35AFD">
        <w:trPr>
          <w:tblCellSpacing w:w="15" w:type="dxa"/>
        </w:trPr>
        <w:tc>
          <w:tcPr>
            <w:tcW w:w="0" w:type="auto"/>
            <w:vMerge/>
            <w:vAlign w:val="center"/>
            <w:hideMark/>
          </w:tcPr>
          <w:p w14:paraId="32A52BF1" w14:textId="509A0C7D" w:rsidR="00E845BC" w:rsidRPr="00BF1102" w:rsidRDefault="00E845BC" w:rsidP="007161FF">
            <w:pPr>
              <w:rPr>
                <w:rFonts w:ascii="Arial" w:hAnsi="Arial" w:cs="Arial"/>
                <w:sz w:val="16"/>
                <w:szCs w:val="16"/>
              </w:rPr>
            </w:pPr>
          </w:p>
        </w:tc>
        <w:tc>
          <w:tcPr>
            <w:tcW w:w="0" w:type="auto"/>
            <w:vAlign w:val="center"/>
            <w:hideMark/>
          </w:tcPr>
          <w:p w14:paraId="05939D83" w14:textId="77777777" w:rsidR="00E845BC" w:rsidRPr="00BF1102" w:rsidRDefault="00E845BC">
            <w:pPr>
              <w:rPr>
                <w:rFonts w:ascii="Arial" w:hAnsi="Arial" w:cs="Arial"/>
                <w:sz w:val="16"/>
                <w:szCs w:val="16"/>
              </w:rPr>
            </w:pPr>
            <w:r w:rsidRPr="00BF1102">
              <w:rPr>
                <w:rFonts w:ascii="Arial" w:hAnsi="Arial" w:cs="Arial"/>
                <w:sz w:val="16"/>
                <w:szCs w:val="16"/>
              </w:rPr>
              <w:t>ECEARTH</w:t>
            </w:r>
          </w:p>
        </w:tc>
        <w:tc>
          <w:tcPr>
            <w:tcW w:w="0" w:type="auto"/>
            <w:vAlign w:val="center"/>
            <w:hideMark/>
          </w:tcPr>
          <w:p w14:paraId="0B0E5FB8" w14:textId="77777777" w:rsidR="00E845BC" w:rsidRPr="00BF1102" w:rsidRDefault="00E845BC">
            <w:pPr>
              <w:rPr>
                <w:rFonts w:ascii="Arial" w:hAnsi="Arial" w:cs="Arial"/>
                <w:sz w:val="16"/>
                <w:szCs w:val="16"/>
              </w:rPr>
            </w:pPr>
            <w:r w:rsidRPr="00BF1102">
              <w:rPr>
                <w:rFonts w:ascii="Arial" w:hAnsi="Arial" w:cs="Arial"/>
                <w:sz w:val="16"/>
                <w:szCs w:val="16"/>
              </w:rPr>
              <w:t>-2.9 (-2.8)</w:t>
            </w:r>
          </w:p>
        </w:tc>
        <w:tc>
          <w:tcPr>
            <w:tcW w:w="0" w:type="auto"/>
            <w:vAlign w:val="center"/>
            <w:hideMark/>
          </w:tcPr>
          <w:p w14:paraId="417AC101" w14:textId="77777777" w:rsidR="00E845BC" w:rsidRPr="00BF1102" w:rsidRDefault="00E845BC">
            <w:pPr>
              <w:rPr>
                <w:rFonts w:ascii="Arial" w:hAnsi="Arial" w:cs="Arial"/>
                <w:sz w:val="16"/>
                <w:szCs w:val="16"/>
              </w:rPr>
            </w:pPr>
            <w:r w:rsidRPr="00BF1102">
              <w:rPr>
                <w:rFonts w:ascii="Arial" w:hAnsi="Arial" w:cs="Arial"/>
                <w:sz w:val="16"/>
                <w:szCs w:val="16"/>
              </w:rPr>
              <w:t>18.5 (5.5)</w:t>
            </w:r>
          </w:p>
        </w:tc>
        <w:tc>
          <w:tcPr>
            <w:tcW w:w="0" w:type="auto"/>
            <w:vAlign w:val="center"/>
            <w:hideMark/>
          </w:tcPr>
          <w:p w14:paraId="1D4B0ED2" w14:textId="77777777" w:rsidR="00E845BC" w:rsidRPr="00BF1102" w:rsidRDefault="00E845BC">
            <w:pPr>
              <w:rPr>
                <w:rFonts w:ascii="Arial" w:hAnsi="Arial" w:cs="Arial"/>
                <w:sz w:val="16"/>
                <w:szCs w:val="16"/>
              </w:rPr>
            </w:pPr>
            <w:r w:rsidRPr="00BF1102">
              <w:rPr>
                <w:rFonts w:ascii="Arial" w:hAnsi="Arial" w:cs="Arial"/>
                <w:sz w:val="16"/>
                <w:szCs w:val="16"/>
              </w:rPr>
              <w:t>-5.0 (-4.8)</w:t>
            </w:r>
          </w:p>
        </w:tc>
        <w:tc>
          <w:tcPr>
            <w:tcW w:w="0" w:type="auto"/>
            <w:vAlign w:val="center"/>
            <w:hideMark/>
          </w:tcPr>
          <w:p w14:paraId="63843E64" w14:textId="77777777" w:rsidR="00E845BC" w:rsidRPr="00BF1102" w:rsidRDefault="00E845BC">
            <w:pPr>
              <w:rPr>
                <w:rFonts w:ascii="Arial" w:hAnsi="Arial" w:cs="Arial"/>
                <w:sz w:val="16"/>
                <w:szCs w:val="16"/>
              </w:rPr>
            </w:pPr>
            <w:r w:rsidRPr="00BF1102">
              <w:rPr>
                <w:rFonts w:ascii="Arial" w:hAnsi="Arial" w:cs="Arial"/>
                <w:sz w:val="16"/>
                <w:szCs w:val="16"/>
              </w:rPr>
              <w:t>15.2 (4.5)</w:t>
            </w:r>
          </w:p>
        </w:tc>
        <w:tc>
          <w:tcPr>
            <w:tcW w:w="0" w:type="auto"/>
            <w:vAlign w:val="center"/>
            <w:hideMark/>
          </w:tcPr>
          <w:p w14:paraId="635A73B1" w14:textId="77777777" w:rsidR="00E845BC" w:rsidRPr="00BF1102" w:rsidRDefault="00E845BC">
            <w:pPr>
              <w:rPr>
                <w:rFonts w:ascii="Arial" w:hAnsi="Arial" w:cs="Arial"/>
                <w:sz w:val="16"/>
                <w:szCs w:val="16"/>
              </w:rPr>
            </w:pPr>
            <w:r w:rsidRPr="00BF1102">
              <w:rPr>
                <w:rFonts w:ascii="Arial" w:hAnsi="Arial" w:cs="Arial"/>
                <w:sz w:val="16"/>
                <w:szCs w:val="16"/>
              </w:rPr>
              <w:t>-2.6 (-2.5)</w:t>
            </w:r>
          </w:p>
        </w:tc>
        <w:tc>
          <w:tcPr>
            <w:tcW w:w="0" w:type="auto"/>
            <w:vAlign w:val="center"/>
            <w:hideMark/>
          </w:tcPr>
          <w:p w14:paraId="201546B0" w14:textId="77777777" w:rsidR="00E845BC" w:rsidRPr="00BF1102" w:rsidRDefault="00E845BC">
            <w:pPr>
              <w:rPr>
                <w:rFonts w:ascii="Arial" w:hAnsi="Arial" w:cs="Arial"/>
                <w:sz w:val="16"/>
                <w:szCs w:val="16"/>
              </w:rPr>
            </w:pPr>
            <w:r w:rsidRPr="00BF1102">
              <w:rPr>
                <w:rFonts w:ascii="Arial" w:hAnsi="Arial" w:cs="Arial"/>
                <w:sz w:val="16"/>
                <w:szCs w:val="16"/>
              </w:rPr>
              <w:t>18.9 (5.7)</w:t>
            </w:r>
          </w:p>
        </w:tc>
        <w:tc>
          <w:tcPr>
            <w:tcW w:w="0" w:type="auto"/>
            <w:vAlign w:val="center"/>
            <w:hideMark/>
          </w:tcPr>
          <w:p w14:paraId="6B458B4D" w14:textId="77777777" w:rsidR="00E845BC" w:rsidRPr="00BF1102" w:rsidRDefault="00E845BC">
            <w:pPr>
              <w:rPr>
                <w:rFonts w:ascii="Arial" w:hAnsi="Arial" w:cs="Arial"/>
                <w:sz w:val="16"/>
                <w:szCs w:val="16"/>
              </w:rPr>
            </w:pPr>
            <w:r w:rsidRPr="00BF1102">
              <w:rPr>
                <w:rFonts w:ascii="Arial" w:hAnsi="Arial" w:cs="Arial"/>
                <w:sz w:val="16"/>
                <w:szCs w:val="16"/>
              </w:rPr>
              <w:t>-1.8 (-1.7)</w:t>
            </w:r>
          </w:p>
        </w:tc>
        <w:tc>
          <w:tcPr>
            <w:tcW w:w="0" w:type="auto"/>
            <w:vAlign w:val="center"/>
            <w:hideMark/>
          </w:tcPr>
          <w:p w14:paraId="65FE001B" w14:textId="77777777" w:rsidR="00E845BC" w:rsidRPr="00BF1102" w:rsidRDefault="00E845BC">
            <w:pPr>
              <w:rPr>
                <w:rFonts w:ascii="Arial" w:hAnsi="Arial" w:cs="Arial"/>
                <w:sz w:val="16"/>
                <w:szCs w:val="16"/>
              </w:rPr>
            </w:pPr>
            <w:r w:rsidRPr="00BF1102">
              <w:rPr>
                <w:rFonts w:ascii="Arial" w:hAnsi="Arial" w:cs="Arial"/>
                <w:sz w:val="16"/>
                <w:szCs w:val="16"/>
              </w:rPr>
              <w:t>17.9 (5.4)</w:t>
            </w:r>
          </w:p>
        </w:tc>
      </w:tr>
      <w:tr w:rsidR="00E35AFD" w:rsidRPr="00BF1102" w14:paraId="491F71F1" w14:textId="77777777" w:rsidTr="00E35AFD">
        <w:trPr>
          <w:tblCellSpacing w:w="15" w:type="dxa"/>
        </w:trPr>
        <w:tc>
          <w:tcPr>
            <w:tcW w:w="0" w:type="auto"/>
            <w:vMerge/>
            <w:vAlign w:val="center"/>
            <w:hideMark/>
          </w:tcPr>
          <w:p w14:paraId="115AED70" w14:textId="428CE005" w:rsidR="00E845BC" w:rsidRPr="00BF1102" w:rsidRDefault="00E845BC" w:rsidP="007161FF">
            <w:pPr>
              <w:rPr>
                <w:rFonts w:ascii="Arial" w:hAnsi="Arial" w:cs="Arial"/>
                <w:sz w:val="16"/>
                <w:szCs w:val="16"/>
              </w:rPr>
            </w:pPr>
          </w:p>
        </w:tc>
        <w:tc>
          <w:tcPr>
            <w:tcW w:w="0" w:type="auto"/>
            <w:vAlign w:val="center"/>
            <w:hideMark/>
          </w:tcPr>
          <w:p w14:paraId="6853A8F1" w14:textId="77777777" w:rsidR="00E845BC" w:rsidRPr="00BF1102" w:rsidRDefault="00E845BC">
            <w:pPr>
              <w:rPr>
                <w:rFonts w:ascii="Arial" w:hAnsi="Arial" w:cs="Arial"/>
                <w:sz w:val="16"/>
                <w:szCs w:val="16"/>
              </w:rPr>
            </w:pPr>
            <w:r w:rsidRPr="00BF1102">
              <w:rPr>
                <w:rFonts w:ascii="Arial" w:hAnsi="Arial" w:cs="Arial"/>
                <w:sz w:val="16"/>
                <w:szCs w:val="16"/>
              </w:rPr>
              <w:t>GFDL</w:t>
            </w:r>
          </w:p>
        </w:tc>
        <w:tc>
          <w:tcPr>
            <w:tcW w:w="0" w:type="auto"/>
            <w:vAlign w:val="center"/>
            <w:hideMark/>
          </w:tcPr>
          <w:p w14:paraId="6C851BC9" w14:textId="77777777" w:rsidR="00E845BC" w:rsidRPr="00BF1102" w:rsidRDefault="00E845BC">
            <w:pPr>
              <w:rPr>
                <w:rFonts w:ascii="Arial" w:hAnsi="Arial" w:cs="Arial"/>
                <w:sz w:val="16"/>
                <w:szCs w:val="16"/>
              </w:rPr>
            </w:pPr>
            <w:r w:rsidRPr="00BF1102">
              <w:rPr>
                <w:rFonts w:ascii="Arial" w:hAnsi="Arial" w:cs="Arial"/>
                <w:sz w:val="16"/>
                <w:szCs w:val="16"/>
              </w:rPr>
              <w:t>-5.2 (-5.0)</w:t>
            </w:r>
          </w:p>
        </w:tc>
        <w:tc>
          <w:tcPr>
            <w:tcW w:w="0" w:type="auto"/>
            <w:vAlign w:val="center"/>
            <w:hideMark/>
          </w:tcPr>
          <w:p w14:paraId="4987DFFC" w14:textId="77777777" w:rsidR="00E845BC" w:rsidRPr="00BF1102" w:rsidRDefault="00E845BC">
            <w:pPr>
              <w:rPr>
                <w:rFonts w:ascii="Arial" w:hAnsi="Arial" w:cs="Arial"/>
                <w:sz w:val="16"/>
                <w:szCs w:val="16"/>
              </w:rPr>
            </w:pPr>
            <w:r w:rsidRPr="00BF1102">
              <w:rPr>
                <w:rFonts w:ascii="Arial" w:hAnsi="Arial" w:cs="Arial"/>
                <w:sz w:val="16"/>
                <w:szCs w:val="16"/>
              </w:rPr>
              <w:t>13.9 (4.1)</w:t>
            </w:r>
          </w:p>
        </w:tc>
        <w:tc>
          <w:tcPr>
            <w:tcW w:w="0" w:type="auto"/>
            <w:vAlign w:val="center"/>
            <w:hideMark/>
          </w:tcPr>
          <w:p w14:paraId="7CA8AB06" w14:textId="77777777" w:rsidR="00E845BC" w:rsidRPr="00BF1102" w:rsidRDefault="00E845BC">
            <w:pPr>
              <w:rPr>
                <w:rFonts w:ascii="Arial" w:hAnsi="Arial" w:cs="Arial"/>
                <w:sz w:val="16"/>
                <w:szCs w:val="16"/>
              </w:rPr>
            </w:pPr>
            <w:r w:rsidRPr="00BF1102">
              <w:rPr>
                <w:rFonts w:ascii="Arial" w:hAnsi="Arial" w:cs="Arial"/>
                <w:sz w:val="16"/>
                <w:szCs w:val="16"/>
              </w:rPr>
              <w:t>-3.9 (-3.8)</w:t>
            </w:r>
          </w:p>
        </w:tc>
        <w:tc>
          <w:tcPr>
            <w:tcW w:w="0" w:type="auto"/>
            <w:vAlign w:val="center"/>
            <w:hideMark/>
          </w:tcPr>
          <w:p w14:paraId="6DB5F545" w14:textId="77777777" w:rsidR="00E845BC" w:rsidRPr="00BF1102" w:rsidRDefault="00E845BC">
            <w:pPr>
              <w:rPr>
                <w:rFonts w:ascii="Arial" w:hAnsi="Arial" w:cs="Arial"/>
                <w:sz w:val="16"/>
                <w:szCs w:val="16"/>
              </w:rPr>
            </w:pPr>
            <w:r w:rsidRPr="00BF1102">
              <w:rPr>
                <w:rFonts w:ascii="Arial" w:hAnsi="Arial" w:cs="Arial"/>
                <w:sz w:val="16"/>
                <w:szCs w:val="16"/>
              </w:rPr>
              <w:t>15.6 (4.7)</w:t>
            </w:r>
          </w:p>
        </w:tc>
        <w:tc>
          <w:tcPr>
            <w:tcW w:w="0" w:type="auto"/>
            <w:vAlign w:val="center"/>
            <w:hideMark/>
          </w:tcPr>
          <w:p w14:paraId="788F4E13" w14:textId="77777777" w:rsidR="00E845BC" w:rsidRPr="00BF1102" w:rsidRDefault="00E845BC">
            <w:pPr>
              <w:rPr>
                <w:rFonts w:ascii="Arial" w:hAnsi="Arial" w:cs="Arial"/>
                <w:sz w:val="16"/>
                <w:szCs w:val="16"/>
              </w:rPr>
            </w:pPr>
            <w:r w:rsidRPr="00BF1102">
              <w:rPr>
                <w:rFonts w:ascii="Arial" w:hAnsi="Arial" w:cs="Arial"/>
                <w:sz w:val="16"/>
                <w:szCs w:val="16"/>
              </w:rPr>
              <w:t>0.8 (0.7)</w:t>
            </w:r>
          </w:p>
        </w:tc>
        <w:tc>
          <w:tcPr>
            <w:tcW w:w="0" w:type="auto"/>
            <w:vAlign w:val="center"/>
            <w:hideMark/>
          </w:tcPr>
          <w:p w14:paraId="2CB33267" w14:textId="77777777" w:rsidR="00E845BC" w:rsidRPr="00BF1102" w:rsidRDefault="00E845BC">
            <w:pPr>
              <w:rPr>
                <w:rFonts w:ascii="Arial" w:hAnsi="Arial" w:cs="Arial"/>
                <w:sz w:val="16"/>
                <w:szCs w:val="16"/>
              </w:rPr>
            </w:pPr>
            <w:r w:rsidRPr="00BF1102">
              <w:rPr>
                <w:rFonts w:ascii="Arial" w:hAnsi="Arial" w:cs="Arial"/>
                <w:sz w:val="16"/>
                <w:szCs w:val="16"/>
              </w:rPr>
              <w:t>23.5 (7.0)</w:t>
            </w:r>
          </w:p>
        </w:tc>
        <w:tc>
          <w:tcPr>
            <w:tcW w:w="0" w:type="auto"/>
            <w:vAlign w:val="center"/>
            <w:hideMark/>
          </w:tcPr>
          <w:p w14:paraId="71A16ADD" w14:textId="77777777" w:rsidR="00E845BC" w:rsidRPr="00BF1102" w:rsidRDefault="00E845BC">
            <w:pPr>
              <w:rPr>
                <w:rFonts w:ascii="Arial" w:hAnsi="Arial" w:cs="Arial"/>
                <w:sz w:val="16"/>
                <w:szCs w:val="16"/>
              </w:rPr>
            </w:pPr>
            <w:r w:rsidRPr="00BF1102">
              <w:rPr>
                <w:rFonts w:ascii="Arial" w:hAnsi="Arial" w:cs="Arial"/>
                <w:sz w:val="16"/>
                <w:szCs w:val="16"/>
              </w:rPr>
              <w:t>0.6 (0.6)</w:t>
            </w:r>
          </w:p>
        </w:tc>
        <w:tc>
          <w:tcPr>
            <w:tcW w:w="0" w:type="auto"/>
            <w:vAlign w:val="center"/>
            <w:hideMark/>
          </w:tcPr>
          <w:p w14:paraId="588D8B22" w14:textId="77777777" w:rsidR="00E845BC" w:rsidRPr="00BF1102" w:rsidRDefault="00E845BC">
            <w:pPr>
              <w:rPr>
                <w:rFonts w:ascii="Arial" w:hAnsi="Arial" w:cs="Arial"/>
                <w:sz w:val="16"/>
                <w:szCs w:val="16"/>
              </w:rPr>
            </w:pPr>
            <w:r w:rsidRPr="00BF1102">
              <w:rPr>
                <w:rFonts w:ascii="Arial" w:hAnsi="Arial" w:cs="Arial"/>
                <w:sz w:val="16"/>
                <w:szCs w:val="16"/>
              </w:rPr>
              <w:t>23.3 (7.0)</w:t>
            </w:r>
          </w:p>
        </w:tc>
      </w:tr>
      <w:tr w:rsidR="00E35AFD" w:rsidRPr="00BF1102" w14:paraId="3859D97F" w14:textId="77777777" w:rsidTr="00E35AFD">
        <w:trPr>
          <w:tblCellSpacing w:w="15" w:type="dxa"/>
        </w:trPr>
        <w:tc>
          <w:tcPr>
            <w:tcW w:w="0" w:type="auto"/>
            <w:vMerge/>
            <w:vAlign w:val="center"/>
            <w:hideMark/>
          </w:tcPr>
          <w:p w14:paraId="5662F52E" w14:textId="2F8DACC6" w:rsidR="00E845BC" w:rsidRPr="00BF1102" w:rsidRDefault="00E845BC" w:rsidP="007161FF">
            <w:pPr>
              <w:rPr>
                <w:rFonts w:ascii="Arial" w:hAnsi="Arial" w:cs="Arial"/>
                <w:sz w:val="16"/>
                <w:szCs w:val="16"/>
              </w:rPr>
            </w:pPr>
          </w:p>
        </w:tc>
        <w:tc>
          <w:tcPr>
            <w:tcW w:w="0" w:type="auto"/>
            <w:vAlign w:val="center"/>
            <w:hideMark/>
          </w:tcPr>
          <w:p w14:paraId="2D64BC41" w14:textId="77777777" w:rsidR="00E845BC" w:rsidRPr="00BF1102" w:rsidRDefault="00E845BC">
            <w:pPr>
              <w:rPr>
                <w:rFonts w:ascii="Arial" w:hAnsi="Arial" w:cs="Arial"/>
                <w:sz w:val="16"/>
                <w:szCs w:val="16"/>
              </w:rPr>
            </w:pPr>
            <w:r w:rsidRPr="00BF1102">
              <w:rPr>
                <w:rFonts w:ascii="Arial" w:hAnsi="Arial" w:cs="Arial"/>
                <w:sz w:val="16"/>
                <w:szCs w:val="16"/>
              </w:rPr>
              <w:t>UKESM</w:t>
            </w:r>
          </w:p>
        </w:tc>
        <w:tc>
          <w:tcPr>
            <w:tcW w:w="0" w:type="auto"/>
            <w:vAlign w:val="center"/>
            <w:hideMark/>
          </w:tcPr>
          <w:p w14:paraId="0C96DB97" w14:textId="77777777" w:rsidR="00E845BC" w:rsidRPr="00BF1102" w:rsidRDefault="00E845BC">
            <w:pPr>
              <w:rPr>
                <w:rFonts w:ascii="Arial" w:hAnsi="Arial" w:cs="Arial"/>
                <w:sz w:val="16"/>
                <w:szCs w:val="16"/>
              </w:rPr>
            </w:pPr>
            <w:r w:rsidRPr="00BF1102">
              <w:rPr>
                <w:rFonts w:ascii="Arial" w:hAnsi="Arial" w:cs="Arial"/>
                <w:sz w:val="16"/>
                <w:szCs w:val="16"/>
              </w:rPr>
              <w:t>5.2 (5.0)</w:t>
            </w:r>
          </w:p>
        </w:tc>
        <w:tc>
          <w:tcPr>
            <w:tcW w:w="0" w:type="auto"/>
            <w:vAlign w:val="center"/>
            <w:hideMark/>
          </w:tcPr>
          <w:p w14:paraId="1272D865" w14:textId="77777777" w:rsidR="00E845BC" w:rsidRPr="00BF1102" w:rsidRDefault="00E845BC">
            <w:pPr>
              <w:rPr>
                <w:rFonts w:ascii="Arial" w:hAnsi="Arial" w:cs="Arial"/>
                <w:sz w:val="16"/>
                <w:szCs w:val="16"/>
              </w:rPr>
            </w:pPr>
            <w:r w:rsidRPr="00BF1102">
              <w:rPr>
                <w:rFonts w:ascii="Arial" w:hAnsi="Arial" w:cs="Arial"/>
                <w:sz w:val="16"/>
                <w:szCs w:val="16"/>
              </w:rPr>
              <w:t>30.5 (9.1)</w:t>
            </w:r>
          </w:p>
        </w:tc>
        <w:tc>
          <w:tcPr>
            <w:tcW w:w="0" w:type="auto"/>
            <w:vAlign w:val="center"/>
            <w:hideMark/>
          </w:tcPr>
          <w:p w14:paraId="5AE4586E" w14:textId="77777777" w:rsidR="00E845BC" w:rsidRPr="00BF1102" w:rsidRDefault="00E845BC">
            <w:pPr>
              <w:rPr>
                <w:rFonts w:ascii="Arial" w:hAnsi="Arial" w:cs="Arial"/>
                <w:sz w:val="16"/>
                <w:szCs w:val="16"/>
              </w:rPr>
            </w:pPr>
            <w:r w:rsidRPr="00BF1102">
              <w:rPr>
                <w:rFonts w:ascii="Arial" w:hAnsi="Arial" w:cs="Arial"/>
                <w:sz w:val="16"/>
                <w:szCs w:val="16"/>
              </w:rPr>
              <w:t>10.3 (9.8)</w:t>
            </w:r>
          </w:p>
        </w:tc>
        <w:tc>
          <w:tcPr>
            <w:tcW w:w="0" w:type="auto"/>
            <w:vAlign w:val="center"/>
            <w:hideMark/>
          </w:tcPr>
          <w:p w14:paraId="05216794" w14:textId="77777777" w:rsidR="00E845BC" w:rsidRPr="00BF1102" w:rsidRDefault="00E845BC">
            <w:pPr>
              <w:rPr>
                <w:rFonts w:ascii="Arial" w:hAnsi="Arial" w:cs="Arial"/>
                <w:sz w:val="16"/>
                <w:szCs w:val="16"/>
              </w:rPr>
            </w:pPr>
            <w:r w:rsidRPr="00BF1102">
              <w:rPr>
                <w:rFonts w:ascii="Arial" w:hAnsi="Arial" w:cs="Arial"/>
                <w:sz w:val="16"/>
                <w:szCs w:val="16"/>
              </w:rPr>
              <w:t>40.0 (12.0)</w:t>
            </w:r>
          </w:p>
        </w:tc>
        <w:tc>
          <w:tcPr>
            <w:tcW w:w="0" w:type="auto"/>
            <w:vAlign w:val="center"/>
            <w:hideMark/>
          </w:tcPr>
          <w:p w14:paraId="6D8F56A7" w14:textId="77777777" w:rsidR="00E845BC" w:rsidRPr="00BF1102" w:rsidRDefault="00E845BC">
            <w:pPr>
              <w:rPr>
                <w:rFonts w:ascii="Arial" w:hAnsi="Arial" w:cs="Arial"/>
                <w:sz w:val="16"/>
                <w:szCs w:val="16"/>
              </w:rPr>
            </w:pPr>
            <w:r w:rsidRPr="00BF1102">
              <w:rPr>
                <w:rFonts w:ascii="Arial" w:hAnsi="Arial" w:cs="Arial"/>
                <w:sz w:val="16"/>
                <w:szCs w:val="16"/>
              </w:rPr>
              <w:t>15.3 (14.6)</w:t>
            </w:r>
          </w:p>
        </w:tc>
        <w:tc>
          <w:tcPr>
            <w:tcW w:w="0" w:type="auto"/>
            <w:vAlign w:val="center"/>
            <w:hideMark/>
          </w:tcPr>
          <w:p w14:paraId="2EFC4638" w14:textId="77777777" w:rsidR="00E845BC" w:rsidRPr="00BF1102" w:rsidRDefault="00E845BC">
            <w:pPr>
              <w:rPr>
                <w:rFonts w:ascii="Arial" w:hAnsi="Arial" w:cs="Arial"/>
                <w:sz w:val="16"/>
                <w:szCs w:val="16"/>
              </w:rPr>
            </w:pPr>
            <w:r w:rsidRPr="00BF1102">
              <w:rPr>
                <w:rFonts w:ascii="Arial" w:hAnsi="Arial" w:cs="Arial"/>
                <w:sz w:val="16"/>
                <w:szCs w:val="16"/>
              </w:rPr>
              <w:t>48.9 (14.7)</w:t>
            </w:r>
          </w:p>
        </w:tc>
        <w:tc>
          <w:tcPr>
            <w:tcW w:w="0" w:type="auto"/>
            <w:vAlign w:val="center"/>
            <w:hideMark/>
          </w:tcPr>
          <w:p w14:paraId="1F1EAE6F" w14:textId="77777777" w:rsidR="00E845BC" w:rsidRPr="00BF1102" w:rsidRDefault="00E845BC">
            <w:pPr>
              <w:rPr>
                <w:rFonts w:ascii="Arial" w:hAnsi="Arial" w:cs="Arial"/>
                <w:sz w:val="16"/>
                <w:szCs w:val="16"/>
              </w:rPr>
            </w:pPr>
            <w:r w:rsidRPr="00BF1102">
              <w:rPr>
                <w:rFonts w:ascii="Arial" w:hAnsi="Arial" w:cs="Arial"/>
                <w:sz w:val="16"/>
                <w:szCs w:val="16"/>
              </w:rPr>
              <w:t>18.9 (18.0)</w:t>
            </w:r>
          </w:p>
        </w:tc>
        <w:tc>
          <w:tcPr>
            <w:tcW w:w="0" w:type="auto"/>
            <w:vAlign w:val="center"/>
            <w:hideMark/>
          </w:tcPr>
          <w:p w14:paraId="771694DD" w14:textId="77777777" w:rsidR="00E845BC" w:rsidRPr="00BF1102" w:rsidRDefault="00E845BC">
            <w:pPr>
              <w:rPr>
                <w:rFonts w:ascii="Arial" w:hAnsi="Arial" w:cs="Arial"/>
                <w:sz w:val="16"/>
                <w:szCs w:val="16"/>
              </w:rPr>
            </w:pPr>
            <w:r w:rsidRPr="00BF1102">
              <w:rPr>
                <w:rFonts w:ascii="Arial" w:hAnsi="Arial" w:cs="Arial"/>
                <w:sz w:val="16"/>
                <w:szCs w:val="16"/>
              </w:rPr>
              <w:t>55.4 (16.6)</w:t>
            </w:r>
          </w:p>
        </w:tc>
      </w:tr>
      <w:tr w:rsidR="00E35AFD" w:rsidRPr="00BF1102" w14:paraId="62C78441" w14:textId="77777777" w:rsidTr="00E35AFD">
        <w:trPr>
          <w:tblCellSpacing w:w="15" w:type="dxa"/>
        </w:trPr>
        <w:tc>
          <w:tcPr>
            <w:tcW w:w="0" w:type="auto"/>
            <w:vMerge/>
            <w:vAlign w:val="center"/>
            <w:hideMark/>
          </w:tcPr>
          <w:p w14:paraId="69F9B6AC" w14:textId="7ABD94D8" w:rsidR="00E845BC" w:rsidRPr="00BF1102" w:rsidRDefault="00E845BC">
            <w:pPr>
              <w:rPr>
                <w:rFonts w:ascii="Arial" w:hAnsi="Arial" w:cs="Arial"/>
                <w:sz w:val="16"/>
                <w:szCs w:val="16"/>
              </w:rPr>
            </w:pPr>
          </w:p>
        </w:tc>
        <w:tc>
          <w:tcPr>
            <w:tcW w:w="0" w:type="auto"/>
            <w:vAlign w:val="center"/>
            <w:hideMark/>
          </w:tcPr>
          <w:p w14:paraId="2BE1E703" w14:textId="7E5B81C9" w:rsidR="00E845BC" w:rsidRPr="00BF1102" w:rsidRDefault="00E845BC">
            <w:pPr>
              <w:rPr>
                <w:rFonts w:ascii="Arial" w:hAnsi="Arial" w:cs="Arial"/>
                <w:sz w:val="16"/>
                <w:szCs w:val="16"/>
              </w:rPr>
            </w:pPr>
            <w:r w:rsidRPr="00BF1102">
              <w:rPr>
                <w:rFonts w:ascii="Arial" w:hAnsi="Arial" w:cs="Arial"/>
                <w:sz w:val="16"/>
                <w:szCs w:val="16"/>
              </w:rPr>
              <w:t>Mean</w:t>
            </w:r>
          </w:p>
        </w:tc>
        <w:tc>
          <w:tcPr>
            <w:tcW w:w="0" w:type="auto"/>
            <w:vAlign w:val="center"/>
            <w:hideMark/>
          </w:tcPr>
          <w:p w14:paraId="1468219A" w14:textId="77777777" w:rsidR="00E845BC" w:rsidRPr="00BF1102" w:rsidRDefault="00E845BC">
            <w:pPr>
              <w:rPr>
                <w:rFonts w:ascii="Arial" w:hAnsi="Arial" w:cs="Arial"/>
                <w:sz w:val="16"/>
                <w:szCs w:val="16"/>
              </w:rPr>
            </w:pPr>
            <w:r w:rsidRPr="00BF1102">
              <w:rPr>
                <w:rFonts w:ascii="Arial" w:hAnsi="Arial" w:cs="Arial"/>
                <w:sz w:val="16"/>
                <w:szCs w:val="16"/>
              </w:rPr>
              <w:t>-0.7 (-0.7)</w:t>
            </w:r>
          </w:p>
        </w:tc>
        <w:tc>
          <w:tcPr>
            <w:tcW w:w="0" w:type="auto"/>
            <w:vAlign w:val="center"/>
            <w:hideMark/>
          </w:tcPr>
          <w:p w14:paraId="79DDDDAB" w14:textId="77777777" w:rsidR="00E845BC" w:rsidRPr="00BF1102" w:rsidRDefault="00E845BC">
            <w:pPr>
              <w:rPr>
                <w:rFonts w:ascii="Arial" w:hAnsi="Arial" w:cs="Arial"/>
                <w:sz w:val="16"/>
                <w:szCs w:val="16"/>
              </w:rPr>
            </w:pPr>
            <w:r w:rsidRPr="00BF1102">
              <w:rPr>
                <w:rFonts w:ascii="Arial" w:hAnsi="Arial" w:cs="Arial"/>
                <w:sz w:val="16"/>
                <w:szCs w:val="16"/>
              </w:rPr>
              <w:t>20.9 (6.3)</w:t>
            </w:r>
          </w:p>
        </w:tc>
        <w:tc>
          <w:tcPr>
            <w:tcW w:w="0" w:type="auto"/>
            <w:vAlign w:val="center"/>
            <w:hideMark/>
          </w:tcPr>
          <w:p w14:paraId="4F8DE953" w14:textId="77777777" w:rsidR="00E845BC" w:rsidRPr="00BF1102" w:rsidRDefault="00E845BC">
            <w:pPr>
              <w:rPr>
                <w:rFonts w:ascii="Arial" w:hAnsi="Arial" w:cs="Arial"/>
                <w:sz w:val="16"/>
                <w:szCs w:val="16"/>
              </w:rPr>
            </w:pPr>
            <w:r w:rsidRPr="00BF1102">
              <w:rPr>
                <w:rFonts w:ascii="Arial" w:hAnsi="Arial" w:cs="Arial"/>
                <w:sz w:val="16"/>
                <w:szCs w:val="16"/>
              </w:rPr>
              <w:t>0.7 (0.7)</w:t>
            </w:r>
          </w:p>
        </w:tc>
        <w:tc>
          <w:tcPr>
            <w:tcW w:w="0" w:type="auto"/>
            <w:vAlign w:val="center"/>
            <w:hideMark/>
          </w:tcPr>
          <w:p w14:paraId="123CE6E7" w14:textId="77777777" w:rsidR="00E845BC" w:rsidRPr="00BF1102" w:rsidRDefault="00E845BC">
            <w:pPr>
              <w:rPr>
                <w:rFonts w:ascii="Arial" w:hAnsi="Arial" w:cs="Arial"/>
                <w:sz w:val="16"/>
                <w:szCs w:val="16"/>
              </w:rPr>
            </w:pPr>
            <w:r w:rsidRPr="00BF1102">
              <w:rPr>
                <w:rFonts w:ascii="Arial" w:hAnsi="Arial" w:cs="Arial"/>
                <w:sz w:val="16"/>
                <w:szCs w:val="16"/>
              </w:rPr>
              <w:t>23.6 (7.1)</w:t>
            </w:r>
          </w:p>
        </w:tc>
        <w:tc>
          <w:tcPr>
            <w:tcW w:w="0" w:type="auto"/>
            <w:vAlign w:val="center"/>
            <w:hideMark/>
          </w:tcPr>
          <w:p w14:paraId="4572E5EA" w14:textId="77777777" w:rsidR="00E845BC" w:rsidRPr="00BF1102" w:rsidRDefault="00E845BC">
            <w:pPr>
              <w:rPr>
                <w:rFonts w:ascii="Arial" w:hAnsi="Arial" w:cs="Arial"/>
                <w:sz w:val="16"/>
                <w:szCs w:val="16"/>
              </w:rPr>
            </w:pPr>
            <w:r w:rsidRPr="00BF1102">
              <w:rPr>
                <w:rFonts w:ascii="Arial" w:hAnsi="Arial" w:cs="Arial"/>
                <w:sz w:val="16"/>
                <w:szCs w:val="16"/>
              </w:rPr>
              <w:t>5.0 (4.8)</w:t>
            </w:r>
          </w:p>
        </w:tc>
        <w:tc>
          <w:tcPr>
            <w:tcW w:w="0" w:type="auto"/>
            <w:vAlign w:val="center"/>
            <w:hideMark/>
          </w:tcPr>
          <w:p w14:paraId="63EB0C1C" w14:textId="77777777" w:rsidR="00E845BC" w:rsidRPr="00BF1102" w:rsidRDefault="00E845BC">
            <w:pPr>
              <w:rPr>
                <w:rFonts w:ascii="Arial" w:hAnsi="Arial" w:cs="Arial"/>
                <w:sz w:val="16"/>
                <w:szCs w:val="16"/>
              </w:rPr>
            </w:pPr>
            <w:r w:rsidRPr="00BF1102">
              <w:rPr>
                <w:rFonts w:ascii="Arial" w:hAnsi="Arial" w:cs="Arial"/>
                <w:sz w:val="16"/>
                <w:szCs w:val="16"/>
              </w:rPr>
              <w:t>30.5 (9.1)</w:t>
            </w:r>
          </w:p>
        </w:tc>
        <w:tc>
          <w:tcPr>
            <w:tcW w:w="0" w:type="auto"/>
            <w:vAlign w:val="center"/>
            <w:hideMark/>
          </w:tcPr>
          <w:p w14:paraId="4B3C80A9" w14:textId="77777777" w:rsidR="00E845BC" w:rsidRPr="00BF1102" w:rsidRDefault="00E845BC">
            <w:pPr>
              <w:rPr>
                <w:rFonts w:ascii="Arial" w:hAnsi="Arial" w:cs="Arial"/>
                <w:sz w:val="16"/>
                <w:szCs w:val="16"/>
              </w:rPr>
            </w:pPr>
            <w:r w:rsidRPr="00BF1102">
              <w:rPr>
                <w:rFonts w:ascii="Arial" w:hAnsi="Arial" w:cs="Arial"/>
                <w:sz w:val="16"/>
                <w:szCs w:val="16"/>
              </w:rPr>
              <w:t>6.4 (6.1)</w:t>
            </w:r>
          </w:p>
        </w:tc>
        <w:tc>
          <w:tcPr>
            <w:tcW w:w="0" w:type="auto"/>
            <w:vAlign w:val="center"/>
            <w:hideMark/>
          </w:tcPr>
          <w:p w14:paraId="6B20C236" w14:textId="77777777" w:rsidR="00E845BC" w:rsidRPr="00BF1102" w:rsidRDefault="00E845BC">
            <w:pPr>
              <w:rPr>
                <w:rFonts w:ascii="Arial" w:hAnsi="Arial" w:cs="Arial"/>
                <w:sz w:val="16"/>
                <w:szCs w:val="16"/>
              </w:rPr>
            </w:pPr>
            <w:r w:rsidRPr="00BF1102">
              <w:rPr>
                <w:rFonts w:ascii="Arial" w:hAnsi="Arial" w:cs="Arial"/>
                <w:sz w:val="16"/>
                <w:szCs w:val="16"/>
              </w:rPr>
              <w:t>32.1 (9.6)</w:t>
            </w:r>
          </w:p>
        </w:tc>
      </w:tr>
    </w:tbl>
    <w:p w14:paraId="5765E8CE" w14:textId="77777777" w:rsidR="00900AD6" w:rsidRDefault="00900AD6" w:rsidP="005A59C8">
      <w:pPr>
        <w:spacing w:line="276" w:lineRule="auto"/>
        <w:rPr>
          <w:rFonts w:ascii="Arial" w:hAnsi="Arial" w:cs="Arial"/>
          <w:bCs/>
          <w:iCs/>
        </w:rPr>
      </w:pPr>
    </w:p>
    <w:p w14:paraId="3F3015C3" w14:textId="77777777" w:rsidR="00900AD6" w:rsidRDefault="00900AD6" w:rsidP="005A59C8">
      <w:pPr>
        <w:spacing w:line="276" w:lineRule="auto"/>
        <w:rPr>
          <w:rFonts w:ascii="Arial" w:hAnsi="Arial" w:cs="Arial"/>
          <w:bCs/>
          <w:iCs/>
        </w:rPr>
      </w:pPr>
    </w:p>
    <w:p w14:paraId="4B399336" w14:textId="77777777" w:rsidR="00900AD6" w:rsidRDefault="00900AD6" w:rsidP="005A59C8">
      <w:pPr>
        <w:spacing w:line="276" w:lineRule="auto"/>
        <w:rPr>
          <w:rFonts w:ascii="Arial" w:hAnsi="Arial" w:cs="Arial"/>
          <w:bCs/>
          <w:iCs/>
        </w:rPr>
      </w:pPr>
    </w:p>
    <w:p w14:paraId="1F4233A8" w14:textId="77777777" w:rsidR="00900AD6" w:rsidRPr="00900AD6" w:rsidRDefault="00900AD6" w:rsidP="005A59C8">
      <w:pPr>
        <w:spacing w:line="276" w:lineRule="auto"/>
        <w:rPr>
          <w:rFonts w:ascii="Arial" w:hAnsi="Arial" w:cs="Arial"/>
          <w:bCs/>
          <w:iCs/>
        </w:rPr>
      </w:pPr>
    </w:p>
    <w:p w14:paraId="313EE0D4" w14:textId="702009C6" w:rsidR="00D77F1A" w:rsidRDefault="006F3414">
      <w:pPr>
        <w:rPr>
          <w:rFonts w:ascii="Arial" w:eastAsiaTheme="minorEastAsia" w:hAnsi="Arial" w:cs="Arial"/>
        </w:rPr>
      </w:pPr>
      <w:r>
        <w:rPr>
          <w:rFonts w:ascii="Arial" w:eastAsiaTheme="minorEastAsia" w:hAnsi="Arial" w:cs="Arial"/>
          <w:noProof/>
        </w:rPr>
        <w:lastRenderedPageBreak/>
        <w:drawing>
          <wp:inline distT="0" distB="0" distL="0" distR="0" wp14:anchorId="1823E18D" wp14:editId="562BE633">
            <wp:extent cx="5888736" cy="5843016"/>
            <wp:effectExtent l="0" t="0" r="4445" b="0"/>
            <wp:docPr id="525543523" name="Picture 22" descr="A table of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43523" name="Picture 22" descr="A table of numbers and numb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8736" cy="5843016"/>
                    </a:xfrm>
                    <a:prstGeom prst="rect">
                      <a:avLst/>
                    </a:prstGeom>
                  </pic:spPr>
                </pic:pic>
              </a:graphicData>
            </a:graphic>
          </wp:inline>
        </w:drawing>
      </w:r>
    </w:p>
    <w:p w14:paraId="3A54236D" w14:textId="792D27DE" w:rsidR="006F3414" w:rsidRDefault="00D77F1A" w:rsidP="00A14EDB">
      <w:pPr>
        <w:spacing w:line="300" w:lineRule="auto"/>
        <w:rPr>
          <w:rFonts w:ascii="Arial" w:hAnsi="Arial" w:cs="Arial"/>
          <w:bCs/>
          <w:i/>
        </w:rPr>
      </w:pPr>
      <w:r w:rsidRPr="00D77F1A">
        <w:rPr>
          <w:rFonts w:ascii="Arial" w:hAnsi="Arial" w:cs="Arial"/>
          <w:bCs/>
          <w:i/>
        </w:rPr>
        <w:t xml:space="preserve">Fig. </w:t>
      </w:r>
      <w:r w:rsidR="000C79F4">
        <w:rPr>
          <w:rFonts w:ascii="Arial" w:eastAsiaTheme="minorEastAsia" w:hAnsi="Arial" w:cs="Arial" w:hint="eastAsia"/>
          <w:bCs/>
          <w:i/>
        </w:rPr>
        <w:t>S</w:t>
      </w:r>
      <w:r w:rsidR="00447096">
        <w:rPr>
          <w:rFonts w:ascii="Arial" w:hAnsi="Arial" w:cs="Arial"/>
          <w:bCs/>
          <w:i/>
        </w:rPr>
        <w:t>4</w:t>
      </w:r>
      <w:r w:rsidRPr="00D77F1A">
        <w:rPr>
          <w:rFonts w:ascii="Arial" w:hAnsi="Arial" w:cs="Arial"/>
          <w:bCs/>
          <w:i/>
        </w:rPr>
        <w:t xml:space="preserve"> </w:t>
      </w:r>
      <w:r w:rsidR="00FE6C30" w:rsidRPr="00FE6C30">
        <w:rPr>
          <w:rFonts w:ascii="Arial" w:hAnsi="Arial" w:cs="Arial"/>
          <w:bCs/>
          <w:i/>
        </w:rPr>
        <w:t xml:space="preserve">Biome-scale projected changes in annual </w:t>
      </w:r>
      <w:proofErr w:type="spellStart"/>
      <w:r w:rsidR="00FE6C30" w:rsidRPr="00FE6C30">
        <w:rPr>
          <w:rFonts w:ascii="Arial" w:hAnsi="Arial" w:cs="Arial"/>
          <w:bCs/>
          <w:i/>
        </w:rPr>
        <w:t>ABDp</w:t>
      </w:r>
      <w:proofErr w:type="spellEnd"/>
      <w:r w:rsidR="00FE6C30" w:rsidRPr="00FE6C30">
        <w:rPr>
          <w:rFonts w:ascii="Arial" w:hAnsi="Arial" w:cs="Arial"/>
          <w:bCs/>
          <w:i/>
        </w:rPr>
        <w:t xml:space="preserve"> and </w:t>
      </w:r>
      <w:proofErr w:type="spellStart"/>
      <w:r w:rsidR="00FE6C30" w:rsidRPr="00FE6C30">
        <w:rPr>
          <w:rFonts w:ascii="Arial" w:hAnsi="Arial" w:cs="Arial"/>
          <w:bCs/>
          <w:i/>
        </w:rPr>
        <w:t>OBEp</w:t>
      </w:r>
      <w:proofErr w:type="spellEnd"/>
      <w:r w:rsidR="00FE6C30" w:rsidRPr="00FE6C30">
        <w:rPr>
          <w:rFonts w:ascii="Arial" w:hAnsi="Arial" w:cs="Arial"/>
          <w:bCs/>
          <w:i/>
        </w:rPr>
        <w:t xml:space="preserve"> across SSPs.</w:t>
      </w:r>
    </w:p>
    <w:p w14:paraId="6B5CAD7E" w14:textId="77777777" w:rsidR="00624490" w:rsidRDefault="00624490" w:rsidP="00624490">
      <w:pPr>
        <w:spacing w:line="300" w:lineRule="auto"/>
        <w:rPr>
          <w:rFonts w:ascii="Arial" w:eastAsia="Arial" w:hAnsi="Arial" w:cs="Arial"/>
          <w:i/>
          <w:iCs/>
        </w:rPr>
      </w:pPr>
      <w:r>
        <w:rPr>
          <w:rFonts w:ascii="Arial" w:eastAsia="Arial" w:hAnsi="Arial" w:cs="Arial"/>
          <w:i/>
          <w:iCs/>
        </w:rPr>
        <w:t>(</w:t>
      </w:r>
      <w:r>
        <w:rPr>
          <w:rFonts w:ascii="Arial" w:eastAsia="Arial" w:hAnsi="Arial" w:cs="Arial"/>
          <w:b/>
          <w:bCs/>
          <w:i/>
          <w:iCs/>
        </w:rPr>
        <w:t>A</w:t>
      </w:r>
      <w:r>
        <w:rPr>
          <w:rFonts w:ascii="Arial" w:eastAsia="Arial" w:hAnsi="Arial" w:cs="Arial"/>
          <w:i/>
          <w:iCs/>
        </w:rPr>
        <w:t>–</w:t>
      </w:r>
      <w:r>
        <w:rPr>
          <w:rFonts w:ascii="Arial" w:eastAsia="Arial" w:hAnsi="Arial" w:cs="Arial"/>
          <w:b/>
          <w:bCs/>
          <w:i/>
          <w:iCs/>
        </w:rPr>
        <w:t>F</w:t>
      </w:r>
      <w:r>
        <w:rPr>
          <w:rFonts w:ascii="Arial" w:eastAsia="Arial" w:hAnsi="Arial" w:cs="Arial"/>
          <w:i/>
          <w:iCs/>
        </w:rPr>
        <w:t>) Relative and absolute changes in annual Active-Burning-Day potential (</w:t>
      </w:r>
      <w:proofErr w:type="spellStart"/>
      <w:r>
        <w:rPr>
          <w:rFonts w:ascii="Arial" w:eastAsia="Arial" w:hAnsi="Arial" w:cs="Arial"/>
          <w:i/>
          <w:iCs/>
        </w:rPr>
        <w:t>ABDp</w:t>
      </w:r>
      <w:proofErr w:type="spellEnd"/>
      <w:r>
        <w:rPr>
          <w:rFonts w:ascii="Arial" w:eastAsia="Arial" w:hAnsi="Arial" w:cs="Arial"/>
          <w:i/>
          <w:iCs/>
        </w:rPr>
        <w:t>) and Overnight-Burning-Event potential (</w:t>
      </w:r>
      <w:proofErr w:type="spellStart"/>
      <w:r>
        <w:rPr>
          <w:rFonts w:ascii="Arial" w:eastAsia="Arial" w:hAnsi="Arial" w:cs="Arial"/>
          <w:i/>
          <w:iCs/>
        </w:rPr>
        <w:t>OBEp</w:t>
      </w:r>
      <w:proofErr w:type="spellEnd"/>
      <w:r>
        <w:rPr>
          <w:rFonts w:ascii="Arial" w:eastAsia="Arial" w:hAnsi="Arial" w:cs="Arial"/>
          <w:i/>
          <w:iCs/>
        </w:rPr>
        <w:t xml:space="preserve">) for late-century (2071–2100; top row, </w:t>
      </w:r>
      <w:r>
        <w:rPr>
          <w:rFonts w:ascii="Arial" w:eastAsia="Arial" w:hAnsi="Arial" w:cs="Arial"/>
          <w:b/>
          <w:bCs/>
          <w:i/>
          <w:iCs/>
        </w:rPr>
        <w:t>A</w:t>
      </w:r>
      <w:r>
        <w:rPr>
          <w:rFonts w:ascii="Arial" w:eastAsia="Arial" w:hAnsi="Arial" w:cs="Arial"/>
          <w:i/>
          <w:iCs/>
        </w:rPr>
        <w:t xml:space="preserve">, </w:t>
      </w:r>
      <w:r>
        <w:rPr>
          <w:rFonts w:ascii="Arial" w:eastAsia="Arial" w:hAnsi="Arial" w:cs="Arial"/>
          <w:b/>
          <w:bCs/>
          <w:i/>
          <w:iCs/>
        </w:rPr>
        <w:t>C</w:t>
      </w:r>
      <w:r>
        <w:rPr>
          <w:rFonts w:ascii="Arial" w:eastAsia="Arial" w:hAnsi="Arial" w:cs="Arial"/>
          <w:i/>
          <w:iCs/>
        </w:rPr>
        <w:t xml:space="preserve">, </w:t>
      </w:r>
      <w:r>
        <w:rPr>
          <w:rFonts w:ascii="Arial" w:eastAsia="Arial" w:hAnsi="Arial" w:cs="Arial"/>
          <w:b/>
          <w:bCs/>
          <w:i/>
          <w:iCs/>
        </w:rPr>
        <w:t>E</w:t>
      </w:r>
      <w:r>
        <w:rPr>
          <w:rFonts w:ascii="Arial" w:eastAsia="Arial" w:hAnsi="Arial" w:cs="Arial"/>
          <w:i/>
          <w:iCs/>
        </w:rPr>
        <w:t xml:space="preserve">) and mid-century (2041–2070; bottom row, </w:t>
      </w:r>
      <w:r>
        <w:rPr>
          <w:rFonts w:ascii="Arial" w:eastAsia="Arial" w:hAnsi="Arial" w:cs="Arial"/>
          <w:b/>
          <w:bCs/>
          <w:i/>
          <w:iCs/>
        </w:rPr>
        <w:t>B</w:t>
      </w:r>
      <w:r>
        <w:rPr>
          <w:rFonts w:ascii="Arial" w:eastAsia="Arial" w:hAnsi="Arial" w:cs="Arial"/>
          <w:i/>
          <w:iCs/>
        </w:rPr>
        <w:t xml:space="preserve">, </w:t>
      </w:r>
      <w:r>
        <w:rPr>
          <w:rFonts w:ascii="Arial" w:eastAsia="Arial" w:hAnsi="Arial" w:cs="Arial"/>
          <w:b/>
          <w:bCs/>
          <w:i/>
          <w:iCs/>
        </w:rPr>
        <w:t>D</w:t>
      </w:r>
      <w:r>
        <w:rPr>
          <w:rFonts w:ascii="Arial" w:eastAsia="Arial" w:hAnsi="Arial" w:cs="Arial"/>
          <w:i/>
          <w:iCs/>
        </w:rPr>
        <w:t xml:space="preserve">, </w:t>
      </w:r>
      <w:r>
        <w:rPr>
          <w:rFonts w:ascii="Arial" w:eastAsia="Arial" w:hAnsi="Arial" w:cs="Arial"/>
          <w:b/>
          <w:bCs/>
          <w:i/>
          <w:iCs/>
        </w:rPr>
        <w:t>F</w:t>
      </w:r>
      <w:r>
        <w:rPr>
          <w:rFonts w:ascii="Arial" w:eastAsia="Arial" w:hAnsi="Arial" w:cs="Arial"/>
          <w:i/>
          <w:iCs/>
        </w:rPr>
        <w:t>) relative to the historical baseline (1991–2020). Columns correspond to SSP1-2.6 (</w:t>
      </w:r>
      <w:r>
        <w:rPr>
          <w:rFonts w:ascii="Arial" w:eastAsia="Arial" w:hAnsi="Arial" w:cs="Arial"/>
          <w:b/>
          <w:bCs/>
          <w:i/>
          <w:iCs/>
        </w:rPr>
        <w:t>A</w:t>
      </w:r>
      <w:r>
        <w:rPr>
          <w:rFonts w:ascii="Arial" w:eastAsia="Arial" w:hAnsi="Arial" w:cs="Arial"/>
          <w:i/>
          <w:iCs/>
        </w:rPr>
        <w:t xml:space="preserve">, </w:t>
      </w:r>
      <w:r>
        <w:rPr>
          <w:rFonts w:ascii="Arial" w:eastAsia="Arial" w:hAnsi="Arial" w:cs="Arial"/>
          <w:b/>
          <w:bCs/>
          <w:i/>
          <w:iCs/>
        </w:rPr>
        <w:t>B</w:t>
      </w:r>
      <w:r>
        <w:rPr>
          <w:rFonts w:ascii="Arial" w:eastAsia="Arial" w:hAnsi="Arial" w:cs="Arial"/>
          <w:i/>
          <w:iCs/>
        </w:rPr>
        <w:t>), SSP2-4.5 (</w:t>
      </w:r>
      <w:r>
        <w:rPr>
          <w:rFonts w:ascii="Arial" w:eastAsia="Arial" w:hAnsi="Arial" w:cs="Arial"/>
          <w:b/>
          <w:bCs/>
          <w:i/>
          <w:iCs/>
        </w:rPr>
        <w:t>C</w:t>
      </w:r>
      <w:r>
        <w:rPr>
          <w:rFonts w:ascii="Arial" w:eastAsia="Arial" w:hAnsi="Arial" w:cs="Arial"/>
          <w:i/>
          <w:iCs/>
        </w:rPr>
        <w:t xml:space="preserve">, </w:t>
      </w:r>
      <w:r>
        <w:rPr>
          <w:rFonts w:ascii="Arial" w:eastAsia="Arial" w:hAnsi="Arial" w:cs="Arial"/>
          <w:b/>
          <w:bCs/>
          <w:i/>
          <w:iCs/>
        </w:rPr>
        <w:t>D</w:t>
      </w:r>
      <w:r>
        <w:rPr>
          <w:rFonts w:ascii="Arial" w:eastAsia="Arial" w:hAnsi="Arial" w:cs="Arial"/>
          <w:i/>
          <w:iCs/>
        </w:rPr>
        <w:t>) and SSP5-8.5 (</w:t>
      </w:r>
      <w:r>
        <w:rPr>
          <w:rFonts w:ascii="Arial" w:eastAsia="Arial" w:hAnsi="Arial" w:cs="Arial"/>
          <w:b/>
          <w:bCs/>
          <w:i/>
          <w:iCs/>
        </w:rPr>
        <w:t>E</w:t>
      </w:r>
      <w:r>
        <w:rPr>
          <w:rFonts w:ascii="Arial" w:eastAsia="Arial" w:hAnsi="Arial" w:cs="Arial"/>
          <w:i/>
          <w:iCs/>
        </w:rPr>
        <w:t xml:space="preserve">, </w:t>
      </w:r>
      <w:r>
        <w:rPr>
          <w:rFonts w:ascii="Arial" w:eastAsia="Arial" w:hAnsi="Arial" w:cs="Arial"/>
          <w:b/>
          <w:bCs/>
          <w:i/>
          <w:iCs/>
        </w:rPr>
        <w:t>F</w:t>
      </w:r>
      <w:r>
        <w:rPr>
          <w:rFonts w:ascii="Arial" w:eastAsia="Arial" w:hAnsi="Arial" w:cs="Arial"/>
          <w:i/>
          <w:iCs/>
        </w:rPr>
        <w:t>). Rows show fire-prone biomes, and within each panel the four GCMs (</w:t>
      </w:r>
      <w:proofErr w:type="spellStart"/>
      <w:r>
        <w:rPr>
          <w:rFonts w:ascii="Arial" w:eastAsia="Arial" w:hAnsi="Arial" w:cs="Arial"/>
          <w:i/>
          <w:iCs/>
        </w:rPr>
        <w:t>CanESM</w:t>
      </w:r>
      <w:proofErr w:type="spellEnd"/>
      <w:r>
        <w:rPr>
          <w:rFonts w:ascii="Arial" w:eastAsia="Arial" w:hAnsi="Arial" w:cs="Arial"/>
          <w:i/>
          <w:iCs/>
        </w:rPr>
        <w:t xml:space="preserve">, EC-Earth, GFDL, UKESM) are shown separately for </w:t>
      </w:r>
      <w:proofErr w:type="spellStart"/>
      <w:r>
        <w:rPr>
          <w:rFonts w:ascii="Arial" w:eastAsia="Arial" w:hAnsi="Arial" w:cs="Arial"/>
          <w:i/>
          <w:iCs/>
        </w:rPr>
        <w:t>ABDp</w:t>
      </w:r>
      <w:proofErr w:type="spellEnd"/>
      <w:r>
        <w:rPr>
          <w:rFonts w:ascii="Arial" w:eastAsia="Arial" w:hAnsi="Arial" w:cs="Arial"/>
          <w:i/>
          <w:iCs/>
        </w:rPr>
        <w:t xml:space="preserve"> and </w:t>
      </w:r>
      <w:proofErr w:type="spellStart"/>
      <w:r>
        <w:rPr>
          <w:rFonts w:ascii="Arial" w:eastAsia="Arial" w:hAnsi="Arial" w:cs="Arial"/>
          <w:i/>
          <w:iCs/>
        </w:rPr>
        <w:t>OBEp</w:t>
      </w:r>
      <w:proofErr w:type="spellEnd"/>
      <w:r>
        <w:rPr>
          <w:rFonts w:ascii="Arial" w:eastAsia="Arial" w:hAnsi="Arial" w:cs="Arial"/>
          <w:i/>
          <w:iCs/>
        </w:rPr>
        <w:t xml:space="preserve">. In each cell, the number denotes the relative change (%) and the value in parentheses denotes the absolute change (day year </w:t>
      </w:r>
      <w:r>
        <w:rPr>
          <w:rFonts w:ascii="Arial" w:eastAsia="Arial" w:hAnsi="Arial" w:cs="Arial"/>
          <w:i/>
          <w:iCs/>
          <w:vertAlign w:val="superscript"/>
        </w:rPr>
        <w:t>-1</w:t>
      </w:r>
      <w:r>
        <w:rPr>
          <w:rFonts w:ascii="Arial" w:eastAsia="Arial" w:hAnsi="Arial" w:cs="Arial"/>
          <w:i/>
          <w:iCs/>
        </w:rPr>
        <w:t xml:space="preserve">). Shading indicates the relative change, with a separate </w:t>
      </w:r>
      <w:proofErr w:type="spellStart"/>
      <w:r>
        <w:rPr>
          <w:rFonts w:ascii="Arial" w:eastAsia="Arial" w:hAnsi="Arial" w:cs="Arial"/>
          <w:i/>
          <w:iCs/>
        </w:rPr>
        <w:t>colour</w:t>
      </w:r>
      <w:proofErr w:type="spellEnd"/>
      <w:r>
        <w:rPr>
          <w:rFonts w:ascii="Arial" w:eastAsia="Arial" w:hAnsi="Arial" w:cs="Arial"/>
          <w:i/>
          <w:iCs/>
        </w:rPr>
        <w:t xml:space="preserve"> bar for each SSP column and identical scales for the late- and mid-century panels within that column.</w:t>
      </w:r>
    </w:p>
    <w:p w14:paraId="3DC57D4E" w14:textId="5A5EB884" w:rsidR="00DC1C6C" w:rsidRPr="00A75E9D" w:rsidRDefault="00A14EDB" w:rsidP="00DC1C6C">
      <w:pPr>
        <w:pBdr>
          <w:top w:val="nil"/>
          <w:left w:val="nil"/>
          <w:bottom w:val="nil"/>
          <w:right w:val="nil"/>
          <w:between w:val="nil"/>
        </w:pBdr>
        <w:spacing w:line="360" w:lineRule="auto"/>
        <w:rPr>
          <w:rFonts w:ascii="Arial" w:eastAsiaTheme="minorEastAsia" w:hAnsi="Arial" w:cs="Arial"/>
        </w:rPr>
      </w:pPr>
      <w:r>
        <w:rPr>
          <w:rFonts w:ascii="Arial" w:eastAsiaTheme="minorEastAsia" w:hAnsi="Arial" w:cs="Arial" w:hint="eastAsia"/>
          <w:noProof/>
        </w:rPr>
        <w:lastRenderedPageBreak/>
        <w:drawing>
          <wp:inline distT="0" distB="0" distL="0" distR="0" wp14:anchorId="7ED98BD9" wp14:editId="2DFCE61C">
            <wp:extent cx="5943600" cy="4598670"/>
            <wp:effectExtent l="0" t="0" r="0" b="0"/>
            <wp:docPr id="1043607701" name="Picture 33" descr="A graph of different types of forest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07701" name="Picture 33" descr="A graph of different types of forest woo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8670"/>
                    </a:xfrm>
                    <a:prstGeom prst="rect">
                      <a:avLst/>
                    </a:prstGeom>
                  </pic:spPr>
                </pic:pic>
              </a:graphicData>
            </a:graphic>
          </wp:inline>
        </w:drawing>
      </w:r>
    </w:p>
    <w:p w14:paraId="0918BF12" w14:textId="77777777" w:rsidR="00624490" w:rsidRDefault="00624490" w:rsidP="00624490">
      <w:pPr>
        <w:spacing w:line="300" w:lineRule="auto"/>
        <w:rPr>
          <w:rFonts w:ascii="Arial" w:eastAsia="Arial" w:hAnsi="Arial" w:cs="Arial"/>
          <w:i/>
          <w:iCs/>
        </w:rPr>
      </w:pPr>
      <w:r>
        <w:rPr>
          <w:rFonts w:ascii="Arial" w:eastAsia="Arial" w:hAnsi="Arial" w:cs="Arial"/>
          <w:i/>
          <w:iCs/>
        </w:rPr>
        <w:t>Fig. S5 Boreal biome-level context for Canada 2023 relative to the 1991–2020 baseline. Gray density curves show the 1991–2020 baseline distribution of annual potential active burning days (</w:t>
      </w:r>
      <w:proofErr w:type="spellStart"/>
      <w:r>
        <w:rPr>
          <w:rFonts w:ascii="Arial" w:eastAsia="Arial" w:hAnsi="Arial" w:cs="Arial"/>
          <w:i/>
          <w:iCs/>
        </w:rPr>
        <w:t>ABDp</w:t>
      </w:r>
      <w:proofErr w:type="spellEnd"/>
      <w:r>
        <w:rPr>
          <w:rFonts w:ascii="Arial" w:eastAsia="Arial" w:hAnsi="Arial" w:cs="Arial"/>
          <w:i/>
          <w:iCs/>
        </w:rPr>
        <w:t>, left column) and potential overnight burning events (</w:t>
      </w:r>
      <w:proofErr w:type="spellStart"/>
      <w:r>
        <w:rPr>
          <w:rFonts w:ascii="Arial" w:eastAsia="Arial" w:hAnsi="Arial" w:cs="Arial"/>
          <w:i/>
          <w:iCs/>
        </w:rPr>
        <w:t>OBEp</w:t>
      </w:r>
      <w:proofErr w:type="spellEnd"/>
      <w:r>
        <w:rPr>
          <w:rFonts w:ascii="Arial" w:eastAsia="Arial" w:hAnsi="Arial" w:cs="Arial"/>
          <w:i/>
          <w:iCs/>
        </w:rPr>
        <w:t>, right column) for each boreal biome. The red vertical line marks the 2023 value for that biome. Text in each panel reports the percentile rank of the 2023 value within the corresponding 1991–2020 baseline distribution (higher percentile = rarer under baseline; 100th indicates 2023 is at/above the sampled baseline maximum).</w:t>
      </w:r>
    </w:p>
    <w:p w14:paraId="0ABC902F" w14:textId="01A9D4E0" w:rsidR="00F76964" w:rsidRPr="00D346C3" w:rsidRDefault="00F76964">
      <w:pPr>
        <w:rPr>
          <w:rFonts w:ascii="Arial" w:hAnsi="Arial" w:cs="Arial"/>
          <w:bCs/>
          <w:i/>
        </w:rPr>
      </w:pPr>
    </w:p>
    <w:sectPr w:rsidR="00F76964" w:rsidRPr="00D346C3" w:rsidSect="00CF2792">
      <w:headerReference w:type="even" r:id="rId14"/>
      <w:headerReference w:type="default" r:id="rId15"/>
      <w:footerReference w:type="default" r:id="rId16"/>
      <w:headerReference w:type="first" r:id="rId17"/>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CD98F" w14:textId="77777777" w:rsidR="00B92135" w:rsidRDefault="00B92135" w:rsidP="002679C2">
      <w:r>
        <w:separator/>
      </w:r>
    </w:p>
  </w:endnote>
  <w:endnote w:type="continuationSeparator" w:id="0">
    <w:p w14:paraId="77FC2A39" w14:textId="77777777" w:rsidR="00B92135" w:rsidRDefault="00B92135" w:rsidP="00267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2160842"/>
      <w:docPartObj>
        <w:docPartGallery w:val="Page Numbers (Bottom of Page)"/>
        <w:docPartUnique/>
      </w:docPartObj>
    </w:sdtPr>
    <w:sdtEndPr>
      <w:rPr>
        <w:noProof/>
      </w:rPr>
    </w:sdtEndPr>
    <w:sdtContent>
      <w:p w14:paraId="777D27DD" w14:textId="1FD3DB3B" w:rsidR="002679C2" w:rsidRDefault="002679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694C7" w14:textId="77777777" w:rsidR="002679C2" w:rsidRDefault="00267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D0327" w14:textId="77777777" w:rsidR="00B92135" w:rsidRDefault="00B92135" w:rsidP="002679C2">
      <w:r>
        <w:separator/>
      </w:r>
    </w:p>
  </w:footnote>
  <w:footnote w:type="continuationSeparator" w:id="0">
    <w:p w14:paraId="099D370F" w14:textId="77777777" w:rsidR="00B92135" w:rsidRDefault="00B92135" w:rsidP="00267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902A" w14:textId="46CA3F13" w:rsidR="00E05393" w:rsidRDefault="00E05393">
    <w:pPr>
      <w:pStyle w:val="Header"/>
    </w:pPr>
    <w:r>
      <w:rPr>
        <w:noProof/>
      </w:rPr>
      <mc:AlternateContent>
        <mc:Choice Requires="wps">
          <w:drawing>
            <wp:anchor distT="0" distB="0" distL="0" distR="0" simplePos="0" relativeHeight="251658240" behindDoc="0" locked="0" layoutInCell="1" allowOverlap="1" wp14:anchorId="57E296DD" wp14:editId="038846DD">
              <wp:simplePos x="635" y="635"/>
              <wp:positionH relativeFrom="page">
                <wp:align>right</wp:align>
              </wp:positionH>
              <wp:positionV relativeFrom="page">
                <wp:align>top</wp:align>
              </wp:positionV>
              <wp:extent cx="2181225" cy="376555"/>
              <wp:effectExtent l="0" t="0" r="0" b="4445"/>
              <wp:wrapNone/>
              <wp:docPr id="519821547"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376555"/>
                      </a:xfrm>
                      <a:prstGeom prst="rect">
                        <a:avLst/>
                      </a:prstGeom>
                      <a:noFill/>
                      <a:ln>
                        <a:noFill/>
                      </a:ln>
                    </wps:spPr>
                    <wps:txbx>
                      <w:txbxContent>
                        <w:p w14:paraId="17A94B5B" w14:textId="54BC9F59"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E296DD" id="_x0000_t202" coordsize="21600,21600" o:spt="202" path="m,l,21600r21600,l21600,xe">
              <v:stroke joinstyle="miter"/>
              <v:path gradientshapeok="t" o:connecttype="rect"/>
            </v:shapetype>
            <v:shape id="Text Box 2" o:spid="_x0000_s1026" type="#_x0000_t202" alt="UNCLASSIFIED - NON CLASSIFIÉ" style="position:absolute;margin-left:120.55pt;margin-top:0;width:171.75pt;height:29.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" filled="f" stroked="f">
              <v:textbox style="mso-fit-shape-to-text:t" inset="0,15pt,20pt,0">
                <w:txbxContent>
                  <w:p w14:paraId="17A94B5B" w14:textId="54BC9F59"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4CC8" w14:textId="61FAFF19" w:rsidR="00E05393" w:rsidRDefault="00E05393">
    <w:pPr>
      <w:pStyle w:val="Header"/>
    </w:pPr>
    <w:r>
      <w:rPr>
        <w:noProof/>
      </w:rPr>
      <mc:AlternateContent>
        <mc:Choice Requires="wps">
          <w:drawing>
            <wp:anchor distT="0" distB="0" distL="0" distR="0" simplePos="0" relativeHeight="251658241" behindDoc="0" locked="0" layoutInCell="1" allowOverlap="1" wp14:anchorId="751952D9" wp14:editId="6CF1009B">
              <wp:simplePos x="914400" y="457200"/>
              <wp:positionH relativeFrom="page">
                <wp:align>right</wp:align>
              </wp:positionH>
              <wp:positionV relativeFrom="page">
                <wp:align>top</wp:align>
              </wp:positionV>
              <wp:extent cx="2181225" cy="376555"/>
              <wp:effectExtent l="0" t="0" r="0" b="4445"/>
              <wp:wrapNone/>
              <wp:docPr id="99499656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376555"/>
                      </a:xfrm>
                      <a:prstGeom prst="rect">
                        <a:avLst/>
                      </a:prstGeom>
                      <a:noFill/>
                      <a:ln>
                        <a:noFill/>
                      </a:ln>
                    </wps:spPr>
                    <wps:txbx>
                      <w:txbxContent>
                        <w:p w14:paraId="3B37A542" w14:textId="60CB9D48"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51952D9" id="_x0000_t202" coordsize="21600,21600" o:spt="202" path="m,l,21600r21600,l21600,xe">
              <v:stroke joinstyle="miter"/>
              <v:path gradientshapeok="t" o:connecttype="rect"/>
            </v:shapetype>
            <v:shape id="Text Box 3" o:spid="_x0000_s1027" type="#_x0000_t202" alt="UNCLASSIFIED - NON CLASSIFIÉ" style="position:absolute;margin-left:120.55pt;margin-top:0;width:171.75pt;height:29.65pt;z-index:25165824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" filled="f" stroked="f">
              <v:textbox style="mso-fit-shape-to-text:t" inset="0,15pt,20pt,0">
                <w:txbxContent>
                  <w:p w14:paraId="3B37A542" w14:textId="60CB9D48"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4A40" w14:textId="7E5122FC" w:rsidR="00E05393" w:rsidRDefault="00E05393">
    <w:pPr>
      <w:pStyle w:val="Header"/>
    </w:pPr>
    <w:r>
      <w:rPr>
        <w:noProof/>
      </w:rPr>
      <mc:AlternateContent>
        <mc:Choice Requires="wps">
          <w:drawing>
            <wp:anchor distT="0" distB="0" distL="0" distR="0" simplePos="0" relativeHeight="251658242" behindDoc="0" locked="0" layoutInCell="1" allowOverlap="1" wp14:anchorId="09B819B5" wp14:editId="54B22E9F">
              <wp:simplePos x="635" y="635"/>
              <wp:positionH relativeFrom="page">
                <wp:align>right</wp:align>
              </wp:positionH>
              <wp:positionV relativeFrom="page">
                <wp:align>top</wp:align>
              </wp:positionV>
              <wp:extent cx="2181225" cy="376555"/>
              <wp:effectExtent l="0" t="0" r="0" b="4445"/>
              <wp:wrapNone/>
              <wp:docPr id="178708189"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81225" cy="376555"/>
                      </a:xfrm>
                      <a:prstGeom prst="rect">
                        <a:avLst/>
                      </a:prstGeom>
                      <a:noFill/>
                      <a:ln>
                        <a:noFill/>
                      </a:ln>
                    </wps:spPr>
                    <wps:txbx>
                      <w:txbxContent>
                        <w:p w14:paraId="1F714F4B" w14:textId="58FBBAB9"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B819B5" id="_x0000_t202" coordsize="21600,21600" o:spt="202" path="m,l,21600r21600,l21600,xe">
              <v:stroke joinstyle="miter"/>
              <v:path gradientshapeok="t" o:connecttype="rect"/>
            </v:shapetype>
            <v:shape id="Text Box 1" o:spid="_x0000_s1028" type="#_x0000_t202" alt="UNCLASSIFIED - NON CLASSIFIÉ" style="position:absolute;margin-left:120.55pt;margin-top:0;width:171.75pt;height:29.65pt;z-index:2516582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" filled="f" stroked="f">
              <v:textbox style="mso-fit-shape-to-text:t" inset="0,15pt,20pt,0">
                <w:txbxContent>
                  <w:p w14:paraId="1F714F4B" w14:textId="58FBBAB9" w:rsidR="00E05393" w:rsidRPr="00E05393" w:rsidRDefault="00E05393" w:rsidP="00E05393">
                    <w:pPr>
                      <w:rPr>
                        <w:rFonts w:ascii="Calibri" w:eastAsia="Calibri" w:hAnsi="Calibri" w:cs="Calibri"/>
                        <w:noProof/>
                        <w:color w:val="000000"/>
                      </w:rPr>
                    </w:pPr>
                    <w:r w:rsidRPr="00E05393">
                      <w:rPr>
                        <w:rFonts w:ascii="Calibri" w:eastAsia="Calibri" w:hAnsi="Calibri" w:cs="Calibri"/>
                        <w:noProof/>
                        <w:color w:val="000000"/>
                      </w:rPr>
                      <w:t>UNCLASSIFIED - NON CLASSIFIÉ</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xxx9eeottx53evae8ve5xoes0tadsrfsfd&quot;&gt;My EndNote Library&lt;record-ids&gt;&lt;item&gt;895&lt;/item&gt;&lt;item&gt;896&lt;/item&gt;&lt;item&gt;901&lt;/item&gt;&lt;item&gt;902&lt;/item&gt;&lt;item&gt;903&lt;/item&gt;&lt;item&gt;904&lt;/item&gt;&lt;item&gt;905&lt;/item&gt;&lt;item&gt;906&lt;/item&gt;&lt;item&gt;908&lt;/item&gt;&lt;item&gt;909&lt;/item&gt;&lt;item&gt;910&lt;/item&gt;&lt;item&gt;911&lt;/item&gt;&lt;item&gt;913&lt;/item&gt;&lt;item&gt;914&lt;/item&gt;&lt;item&gt;917&lt;/item&gt;&lt;item&gt;923&lt;/item&gt;&lt;item&gt;931&lt;/item&gt;&lt;item&gt;932&lt;/item&gt;&lt;item&gt;933&lt;/item&gt;&lt;item&gt;936&lt;/item&gt;&lt;item&gt;938&lt;/item&gt;&lt;item&gt;945&lt;/item&gt;&lt;item&gt;947&lt;/item&gt;&lt;item&gt;951&lt;/item&gt;&lt;item&gt;952&lt;/item&gt;&lt;item&gt;953&lt;/item&gt;&lt;item&gt;954&lt;/item&gt;&lt;item&gt;955&lt;/item&gt;&lt;item&gt;965&lt;/item&gt;&lt;item&gt;966&lt;/item&gt;&lt;item&gt;968&lt;/item&gt;&lt;item&gt;969&lt;/item&gt;&lt;item&gt;970&lt;/item&gt;&lt;item&gt;971&lt;/item&gt;&lt;item&gt;972&lt;/item&gt;&lt;item&gt;973&lt;/item&gt;&lt;item&gt;974&lt;/item&gt;&lt;item&gt;976&lt;/item&gt;&lt;item&gt;977&lt;/item&gt;&lt;item&gt;979&lt;/item&gt;&lt;item&gt;980&lt;/item&gt;&lt;item&gt;981&lt;/item&gt;&lt;item&gt;983&lt;/item&gt;&lt;item&gt;984&lt;/item&gt;&lt;item&gt;985&lt;/item&gt;&lt;item&gt;986&lt;/item&gt;&lt;item&gt;990&lt;/item&gt;&lt;item&gt;991&lt;/item&gt;&lt;item&gt;993&lt;/item&gt;&lt;item&gt;994&lt;/item&gt;&lt;item&gt;996&lt;/item&gt;&lt;item&gt;998&lt;/item&gt;&lt;item&gt;999&lt;/item&gt;&lt;item&gt;1002&lt;/item&gt;&lt;item&gt;1003&lt;/item&gt;&lt;item&gt;1004&lt;/item&gt;&lt;item&gt;1005&lt;/item&gt;&lt;item&gt;1007&lt;/item&gt;&lt;item&gt;1011&lt;/item&gt;&lt;item&gt;1026&lt;/item&gt;&lt;item&gt;1027&lt;/item&gt;&lt;item&gt;1028&lt;/item&gt;&lt;item&gt;1029&lt;/item&gt;&lt;item&gt;1030&lt;/item&gt;&lt;item&gt;1031&lt;/item&gt;&lt;item&gt;1032&lt;/item&gt;&lt;item&gt;1034&lt;/item&gt;&lt;item&gt;1035&lt;/item&gt;&lt;item&gt;1036&lt;/item&gt;&lt;item&gt;1037&lt;/item&gt;&lt;item&gt;1038&lt;/item&gt;&lt;item&gt;1039&lt;/item&gt;&lt;/record-ids&gt;&lt;/item&gt;&lt;/Libraries&gt;"/>
  </w:docVars>
  <w:rsids>
    <w:rsidRoot w:val="00F76964"/>
    <w:rsid w:val="00001A77"/>
    <w:rsid w:val="000038F9"/>
    <w:rsid w:val="00003B30"/>
    <w:rsid w:val="00003BA6"/>
    <w:rsid w:val="00005CA2"/>
    <w:rsid w:val="000074DF"/>
    <w:rsid w:val="0001000C"/>
    <w:rsid w:val="00010854"/>
    <w:rsid w:val="00013B3E"/>
    <w:rsid w:val="00015395"/>
    <w:rsid w:val="000172B3"/>
    <w:rsid w:val="00020571"/>
    <w:rsid w:val="00030F6C"/>
    <w:rsid w:val="000328DB"/>
    <w:rsid w:val="0003371F"/>
    <w:rsid w:val="00033CF4"/>
    <w:rsid w:val="000407EE"/>
    <w:rsid w:val="00041409"/>
    <w:rsid w:val="000435E9"/>
    <w:rsid w:val="000465E3"/>
    <w:rsid w:val="0004758A"/>
    <w:rsid w:val="00047B18"/>
    <w:rsid w:val="00051901"/>
    <w:rsid w:val="00051CEB"/>
    <w:rsid w:val="0005209C"/>
    <w:rsid w:val="000562F6"/>
    <w:rsid w:val="00060030"/>
    <w:rsid w:val="00063D3E"/>
    <w:rsid w:val="00064C9B"/>
    <w:rsid w:val="00064D3C"/>
    <w:rsid w:val="00066356"/>
    <w:rsid w:val="00070D53"/>
    <w:rsid w:val="00071A7F"/>
    <w:rsid w:val="000767A4"/>
    <w:rsid w:val="00076A14"/>
    <w:rsid w:val="00085EC0"/>
    <w:rsid w:val="0008733B"/>
    <w:rsid w:val="00091397"/>
    <w:rsid w:val="00091919"/>
    <w:rsid w:val="00091990"/>
    <w:rsid w:val="00092CBB"/>
    <w:rsid w:val="00092D96"/>
    <w:rsid w:val="000975E1"/>
    <w:rsid w:val="000A036E"/>
    <w:rsid w:val="000A30E9"/>
    <w:rsid w:val="000A659E"/>
    <w:rsid w:val="000B043A"/>
    <w:rsid w:val="000B4838"/>
    <w:rsid w:val="000B4DE2"/>
    <w:rsid w:val="000B58BA"/>
    <w:rsid w:val="000B6A57"/>
    <w:rsid w:val="000B7358"/>
    <w:rsid w:val="000C12B4"/>
    <w:rsid w:val="000C3B05"/>
    <w:rsid w:val="000C3B57"/>
    <w:rsid w:val="000C7418"/>
    <w:rsid w:val="000C79F4"/>
    <w:rsid w:val="000D0872"/>
    <w:rsid w:val="000D0E37"/>
    <w:rsid w:val="000D26E5"/>
    <w:rsid w:val="000D44A4"/>
    <w:rsid w:val="000E319A"/>
    <w:rsid w:val="000E3C38"/>
    <w:rsid w:val="000E3E50"/>
    <w:rsid w:val="000E65A7"/>
    <w:rsid w:val="000E70C0"/>
    <w:rsid w:val="000E79E9"/>
    <w:rsid w:val="000F3EA3"/>
    <w:rsid w:val="000F47C7"/>
    <w:rsid w:val="000F53DA"/>
    <w:rsid w:val="000F771C"/>
    <w:rsid w:val="00103A52"/>
    <w:rsid w:val="00104831"/>
    <w:rsid w:val="001063D2"/>
    <w:rsid w:val="001101A9"/>
    <w:rsid w:val="001118F4"/>
    <w:rsid w:val="0011248B"/>
    <w:rsid w:val="00112B8D"/>
    <w:rsid w:val="001136BA"/>
    <w:rsid w:val="00113A47"/>
    <w:rsid w:val="00113A9E"/>
    <w:rsid w:val="00117DF3"/>
    <w:rsid w:val="00117E58"/>
    <w:rsid w:val="001200B0"/>
    <w:rsid w:val="001254B9"/>
    <w:rsid w:val="00126EF8"/>
    <w:rsid w:val="001335D6"/>
    <w:rsid w:val="00135B05"/>
    <w:rsid w:val="00140B79"/>
    <w:rsid w:val="00142B93"/>
    <w:rsid w:val="00144426"/>
    <w:rsid w:val="00146126"/>
    <w:rsid w:val="00151565"/>
    <w:rsid w:val="00151BD1"/>
    <w:rsid w:val="00151C37"/>
    <w:rsid w:val="001533E7"/>
    <w:rsid w:val="0016067D"/>
    <w:rsid w:val="00160F6D"/>
    <w:rsid w:val="001621E9"/>
    <w:rsid w:val="001622A5"/>
    <w:rsid w:val="0016265C"/>
    <w:rsid w:val="00162D80"/>
    <w:rsid w:val="00164535"/>
    <w:rsid w:val="0017362E"/>
    <w:rsid w:val="0017398B"/>
    <w:rsid w:val="0017474E"/>
    <w:rsid w:val="001779C6"/>
    <w:rsid w:val="00177FB6"/>
    <w:rsid w:val="00181452"/>
    <w:rsid w:val="001821DA"/>
    <w:rsid w:val="00184EE2"/>
    <w:rsid w:val="00185F7F"/>
    <w:rsid w:val="001864CC"/>
    <w:rsid w:val="0018761D"/>
    <w:rsid w:val="0019081F"/>
    <w:rsid w:val="00190999"/>
    <w:rsid w:val="00194EB3"/>
    <w:rsid w:val="001960E8"/>
    <w:rsid w:val="001A0D48"/>
    <w:rsid w:val="001A3CD1"/>
    <w:rsid w:val="001A4BAE"/>
    <w:rsid w:val="001A5E70"/>
    <w:rsid w:val="001B32CE"/>
    <w:rsid w:val="001B6F5B"/>
    <w:rsid w:val="001B76F6"/>
    <w:rsid w:val="001C163A"/>
    <w:rsid w:val="001C16D9"/>
    <w:rsid w:val="001D0A24"/>
    <w:rsid w:val="001D2268"/>
    <w:rsid w:val="001D4A1D"/>
    <w:rsid w:val="001E3393"/>
    <w:rsid w:val="001E40A6"/>
    <w:rsid w:val="001E7C27"/>
    <w:rsid w:val="001F1D19"/>
    <w:rsid w:val="001F4225"/>
    <w:rsid w:val="001F73FD"/>
    <w:rsid w:val="00201B12"/>
    <w:rsid w:val="0020276D"/>
    <w:rsid w:val="00204265"/>
    <w:rsid w:val="00204979"/>
    <w:rsid w:val="0020649F"/>
    <w:rsid w:val="002103DF"/>
    <w:rsid w:val="002113A1"/>
    <w:rsid w:val="00211D45"/>
    <w:rsid w:val="0021204F"/>
    <w:rsid w:val="002158CD"/>
    <w:rsid w:val="00216DC4"/>
    <w:rsid w:val="002241DE"/>
    <w:rsid w:val="002242C0"/>
    <w:rsid w:val="0022490D"/>
    <w:rsid w:val="00231391"/>
    <w:rsid w:val="00232077"/>
    <w:rsid w:val="00235CBA"/>
    <w:rsid w:val="00242E3F"/>
    <w:rsid w:val="00246500"/>
    <w:rsid w:val="00247ACF"/>
    <w:rsid w:val="0025537F"/>
    <w:rsid w:val="00255547"/>
    <w:rsid w:val="002570B8"/>
    <w:rsid w:val="002633B9"/>
    <w:rsid w:val="002638EF"/>
    <w:rsid w:val="00264C8A"/>
    <w:rsid w:val="00265799"/>
    <w:rsid w:val="00265CD3"/>
    <w:rsid w:val="00265D7F"/>
    <w:rsid w:val="00265F36"/>
    <w:rsid w:val="002679C2"/>
    <w:rsid w:val="002742B4"/>
    <w:rsid w:val="00274AFC"/>
    <w:rsid w:val="00276420"/>
    <w:rsid w:val="00277FDF"/>
    <w:rsid w:val="00280340"/>
    <w:rsid w:val="00281AAF"/>
    <w:rsid w:val="00290C2D"/>
    <w:rsid w:val="0029111C"/>
    <w:rsid w:val="00292302"/>
    <w:rsid w:val="00293F1D"/>
    <w:rsid w:val="00297E2D"/>
    <w:rsid w:val="002A45F2"/>
    <w:rsid w:val="002A4ED4"/>
    <w:rsid w:val="002A6996"/>
    <w:rsid w:val="002A7BAA"/>
    <w:rsid w:val="002A7D75"/>
    <w:rsid w:val="002B2065"/>
    <w:rsid w:val="002B2693"/>
    <w:rsid w:val="002B43DD"/>
    <w:rsid w:val="002B5F7C"/>
    <w:rsid w:val="002B6923"/>
    <w:rsid w:val="002C2CAB"/>
    <w:rsid w:val="002C31DA"/>
    <w:rsid w:val="002C495F"/>
    <w:rsid w:val="002C5949"/>
    <w:rsid w:val="002D53A0"/>
    <w:rsid w:val="002E1A29"/>
    <w:rsid w:val="002E2185"/>
    <w:rsid w:val="002E21A4"/>
    <w:rsid w:val="002E38DA"/>
    <w:rsid w:val="002E3E7D"/>
    <w:rsid w:val="002E4A65"/>
    <w:rsid w:val="002E7694"/>
    <w:rsid w:val="002F0C20"/>
    <w:rsid w:val="002F16EB"/>
    <w:rsid w:val="002F5493"/>
    <w:rsid w:val="002F593C"/>
    <w:rsid w:val="002F5EFC"/>
    <w:rsid w:val="00300217"/>
    <w:rsid w:val="0031518C"/>
    <w:rsid w:val="00316793"/>
    <w:rsid w:val="00317756"/>
    <w:rsid w:val="0032516B"/>
    <w:rsid w:val="00332813"/>
    <w:rsid w:val="00332941"/>
    <w:rsid w:val="00336A61"/>
    <w:rsid w:val="00336DFA"/>
    <w:rsid w:val="00346B05"/>
    <w:rsid w:val="00347C27"/>
    <w:rsid w:val="0035137C"/>
    <w:rsid w:val="003529D5"/>
    <w:rsid w:val="0035310D"/>
    <w:rsid w:val="0035330D"/>
    <w:rsid w:val="0035487C"/>
    <w:rsid w:val="003548F7"/>
    <w:rsid w:val="0035630F"/>
    <w:rsid w:val="00356573"/>
    <w:rsid w:val="003565F2"/>
    <w:rsid w:val="00361589"/>
    <w:rsid w:val="003652B1"/>
    <w:rsid w:val="003659C3"/>
    <w:rsid w:val="00365C77"/>
    <w:rsid w:val="00366D42"/>
    <w:rsid w:val="0036778E"/>
    <w:rsid w:val="00373F13"/>
    <w:rsid w:val="00377133"/>
    <w:rsid w:val="00380A05"/>
    <w:rsid w:val="00383BC0"/>
    <w:rsid w:val="0038488D"/>
    <w:rsid w:val="00384C35"/>
    <w:rsid w:val="00384D9C"/>
    <w:rsid w:val="00390E7F"/>
    <w:rsid w:val="003936BF"/>
    <w:rsid w:val="00395286"/>
    <w:rsid w:val="003952DC"/>
    <w:rsid w:val="003A0A0C"/>
    <w:rsid w:val="003A1F50"/>
    <w:rsid w:val="003A2A83"/>
    <w:rsid w:val="003A3678"/>
    <w:rsid w:val="003A396E"/>
    <w:rsid w:val="003A49F6"/>
    <w:rsid w:val="003A6C84"/>
    <w:rsid w:val="003B5241"/>
    <w:rsid w:val="003B6497"/>
    <w:rsid w:val="003B76FF"/>
    <w:rsid w:val="003C2868"/>
    <w:rsid w:val="003C4AFA"/>
    <w:rsid w:val="003C5729"/>
    <w:rsid w:val="003C58DA"/>
    <w:rsid w:val="003E2C41"/>
    <w:rsid w:val="003E6823"/>
    <w:rsid w:val="003E7C1F"/>
    <w:rsid w:val="003F1B28"/>
    <w:rsid w:val="003F56A2"/>
    <w:rsid w:val="003F6163"/>
    <w:rsid w:val="003F698E"/>
    <w:rsid w:val="003F7A34"/>
    <w:rsid w:val="004002B0"/>
    <w:rsid w:val="00402D82"/>
    <w:rsid w:val="00406385"/>
    <w:rsid w:val="004155B8"/>
    <w:rsid w:val="00417023"/>
    <w:rsid w:val="00421E42"/>
    <w:rsid w:val="004251A8"/>
    <w:rsid w:val="00426E46"/>
    <w:rsid w:val="00431412"/>
    <w:rsid w:val="00440E21"/>
    <w:rsid w:val="004415C7"/>
    <w:rsid w:val="0044623F"/>
    <w:rsid w:val="00447096"/>
    <w:rsid w:val="00466BB2"/>
    <w:rsid w:val="00466CA9"/>
    <w:rsid w:val="004728B0"/>
    <w:rsid w:val="00472BB1"/>
    <w:rsid w:val="00474E00"/>
    <w:rsid w:val="00476D6B"/>
    <w:rsid w:val="00480243"/>
    <w:rsid w:val="00483440"/>
    <w:rsid w:val="004838DA"/>
    <w:rsid w:val="00484253"/>
    <w:rsid w:val="00484945"/>
    <w:rsid w:val="00485030"/>
    <w:rsid w:val="00486018"/>
    <w:rsid w:val="00486D9B"/>
    <w:rsid w:val="00491823"/>
    <w:rsid w:val="00494C0E"/>
    <w:rsid w:val="00497670"/>
    <w:rsid w:val="004A0CAE"/>
    <w:rsid w:val="004A6EA0"/>
    <w:rsid w:val="004B215E"/>
    <w:rsid w:val="004B2BB7"/>
    <w:rsid w:val="004B30CB"/>
    <w:rsid w:val="004B34DD"/>
    <w:rsid w:val="004B3958"/>
    <w:rsid w:val="004B42F7"/>
    <w:rsid w:val="004B4C8B"/>
    <w:rsid w:val="004B56C8"/>
    <w:rsid w:val="004B684A"/>
    <w:rsid w:val="004C0AC4"/>
    <w:rsid w:val="004C0C49"/>
    <w:rsid w:val="004C516E"/>
    <w:rsid w:val="004C62A2"/>
    <w:rsid w:val="004D3DD2"/>
    <w:rsid w:val="004D5BEF"/>
    <w:rsid w:val="004D6BD3"/>
    <w:rsid w:val="004D705D"/>
    <w:rsid w:val="004E4954"/>
    <w:rsid w:val="004E5789"/>
    <w:rsid w:val="004F0646"/>
    <w:rsid w:val="004F1548"/>
    <w:rsid w:val="004F2BE3"/>
    <w:rsid w:val="005025D9"/>
    <w:rsid w:val="00503E96"/>
    <w:rsid w:val="005049EC"/>
    <w:rsid w:val="005068BE"/>
    <w:rsid w:val="00506E58"/>
    <w:rsid w:val="005134EF"/>
    <w:rsid w:val="00513DB2"/>
    <w:rsid w:val="00515954"/>
    <w:rsid w:val="00516AA9"/>
    <w:rsid w:val="00517610"/>
    <w:rsid w:val="005212E7"/>
    <w:rsid w:val="0052273F"/>
    <w:rsid w:val="005247A8"/>
    <w:rsid w:val="00524E29"/>
    <w:rsid w:val="005306A4"/>
    <w:rsid w:val="00532EEE"/>
    <w:rsid w:val="00533E6A"/>
    <w:rsid w:val="005343BB"/>
    <w:rsid w:val="0053500A"/>
    <w:rsid w:val="00536222"/>
    <w:rsid w:val="00537FA8"/>
    <w:rsid w:val="00541BD0"/>
    <w:rsid w:val="0054257E"/>
    <w:rsid w:val="005455CE"/>
    <w:rsid w:val="00553B8A"/>
    <w:rsid w:val="00556AD0"/>
    <w:rsid w:val="00556C1B"/>
    <w:rsid w:val="00556DA3"/>
    <w:rsid w:val="00557586"/>
    <w:rsid w:val="00563174"/>
    <w:rsid w:val="00567529"/>
    <w:rsid w:val="00570D19"/>
    <w:rsid w:val="0057214D"/>
    <w:rsid w:val="00572440"/>
    <w:rsid w:val="00575A42"/>
    <w:rsid w:val="00576C18"/>
    <w:rsid w:val="005775FC"/>
    <w:rsid w:val="005831A0"/>
    <w:rsid w:val="0058674E"/>
    <w:rsid w:val="005917AA"/>
    <w:rsid w:val="00594F3A"/>
    <w:rsid w:val="00597970"/>
    <w:rsid w:val="005A3A19"/>
    <w:rsid w:val="005A59C8"/>
    <w:rsid w:val="005A611F"/>
    <w:rsid w:val="005A7CCD"/>
    <w:rsid w:val="005A7F06"/>
    <w:rsid w:val="005B0581"/>
    <w:rsid w:val="005B5625"/>
    <w:rsid w:val="005B605E"/>
    <w:rsid w:val="005C0537"/>
    <w:rsid w:val="005C18BC"/>
    <w:rsid w:val="005C4080"/>
    <w:rsid w:val="005D19A1"/>
    <w:rsid w:val="005D4775"/>
    <w:rsid w:val="005E1072"/>
    <w:rsid w:val="005E54C4"/>
    <w:rsid w:val="005E661A"/>
    <w:rsid w:val="005E7F9E"/>
    <w:rsid w:val="005F01B9"/>
    <w:rsid w:val="005F42BE"/>
    <w:rsid w:val="005F5938"/>
    <w:rsid w:val="005F6094"/>
    <w:rsid w:val="005F7DF1"/>
    <w:rsid w:val="00601BBB"/>
    <w:rsid w:val="006020B1"/>
    <w:rsid w:val="006039BE"/>
    <w:rsid w:val="0060547F"/>
    <w:rsid w:val="006055B4"/>
    <w:rsid w:val="00605F25"/>
    <w:rsid w:val="0060626A"/>
    <w:rsid w:val="0060674B"/>
    <w:rsid w:val="006069FA"/>
    <w:rsid w:val="0061405B"/>
    <w:rsid w:val="00624438"/>
    <w:rsid w:val="00624490"/>
    <w:rsid w:val="0063051D"/>
    <w:rsid w:val="006318DD"/>
    <w:rsid w:val="00632E0B"/>
    <w:rsid w:val="006373BF"/>
    <w:rsid w:val="006405D6"/>
    <w:rsid w:val="00641472"/>
    <w:rsid w:val="006414AC"/>
    <w:rsid w:val="0064180B"/>
    <w:rsid w:val="00642E28"/>
    <w:rsid w:val="006433D9"/>
    <w:rsid w:val="006459E0"/>
    <w:rsid w:val="00646773"/>
    <w:rsid w:val="00647AFB"/>
    <w:rsid w:val="00647DE4"/>
    <w:rsid w:val="00652B5A"/>
    <w:rsid w:val="006535B2"/>
    <w:rsid w:val="0065599F"/>
    <w:rsid w:val="00657AA2"/>
    <w:rsid w:val="00660FE8"/>
    <w:rsid w:val="006630B9"/>
    <w:rsid w:val="0066408D"/>
    <w:rsid w:val="00664ACA"/>
    <w:rsid w:val="00674109"/>
    <w:rsid w:val="00676B7F"/>
    <w:rsid w:val="00680145"/>
    <w:rsid w:val="00681169"/>
    <w:rsid w:val="00681498"/>
    <w:rsid w:val="00681B3B"/>
    <w:rsid w:val="0068211D"/>
    <w:rsid w:val="0068213E"/>
    <w:rsid w:val="00682F7F"/>
    <w:rsid w:val="00685343"/>
    <w:rsid w:val="00685BDD"/>
    <w:rsid w:val="006943C5"/>
    <w:rsid w:val="00694F4B"/>
    <w:rsid w:val="00695BB6"/>
    <w:rsid w:val="006969C3"/>
    <w:rsid w:val="006971E7"/>
    <w:rsid w:val="00697452"/>
    <w:rsid w:val="006A1B68"/>
    <w:rsid w:val="006A3B80"/>
    <w:rsid w:val="006A43C4"/>
    <w:rsid w:val="006A440D"/>
    <w:rsid w:val="006A4C08"/>
    <w:rsid w:val="006B265E"/>
    <w:rsid w:val="006B7C48"/>
    <w:rsid w:val="006C3EC4"/>
    <w:rsid w:val="006C6A76"/>
    <w:rsid w:val="006D1014"/>
    <w:rsid w:val="006D3463"/>
    <w:rsid w:val="006D6536"/>
    <w:rsid w:val="006D7362"/>
    <w:rsid w:val="006E0173"/>
    <w:rsid w:val="006E2CCF"/>
    <w:rsid w:val="006E50AF"/>
    <w:rsid w:val="006E59EC"/>
    <w:rsid w:val="006F1983"/>
    <w:rsid w:val="006F2754"/>
    <w:rsid w:val="006F3414"/>
    <w:rsid w:val="006F4528"/>
    <w:rsid w:val="006F708C"/>
    <w:rsid w:val="00703D6F"/>
    <w:rsid w:val="00705E9C"/>
    <w:rsid w:val="007064A7"/>
    <w:rsid w:val="00706826"/>
    <w:rsid w:val="00707CCC"/>
    <w:rsid w:val="007100D3"/>
    <w:rsid w:val="007110C3"/>
    <w:rsid w:val="0071247A"/>
    <w:rsid w:val="00715119"/>
    <w:rsid w:val="0071596C"/>
    <w:rsid w:val="00715BE6"/>
    <w:rsid w:val="00716063"/>
    <w:rsid w:val="007178AC"/>
    <w:rsid w:val="007179F3"/>
    <w:rsid w:val="00717AC2"/>
    <w:rsid w:val="0072344A"/>
    <w:rsid w:val="00724577"/>
    <w:rsid w:val="00726F30"/>
    <w:rsid w:val="0073080C"/>
    <w:rsid w:val="00732AF5"/>
    <w:rsid w:val="00733AB1"/>
    <w:rsid w:val="0073437A"/>
    <w:rsid w:val="007354E4"/>
    <w:rsid w:val="00735C23"/>
    <w:rsid w:val="00735C5D"/>
    <w:rsid w:val="007368F8"/>
    <w:rsid w:val="00745346"/>
    <w:rsid w:val="00751750"/>
    <w:rsid w:val="0075244D"/>
    <w:rsid w:val="007551E8"/>
    <w:rsid w:val="007554D9"/>
    <w:rsid w:val="00764168"/>
    <w:rsid w:val="0076456F"/>
    <w:rsid w:val="00764C2D"/>
    <w:rsid w:val="00764CBD"/>
    <w:rsid w:val="0076617E"/>
    <w:rsid w:val="00767825"/>
    <w:rsid w:val="00771517"/>
    <w:rsid w:val="00771900"/>
    <w:rsid w:val="00772E9E"/>
    <w:rsid w:val="00776685"/>
    <w:rsid w:val="00780DB4"/>
    <w:rsid w:val="00782A03"/>
    <w:rsid w:val="00784708"/>
    <w:rsid w:val="00785FBA"/>
    <w:rsid w:val="00796177"/>
    <w:rsid w:val="007A4012"/>
    <w:rsid w:val="007B1381"/>
    <w:rsid w:val="007B2E10"/>
    <w:rsid w:val="007B32F4"/>
    <w:rsid w:val="007B4CF3"/>
    <w:rsid w:val="007B7B45"/>
    <w:rsid w:val="007C1717"/>
    <w:rsid w:val="007C2367"/>
    <w:rsid w:val="007C2E16"/>
    <w:rsid w:val="007C3EAF"/>
    <w:rsid w:val="007C6471"/>
    <w:rsid w:val="007C7FE6"/>
    <w:rsid w:val="007D0342"/>
    <w:rsid w:val="007D2B1D"/>
    <w:rsid w:val="007D3976"/>
    <w:rsid w:val="007D488B"/>
    <w:rsid w:val="007D4999"/>
    <w:rsid w:val="007D579A"/>
    <w:rsid w:val="007D581E"/>
    <w:rsid w:val="007D65BB"/>
    <w:rsid w:val="007D69D8"/>
    <w:rsid w:val="007E06C8"/>
    <w:rsid w:val="007E0809"/>
    <w:rsid w:val="007E0AC0"/>
    <w:rsid w:val="007F01F2"/>
    <w:rsid w:val="007F4E15"/>
    <w:rsid w:val="007F729A"/>
    <w:rsid w:val="007F7F34"/>
    <w:rsid w:val="00800B95"/>
    <w:rsid w:val="00801712"/>
    <w:rsid w:val="00803075"/>
    <w:rsid w:val="00805F0F"/>
    <w:rsid w:val="0080624F"/>
    <w:rsid w:val="00807272"/>
    <w:rsid w:val="008109BC"/>
    <w:rsid w:val="00811F57"/>
    <w:rsid w:val="00815E3C"/>
    <w:rsid w:val="00817CE5"/>
    <w:rsid w:val="00822CA0"/>
    <w:rsid w:val="0082445B"/>
    <w:rsid w:val="00826293"/>
    <w:rsid w:val="00827504"/>
    <w:rsid w:val="00830DC3"/>
    <w:rsid w:val="00832896"/>
    <w:rsid w:val="00832BF2"/>
    <w:rsid w:val="008330B5"/>
    <w:rsid w:val="008344E6"/>
    <w:rsid w:val="00835E14"/>
    <w:rsid w:val="00836AC6"/>
    <w:rsid w:val="00837951"/>
    <w:rsid w:val="008418C7"/>
    <w:rsid w:val="00847D23"/>
    <w:rsid w:val="00850E13"/>
    <w:rsid w:val="00853FF9"/>
    <w:rsid w:val="00861FC0"/>
    <w:rsid w:val="00862C9E"/>
    <w:rsid w:val="00863329"/>
    <w:rsid w:val="00867550"/>
    <w:rsid w:val="00870285"/>
    <w:rsid w:val="0087246A"/>
    <w:rsid w:val="00881FFE"/>
    <w:rsid w:val="008821C4"/>
    <w:rsid w:val="008834D1"/>
    <w:rsid w:val="00885158"/>
    <w:rsid w:val="008860E2"/>
    <w:rsid w:val="008910FF"/>
    <w:rsid w:val="00891F07"/>
    <w:rsid w:val="008930B3"/>
    <w:rsid w:val="0089504F"/>
    <w:rsid w:val="00895D78"/>
    <w:rsid w:val="008A010C"/>
    <w:rsid w:val="008A0133"/>
    <w:rsid w:val="008B03A3"/>
    <w:rsid w:val="008B27C4"/>
    <w:rsid w:val="008B4434"/>
    <w:rsid w:val="008B53D6"/>
    <w:rsid w:val="008B59B2"/>
    <w:rsid w:val="008C1B3D"/>
    <w:rsid w:val="008C2D3C"/>
    <w:rsid w:val="008C410D"/>
    <w:rsid w:val="008C4BA1"/>
    <w:rsid w:val="008C60E8"/>
    <w:rsid w:val="008C6D5D"/>
    <w:rsid w:val="008C7874"/>
    <w:rsid w:val="008D39CE"/>
    <w:rsid w:val="008D512F"/>
    <w:rsid w:val="008D697D"/>
    <w:rsid w:val="008D7BE2"/>
    <w:rsid w:val="008E014B"/>
    <w:rsid w:val="008E17CE"/>
    <w:rsid w:val="008E22A0"/>
    <w:rsid w:val="008E45E3"/>
    <w:rsid w:val="008E46E6"/>
    <w:rsid w:val="008E5417"/>
    <w:rsid w:val="008F3E2E"/>
    <w:rsid w:val="008F3F3D"/>
    <w:rsid w:val="00900AD6"/>
    <w:rsid w:val="00901900"/>
    <w:rsid w:val="00904F66"/>
    <w:rsid w:val="00905009"/>
    <w:rsid w:val="0090615E"/>
    <w:rsid w:val="00907A4B"/>
    <w:rsid w:val="009137D7"/>
    <w:rsid w:val="00914391"/>
    <w:rsid w:val="0091613F"/>
    <w:rsid w:val="0092102F"/>
    <w:rsid w:val="00922BC0"/>
    <w:rsid w:val="0092377B"/>
    <w:rsid w:val="009250CF"/>
    <w:rsid w:val="00925A40"/>
    <w:rsid w:val="00926132"/>
    <w:rsid w:val="00926E68"/>
    <w:rsid w:val="009273FC"/>
    <w:rsid w:val="00930A00"/>
    <w:rsid w:val="00930E08"/>
    <w:rsid w:val="0093107D"/>
    <w:rsid w:val="009310ED"/>
    <w:rsid w:val="0093331E"/>
    <w:rsid w:val="009362B0"/>
    <w:rsid w:val="00936ABC"/>
    <w:rsid w:val="00941382"/>
    <w:rsid w:val="00943400"/>
    <w:rsid w:val="00946C59"/>
    <w:rsid w:val="009515D3"/>
    <w:rsid w:val="00952607"/>
    <w:rsid w:val="00956C1F"/>
    <w:rsid w:val="00960BBC"/>
    <w:rsid w:val="009635AA"/>
    <w:rsid w:val="00963871"/>
    <w:rsid w:val="00966C4C"/>
    <w:rsid w:val="009676FB"/>
    <w:rsid w:val="009744F6"/>
    <w:rsid w:val="009766F9"/>
    <w:rsid w:val="009768C2"/>
    <w:rsid w:val="00981AB8"/>
    <w:rsid w:val="00982703"/>
    <w:rsid w:val="00987E9D"/>
    <w:rsid w:val="0099119D"/>
    <w:rsid w:val="00991C5E"/>
    <w:rsid w:val="009960EF"/>
    <w:rsid w:val="00996F38"/>
    <w:rsid w:val="0099716D"/>
    <w:rsid w:val="009A1242"/>
    <w:rsid w:val="009B563B"/>
    <w:rsid w:val="009B6E37"/>
    <w:rsid w:val="009C2DC3"/>
    <w:rsid w:val="009C2F85"/>
    <w:rsid w:val="009C7911"/>
    <w:rsid w:val="009C7CAD"/>
    <w:rsid w:val="009D15E5"/>
    <w:rsid w:val="009D3EA6"/>
    <w:rsid w:val="009D7E7C"/>
    <w:rsid w:val="009E1C23"/>
    <w:rsid w:val="009E207C"/>
    <w:rsid w:val="009E36A3"/>
    <w:rsid w:val="009E7711"/>
    <w:rsid w:val="009E7F2D"/>
    <w:rsid w:val="009F2EDA"/>
    <w:rsid w:val="009F3954"/>
    <w:rsid w:val="009F3D41"/>
    <w:rsid w:val="009F51D6"/>
    <w:rsid w:val="009F764A"/>
    <w:rsid w:val="00A0124F"/>
    <w:rsid w:val="00A043AA"/>
    <w:rsid w:val="00A06666"/>
    <w:rsid w:val="00A079A7"/>
    <w:rsid w:val="00A112F2"/>
    <w:rsid w:val="00A12A03"/>
    <w:rsid w:val="00A133F4"/>
    <w:rsid w:val="00A14C79"/>
    <w:rsid w:val="00A14EDB"/>
    <w:rsid w:val="00A164D3"/>
    <w:rsid w:val="00A17C35"/>
    <w:rsid w:val="00A212D5"/>
    <w:rsid w:val="00A2323C"/>
    <w:rsid w:val="00A24880"/>
    <w:rsid w:val="00A27322"/>
    <w:rsid w:val="00A306ED"/>
    <w:rsid w:val="00A30EEC"/>
    <w:rsid w:val="00A31E03"/>
    <w:rsid w:val="00A32152"/>
    <w:rsid w:val="00A3325A"/>
    <w:rsid w:val="00A332D9"/>
    <w:rsid w:val="00A400B7"/>
    <w:rsid w:val="00A433F4"/>
    <w:rsid w:val="00A5323C"/>
    <w:rsid w:val="00A54D76"/>
    <w:rsid w:val="00A556EE"/>
    <w:rsid w:val="00A56EFB"/>
    <w:rsid w:val="00A6155C"/>
    <w:rsid w:val="00A6220C"/>
    <w:rsid w:val="00A64945"/>
    <w:rsid w:val="00A64B00"/>
    <w:rsid w:val="00A72615"/>
    <w:rsid w:val="00A75E9D"/>
    <w:rsid w:val="00A84D27"/>
    <w:rsid w:val="00A84D4F"/>
    <w:rsid w:val="00A864AE"/>
    <w:rsid w:val="00A8780B"/>
    <w:rsid w:val="00A954B0"/>
    <w:rsid w:val="00A96E6A"/>
    <w:rsid w:val="00A970E4"/>
    <w:rsid w:val="00AA3FA7"/>
    <w:rsid w:val="00AA49AE"/>
    <w:rsid w:val="00AA765A"/>
    <w:rsid w:val="00AB30E7"/>
    <w:rsid w:val="00AB3EBF"/>
    <w:rsid w:val="00AB5C2F"/>
    <w:rsid w:val="00AC0AA4"/>
    <w:rsid w:val="00AC10E9"/>
    <w:rsid w:val="00AC15AA"/>
    <w:rsid w:val="00AC3C09"/>
    <w:rsid w:val="00AC4920"/>
    <w:rsid w:val="00AC6B2D"/>
    <w:rsid w:val="00AD09FD"/>
    <w:rsid w:val="00AD1113"/>
    <w:rsid w:val="00AD2A4C"/>
    <w:rsid w:val="00AD4EB8"/>
    <w:rsid w:val="00AE40C0"/>
    <w:rsid w:val="00AE47D3"/>
    <w:rsid w:val="00AF343B"/>
    <w:rsid w:val="00AF4ACD"/>
    <w:rsid w:val="00AF5F8C"/>
    <w:rsid w:val="00B011A4"/>
    <w:rsid w:val="00B01379"/>
    <w:rsid w:val="00B0267A"/>
    <w:rsid w:val="00B02986"/>
    <w:rsid w:val="00B02FA8"/>
    <w:rsid w:val="00B04E52"/>
    <w:rsid w:val="00B06F24"/>
    <w:rsid w:val="00B10987"/>
    <w:rsid w:val="00B17014"/>
    <w:rsid w:val="00B17289"/>
    <w:rsid w:val="00B20AA8"/>
    <w:rsid w:val="00B219F8"/>
    <w:rsid w:val="00B21A5B"/>
    <w:rsid w:val="00B25A35"/>
    <w:rsid w:val="00B26423"/>
    <w:rsid w:val="00B302E7"/>
    <w:rsid w:val="00B30BAE"/>
    <w:rsid w:val="00B3158F"/>
    <w:rsid w:val="00B31697"/>
    <w:rsid w:val="00B415C6"/>
    <w:rsid w:val="00B42052"/>
    <w:rsid w:val="00B440BE"/>
    <w:rsid w:val="00B44539"/>
    <w:rsid w:val="00B45C98"/>
    <w:rsid w:val="00B45EAA"/>
    <w:rsid w:val="00B46C6C"/>
    <w:rsid w:val="00B47562"/>
    <w:rsid w:val="00B51A98"/>
    <w:rsid w:val="00B53CF6"/>
    <w:rsid w:val="00B54707"/>
    <w:rsid w:val="00B56A82"/>
    <w:rsid w:val="00B62303"/>
    <w:rsid w:val="00B6658B"/>
    <w:rsid w:val="00B67CA4"/>
    <w:rsid w:val="00B72A62"/>
    <w:rsid w:val="00B72DD4"/>
    <w:rsid w:val="00B7679E"/>
    <w:rsid w:val="00B80857"/>
    <w:rsid w:val="00B80BFB"/>
    <w:rsid w:val="00B82403"/>
    <w:rsid w:val="00B90C1E"/>
    <w:rsid w:val="00B90E08"/>
    <w:rsid w:val="00B9188C"/>
    <w:rsid w:val="00B92135"/>
    <w:rsid w:val="00B938FA"/>
    <w:rsid w:val="00B94717"/>
    <w:rsid w:val="00B94FD3"/>
    <w:rsid w:val="00B9615A"/>
    <w:rsid w:val="00BA0013"/>
    <w:rsid w:val="00BA1028"/>
    <w:rsid w:val="00BA3ED2"/>
    <w:rsid w:val="00BB0B3C"/>
    <w:rsid w:val="00BB365B"/>
    <w:rsid w:val="00BB51D9"/>
    <w:rsid w:val="00BB5CF2"/>
    <w:rsid w:val="00BB6ED7"/>
    <w:rsid w:val="00BC3D78"/>
    <w:rsid w:val="00BC42F6"/>
    <w:rsid w:val="00BC672D"/>
    <w:rsid w:val="00BC6C8C"/>
    <w:rsid w:val="00BC7DC7"/>
    <w:rsid w:val="00BD09A1"/>
    <w:rsid w:val="00BD0B8D"/>
    <w:rsid w:val="00BD17DA"/>
    <w:rsid w:val="00BE0685"/>
    <w:rsid w:val="00BE247B"/>
    <w:rsid w:val="00BE2D35"/>
    <w:rsid w:val="00BE6716"/>
    <w:rsid w:val="00BF1102"/>
    <w:rsid w:val="00BF567F"/>
    <w:rsid w:val="00BF636A"/>
    <w:rsid w:val="00C0036C"/>
    <w:rsid w:val="00C00CD5"/>
    <w:rsid w:val="00C011DC"/>
    <w:rsid w:val="00C0398E"/>
    <w:rsid w:val="00C071E4"/>
    <w:rsid w:val="00C10751"/>
    <w:rsid w:val="00C10A26"/>
    <w:rsid w:val="00C11F24"/>
    <w:rsid w:val="00C138E7"/>
    <w:rsid w:val="00C14614"/>
    <w:rsid w:val="00C14D9A"/>
    <w:rsid w:val="00C22683"/>
    <w:rsid w:val="00C25561"/>
    <w:rsid w:val="00C25627"/>
    <w:rsid w:val="00C321A5"/>
    <w:rsid w:val="00C35556"/>
    <w:rsid w:val="00C37F65"/>
    <w:rsid w:val="00C41F24"/>
    <w:rsid w:val="00C47E04"/>
    <w:rsid w:val="00C51924"/>
    <w:rsid w:val="00C52E28"/>
    <w:rsid w:val="00C54A32"/>
    <w:rsid w:val="00C55E4F"/>
    <w:rsid w:val="00C56F92"/>
    <w:rsid w:val="00C57628"/>
    <w:rsid w:val="00C576C0"/>
    <w:rsid w:val="00C60907"/>
    <w:rsid w:val="00C612C1"/>
    <w:rsid w:val="00C61D29"/>
    <w:rsid w:val="00C634F0"/>
    <w:rsid w:val="00C63D4B"/>
    <w:rsid w:val="00C642CF"/>
    <w:rsid w:val="00C71E06"/>
    <w:rsid w:val="00C733B7"/>
    <w:rsid w:val="00C74085"/>
    <w:rsid w:val="00C75305"/>
    <w:rsid w:val="00C76539"/>
    <w:rsid w:val="00C76B46"/>
    <w:rsid w:val="00C83EC1"/>
    <w:rsid w:val="00C84103"/>
    <w:rsid w:val="00C842D6"/>
    <w:rsid w:val="00C84689"/>
    <w:rsid w:val="00C84712"/>
    <w:rsid w:val="00C863F7"/>
    <w:rsid w:val="00C9129E"/>
    <w:rsid w:val="00C96A42"/>
    <w:rsid w:val="00C96C8C"/>
    <w:rsid w:val="00C97082"/>
    <w:rsid w:val="00CA1C6C"/>
    <w:rsid w:val="00CA51ED"/>
    <w:rsid w:val="00CB0059"/>
    <w:rsid w:val="00CB1E5B"/>
    <w:rsid w:val="00CB23A0"/>
    <w:rsid w:val="00CB42EB"/>
    <w:rsid w:val="00CB5611"/>
    <w:rsid w:val="00CB7FAE"/>
    <w:rsid w:val="00CC0C00"/>
    <w:rsid w:val="00CC5D11"/>
    <w:rsid w:val="00CC7F3C"/>
    <w:rsid w:val="00CD1171"/>
    <w:rsid w:val="00CD2893"/>
    <w:rsid w:val="00CD6FD1"/>
    <w:rsid w:val="00CE0E5D"/>
    <w:rsid w:val="00CE1B8D"/>
    <w:rsid w:val="00CE1D40"/>
    <w:rsid w:val="00CE552B"/>
    <w:rsid w:val="00CE581F"/>
    <w:rsid w:val="00CE6677"/>
    <w:rsid w:val="00CF032D"/>
    <w:rsid w:val="00CF2792"/>
    <w:rsid w:val="00CF2BEB"/>
    <w:rsid w:val="00CF3AD2"/>
    <w:rsid w:val="00CF3AE9"/>
    <w:rsid w:val="00CF5195"/>
    <w:rsid w:val="00CF5426"/>
    <w:rsid w:val="00CF59BB"/>
    <w:rsid w:val="00CF79CF"/>
    <w:rsid w:val="00D01FCD"/>
    <w:rsid w:val="00D024A9"/>
    <w:rsid w:val="00D02E96"/>
    <w:rsid w:val="00D03620"/>
    <w:rsid w:val="00D1116A"/>
    <w:rsid w:val="00D11DC6"/>
    <w:rsid w:val="00D12ABB"/>
    <w:rsid w:val="00D1401B"/>
    <w:rsid w:val="00D15965"/>
    <w:rsid w:val="00D16F03"/>
    <w:rsid w:val="00D2163A"/>
    <w:rsid w:val="00D21FD3"/>
    <w:rsid w:val="00D236D8"/>
    <w:rsid w:val="00D241EC"/>
    <w:rsid w:val="00D24C64"/>
    <w:rsid w:val="00D25E74"/>
    <w:rsid w:val="00D27CCE"/>
    <w:rsid w:val="00D3005B"/>
    <w:rsid w:val="00D31332"/>
    <w:rsid w:val="00D329F1"/>
    <w:rsid w:val="00D32D0C"/>
    <w:rsid w:val="00D346C3"/>
    <w:rsid w:val="00D35C23"/>
    <w:rsid w:val="00D35DE1"/>
    <w:rsid w:val="00D35E40"/>
    <w:rsid w:val="00D3770E"/>
    <w:rsid w:val="00D40936"/>
    <w:rsid w:val="00D4102B"/>
    <w:rsid w:val="00D517C1"/>
    <w:rsid w:val="00D53C32"/>
    <w:rsid w:val="00D55B98"/>
    <w:rsid w:val="00D57B57"/>
    <w:rsid w:val="00D61065"/>
    <w:rsid w:val="00D66291"/>
    <w:rsid w:val="00D66BFF"/>
    <w:rsid w:val="00D66D9D"/>
    <w:rsid w:val="00D67E31"/>
    <w:rsid w:val="00D74F43"/>
    <w:rsid w:val="00D77F1A"/>
    <w:rsid w:val="00D81DD5"/>
    <w:rsid w:val="00D81F02"/>
    <w:rsid w:val="00D823CA"/>
    <w:rsid w:val="00D86714"/>
    <w:rsid w:val="00D97FE3"/>
    <w:rsid w:val="00DA2635"/>
    <w:rsid w:val="00DB08D5"/>
    <w:rsid w:val="00DB2991"/>
    <w:rsid w:val="00DB3165"/>
    <w:rsid w:val="00DB4115"/>
    <w:rsid w:val="00DB67E4"/>
    <w:rsid w:val="00DC08DD"/>
    <w:rsid w:val="00DC1C6C"/>
    <w:rsid w:val="00DC2539"/>
    <w:rsid w:val="00DC2658"/>
    <w:rsid w:val="00DC3103"/>
    <w:rsid w:val="00DC498B"/>
    <w:rsid w:val="00DC4CFB"/>
    <w:rsid w:val="00DC559E"/>
    <w:rsid w:val="00DC5A66"/>
    <w:rsid w:val="00DC5CF4"/>
    <w:rsid w:val="00DC6240"/>
    <w:rsid w:val="00DC639E"/>
    <w:rsid w:val="00DD0F28"/>
    <w:rsid w:val="00DD2503"/>
    <w:rsid w:val="00DD45F7"/>
    <w:rsid w:val="00DD5640"/>
    <w:rsid w:val="00DE07D6"/>
    <w:rsid w:val="00DE0A51"/>
    <w:rsid w:val="00DE13E3"/>
    <w:rsid w:val="00DE3C52"/>
    <w:rsid w:val="00DE4723"/>
    <w:rsid w:val="00DE6899"/>
    <w:rsid w:val="00DF06E6"/>
    <w:rsid w:val="00DF13DE"/>
    <w:rsid w:val="00DF5F31"/>
    <w:rsid w:val="00DF7AC7"/>
    <w:rsid w:val="00E01C60"/>
    <w:rsid w:val="00E03A76"/>
    <w:rsid w:val="00E05393"/>
    <w:rsid w:val="00E1610C"/>
    <w:rsid w:val="00E17351"/>
    <w:rsid w:val="00E27705"/>
    <w:rsid w:val="00E27D72"/>
    <w:rsid w:val="00E3086A"/>
    <w:rsid w:val="00E31EA8"/>
    <w:rsid w:val="00E35AFD"/>
    <w:rsid w:val="00E375B5"/>
    <w:rsid w:val="00E40822"/>
    <w:rsid w:val="00E40A82"/>
    <w:rsid w:val="00E42079"/>
    <w:rsid w:val="00E42F29"/>
    <w:rsid w:val="00E467D8"/>
    <w:rsid w:val="00E46A24"/>
    <w:rsid w:val="00E46D58"/>
    <w:rsid w:val="00E47988"/>
    <w:rsid w:val="00E51919"/>
    <w:rsid w:val="00E54DBA"/>
    <w:rsid w:val="00E55496"/>
    <w:rsid w:val="00E6353E"/>
    <w:rsid w:val="00E64AB3"/>
    <w:rsid w:val="00E656FB"/>
    <w:rsid w:val="00E6625C"/>
    <w:rsid w:val="00E678EA"/>
    <w:rsid w:val="00E705D1"/>
    <w:rsid w:val="00E73AF6"/>
    <w:rsid w:val="00E76A49"/>
    <w:rsid w:val="00E8196C"/>
    <w:rsid w:val="00E821B8"/>
    <w:rsid w:val="00E821EE"/>
    <w:rsid w:val="00E829C7"/>
    <w:rsid w:val="00E84143"/>
    <w:rsid w:val="00E845BC"/>
    <w:rsid w:val="00E84F56"/>
    <w:rsid w:val="00E917CF"/>
    <w:rsid w:val="00E92803"/>
    <w:rsid w:val="00E95317"/>
    <w:rsid w:val="00EA0543"/>
    <w:rsid w:val="00EA22C1"/>
    <w:rsid w:val="00EA59B3"/>
    <w:rsid w:val="00EB0B3E"/>
    <w:rsid w:val="00EB16A4"/>
    <w:rsid w:val="00EB1DF3"/>
    <w:rsid w:val="00EB1FF1"/>
    <w:rsid w:val="00EB460B"/>
    <w:rsid w:val="00EB700C"/>
    <w:rsid w:val="00EB7417"/>
    <w:rsid w:val="00EB7BEA"/>
    <w:rsid w:val="00EC01CC"/>
    <w:rsid w:val="00EC11AC"/>
    <w:rsid w:val="00EC286D"/>
    <w:rsid w:val="00EC3C70"/>
    <w:rsid w:val="00EC6056"/>
    <w:rsid w:val="00EC7D1F"/>
    <w:rsid w:val="00ED1677"/>
    <w:rsid w:val="00ED23F4"/>
    <w:rsid w:val="00ED29F3"/>
    <w:rsid w:val="00ED3994"/>
    <w:rsid w:val="00ED3CEF"/>
    <w:rsid w:val="00ED6FE8"/>
    <w:rsid w:val="00EF2457"/>
    <w:rsid w:val="00EF4146"/>
    <w:rsid w:val="00EF6F23"/>
    <w:rsid w:val="00F021B3"/>
    <w:rsid w:val="00F0496E"/>
    <w:rsid w:val="00F06B5B"/>
    <w:rsid w:val="00F14280"/>
    <w:rsid w:val="00F14C34"/>
    <w:rsid w:val="00F155FA"/>
    <w:rsid w:val="00F17173"/>
    <w:rsid w:val="00F206ED"/>
    <w:rsid w:val="00F21459"/>
    <w:rsid w:val="00F236BA"/>
    <w:rsid w:val="00F239E1"/>
    <w:rsid w:val="00F275FC"/>
    <w:rsid w:val="00F300D1"/>
    <w:rsid w:val="00F30357"/>
    <w:rsid w:val="00F31668"/>
    <w:rsid w:val="00F3576B"/>
    <w:rsid w:val="00F36713"/>
    <w:rsid w:val="00F36B1D"/>
    <w:rsid w:val="00F37E05"/>
    <w:rsid w:val="00F40047"/>
    <w:rsid w:val="00F40F04"/>
    <w:rsid w:val="00F430F8"/>
    <w:rsid w:val="00F431D0"/>
    <w:rsid w:val="00F4385B"/>
    <w:rsid w:val="00F43C65"/>
    <w:rsid w:val="00F506BE"/>
    <w:rsid w:val="00F53983"/>
    <w:rsid w:val="00F5456D"/>
    <w:rsid w:val="00F5487F"/>
    <w:rsid w:val="00F577F4"/>
    <w:rsid w:val="00F60CC6"/>
    <w:rsid w:val="00F60D5C"/>
    <w:rsid w:val="00F62D6D"/>
    <w:rsid w:val="00F64395"/>
    <w:rsid w:val="00F704A2"/>
    <w:rsid w:val="00F762BE"/>
    <w:rsid w:val="00F76964"/>
    <w:rsid w:val="00F94651"/>
    <w:rsid w:val="00F94689"/>
    <w:rsid w:val="00F949B9"/>
    <w:rsid w:val="00F9507D"/>
    <w:rsid w:val="00F9551D"/>
    <w:rsid w:val="00F97900"/>
    <w:rsid w:val="00FA29D1"/>
    <w:rsid w:val="00FA6F35"/>
    <w:rsid w:val="00FA7316"/>
    <w:rsid w:val="00FA7C92"/>
    <w:rsid w:val="00FB2592"/>
    <w:rsid w:val="00FB2BFD"/>
    <w:rsid w:val="00FB7F15"/>
    <w:rsid w:val="00FC0C84"/>
    <w:rsid w:val="00FC129E"/>
    <w:rsid w:val="00FC2363"/>
    <w:rsid w:val="00FC5201"/>
    <w:rsid w:val="00FC66FC"/>
    <w:rsid w:val="00FD3AFA"/>
    <w:rsid w:val="00FD4373"/>
    <w:rsid w:val="00FD69EE"/>
    <w:rsid w:val="00FE2160"/>
    <w:rsid w:val="00FE308D"/>
    <w:rsid w:val="00FE326C"/>
    <w:rsid w:val="00FE4220"/>
    <w:rsid w:val="00FE6ADC"/>
    <w:rsid w:val="00FE6B08"/>
    <w:rsid w:val="00FE6C30"/>
    <w:rsid w:val="00FF0961"/>
    <w:rsid w:val="00FF0BF4"/>
    <w:rsid w:val="00FF1839"/>
    <w:rsid w:val="00FF20F3"/>
    <w:rsid w:val="00FF2141"/>
    <w:rsid w:val="00FF3475"/>
    <w:rsid w:val="00FF7EF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DBF52"/>
  <w15:docId w15:val="{698C9184-B862-45D9-B27F-C59A87EBC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5BC"/>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outlineLvl w:val="0"/>
    </w:pPr>
    <w:rPr>
      <w:rFonts w:ascii="Arial" w:eastAsiaTheme="minorEastAsia" w:hAnsi="Arial" w:cs="Arial"/>
      <w:sz w:val="40"/>
      <w:szCs w:val="40"/>
      <w:lang w:val="en"/>
    </w:rPr>
  </w:style>
  <w:style w:type="paragraph" w:styleId="Heading2">
    <w:name w:val="heading 2"/>
    <w:basedOn w:val="Normal"/>
    <w:next w:val="Normal"/>
    <w:link w:val="Heading2Char"/>
    <w:uiPriority w:val="9"/>
    <w:unhideWhenUsed/>
    <w:qFormat/>
    <w:pPr>
      <w:keepNext/>
      <w:keepLines/>
      <w:spacing w:before="360" w:after="120" w:line="276" w:lineRule="auto"/>
      <w:outlineLvl w:val="1"/>
    </w:pPr>
    <w:rPr>
      <w:rFonts w:ascii="Arial" w:eastAsiaTheme="minorEastAsia"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Theme="minorEastAsia"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Theme="minorEastAsia"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Theme="minorEastAsia"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Theme="minorEastAsia"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pPr>
    <w:rPr>
      <w:rFonts w:ascii="Arial" w:eastAsiaTheme="minorEastAsia"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customStyle="1" w:styleId="EndNoteBibliographyTitle">
    <w:name w:val="EndNote Bibliography Title"/>
    <w:basedOn w:val="Normal"/>
    <w:link w:val="EndNoteBibliographyTitleChar"/>
    <w:rsid w:val="0087246A"/>
    <w:pPr>
      <w:spacing w:line="276" w:lineRule="auto"/>
      <w:jc w:val="center"/>
    </w:pPr>
    <w:rPr>
      <w:rFonts w:ascii="Arial" w:eastAsiaTheme="minorEastAsia" w:hAnsi="Arial" w:cs="Arial"/>
      <w:noProof/>
      <w:sz w:val="22"/>
      <w:szCs w:val="22"/>
      <w:lang w:val="en"/>
    </w:rPr>
  </w:style>
  <w:style w:type="character" w:customStyle="1" w:styleId="EndNoteBibliographyTitleChar">
    <w:name w:val="EndNote Bibliography Title Char"/>
    <w:basedOn w:val="DefaultParagraphFont"/>
    <w:link w:val="EndNoteBibliographyTitle"/>
    <w:rsid w:val="0087246A"/>
    <w:rPr>
      <w:noProof/>
    </w:rPr>
  </w:style>
  <w:style w:type="paragraph" w:customStyle="1" w:styleId="EndNoteBibliography">
    <w:name w:val="EndNote Bibliography"/>
    <w:basedOn w:val="Normal"/>
    <w:link w:val="EndNoteBibliographyChar"/>
    <w:rsid w:val="0087246A"/>
    <w:rPr>
      <w:rFonts w:ascii="Arial" w:eastAsiaTheme="minorEastAsia" w:hAnsi="Arial" w:cs="Arial"/>
      <w:noProof/>
      <w:sz w:val="22"/>
      <w:szCs w:val="22"/>
      <w:lang w:val="en"/>
    </w:rPr>
  </w:style>
  <w:style w:type="character" w:customStyle="1" w:styleId="EndNoteBibliographyChar">
    <w:name w:val="EndNote Bibliography Char"/>
    <w:basedOn w:val="DefaultParagraphFont"/>
    <w:link w:val="EndNoteBibliography"/>
    <w:rsid w:val="0087246A"/>
    <w:rPr>
      <w:noProof/>
    </w:rPr>
  </w:style>
  <w:style w:type="paragraph" w:customStyle="1" w:styleId="whitespace-normal">
    <w:name w:val="whitespace-normal"/>
    <w:basedOn w:val="Normal"/>
    <w:rsid w:val="008E5417"/>
    <w:pPr>
      <w:spacing w:before="100" w:beforeAutospacing="1" w:after="100" w:afterAutospacing="1"/>
    </w:pPr>
    <w:rPr>
      <w:lang w:val="en-CA"/>
    </w:rPr>
  </w:style>
  <w:style w:type="character" w:styleId="Strong">
    <w:name w:val="Strong"/>
    <w:basedOn w:val="DefaultParagraphFont"/>
    <w:uiPriority w:val="22"/>
    <w:qFormat/>
    <w:rsid w:val="008E5417"/>
    <w:rPr>
      <w:b/>
      <w:bCs/>
    </w:rPr>
  </w:style>
  <w:style w:type="character" w:customStyle="1" w:styleId="Heading1Char">
    <w:name w:val="Heading 1 Char"/>
    <w:basedOn w:val="DefaultParagraphFont"/>
    <w:link w:val="Heading1"/>
    <w:uiPriority w:val="9"/>
    <w:rsid w:val="006D3463"/>
    <w:rPr>
      <w:sz w:val="40"/>
      <w:szCs w:val="40"/>
    </w:rPr>
  </w:style>
  <w:style w:type="character" w:styleId="LineNumber">
    <w:name w:val="line number"/>
    <w:basedOn w:val="DefaultParagraphFont"/>
    <w:uiPriority w:val="99"/>
    <w:semiHidden/>
    <w:unhideWhenUsed/>
    <w:rsid w:val="002B2693"/>
  </w:style>
  <w:style w:type="character" w:styleId="CommentReference">
    <w:name w:val="annotation reference"/>
    <w:basedOn w:val="DefaultParagraphFont"/>
    <w:uiPriority w:val="99"/>
    <w:semiHidden/>
    <w:unhideWhenUsed/>
    <w:rsid w:val="00B45EAA"/>
    <w:rPr>
      <w:sz w:val="16"/>
      <w:szCs w:val="16"/>
    </w:rPr>
  </w:style>
  <w:style w:type="paragraph" w:styleId="CommentText">
    <w:name w:val="annotation text"/>
    <w:basedOn w:val="Normal"/>
    <w:link w:val="CommentTextChar"/>
    <w:uiPriority w:val="99"/>
    <w:unhideWhenUsed/>
    <w:rsid w:val="00B45EAA"/>
    <w:rPr>
      <w:sz w:val="20"/>
      <w:szCs w:val="20"/>
      <w:lang w:val="en-CA"/>
    </w:rPr>
  </w:style>
  <w:style w:type="character" w:customStyle="1" w:styleId="CommentTextChar">
    <w:name w:val="Comment Text Char"/>
    <w:basedOn w:val="DefaultParagraphFont"/>
    <w:link w:val="CommentText"/>
    <w:uiPriority w:val="99"/>
    <w:rsid w:val="00B45EAA"/>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B45EAA"/>
    <w:rPr>
      <w:b/>
      <w:bCs/>
    </w:rPr>
  </w:style>
  <w:style w:type="character" w:customStyle="1" w:styleId="CommentSubjectChar">
    <w:name w:val="Comment Subject Char"/>
    <w:basedOn w:val="CommentTextChar"/>
    <w:link w:val="CommentSubject"/>
    <w:uiPriority w:val="99"/>
    <w:semiHidden/>
    <w:rsid w:val="00B45EAA"/>
    <w:rPr>
      <w:rFonts w:ascii="Times New Roman" w:eastAsia="Times New Roman" w:hAnsi="Times New Roman" w:cs="Times New Roman"/>
      <w:b/>
      <w:bCs/>
      <w:sz w:val="20"/>
      <w:szCs w:val="20"/>
      <w:lang w:val="en-CA"/>
    </w:rPr>
  </w:style>
  <w:style w:type="paragraph" w:styleId="Header">
    <w:name w:val="header"/>
    <w:basedOn w:val="Normal"/>
    <w:link w:val="HeaderChar"/>
    <w:uiPriority w:val="99"/>
    <w:unhideWhenUsed/>
    <w:rsid w:val="002679C2"/>
    <w:pPr>
      <w:tabs>
        <w:tab w:val="center" w:pos="4680"/>
        <w:tab w:val="right" w:pos="9360"/>
      </w:tabs>
    </w:pPr>
    <w:rPr>
      <w:lang w:val="en-CA"/>
    </w:rPr>
  </w:style>
  <w:style w:type="character" w:customStyle="1" w:styleId="HeaderChar">
    <w:name w:val="Header Char"/>
    <w:basedOn w:val="DefaultParagraphFont"/>
    <w:link w:val="Header"/>
    <w:uiPriority w:val="99"/>
    <w:rsid w:val="002679C2"/>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2679C2"/>
    <w:pPr>
      <w:tabs>
        <w:tab w:val="center" w:pos="4680"/>
        <w:tab w:val="right" w:pos="9360"/>
      </w:tabs>
    </w:pPr>
    <w:rPr>
      <w:lang w:val="en-CA"/>
    </w:rPr>
  </w:style>
  <w:style w:type="character" w:customStyle="1" w:styleId="FooterChar">
    <w:name w:val="Footer Char"/>
    <w:basedOn w:val="DefaultParagraphFont"/>
    <w:link w:val="Footer"/>
    <w:uiPriority w:val="99"/>
    <w:rsid w:val="002679C2"/>
    <w:rPr>
      <w:rFonts w:ascii="Times New Roman" w:eastAsia="Times New Roman" w:hAnsi="Times New Roman" w:cs="Times New Roman"/>
      <w:sz w:val="24"/>
      <w:szCs w:val="24"/>
      <w:lang w:val="en-CA"/>
    </w:rPr>
  </w:style>
  <w:style w:type="paragraph" w:styleId="Revision">
    <w:name w:val="Revision"/>
    <w:hidden/>
    <w:uiPriority w:val="99"/>
    <w:semiHidden/>
    <w:rsid w:val="00144426"/>
    <w:pPr>
      <w:spacing w:line="240" w:lineRule="auto"/>
    </w:pPr>
    <w:rPr>
      <w:rFonts w:ascii="Times New Roman" w:eastAsia="Times New Roman" w:hAnsi="Times New Roman" w:cs="Times New Roman"/>
      <w:sz w:val="24"/>
      <w:szCs w:val="24"/>
      <w:lang w:val="en-CA"/>
    </w:rPr>
  </w:style>
  <w:style w:type="table" w:styleId="TableGrid">
    <w:name w:val="Table Grid"/>
    <w:basedOn w:val="TableNormal"/>
    <w:uiPriority w:val="39"/>
    <w:rsid w:val="001335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23CA"/>
    <w:rPr>
      <w:color w:val="0000FF"/>
      <w:u w:val="single"/>
    </w:rPr>
  </w:style>
  <w:style w:type="paragraph" w:customStyle="1" w:styleId="Authors">
    <w:name w:val="Authors"/>
    <w:basedOn w:val="Normal"/>
    <w:rsid w:val="00D823CA"/>
    <w:pPr>
      <w:spacing w:before="120" w:after="360"/>
      <w:jc w:val="center"/>
    </w:pPr>
    <w:rPr>
      <w:lang w:eastAsia="en-US"/>
    </w:rPr>
  </w:style>
  <w:style w:type="paragraph" w:customStyle="1" w:styleId="Paragraph">
    <w:name w:val="Paragraph"/>
    <w:basedOn w:val="Normal"/>
    <w:rsid w:val="00D823CA"/>
    <w:pPr>
      <w:spacing w:before="120"/>
      <w:ind w:firstLine="720"/>
    </w:pPr>
    <w:rPr>
      <w:lang w:eastAsia="en-US"/>
    </w:rPr>
  </w:style>
  <w:style w:type="character" w:customStyle="1" w:styleId="Heading2Char">
    <w:name w:val="Heading 2 Char"/>
    <w:basedOn w:val="DefaultParagraphFont"/>
    <w:link w:val="Heading2"/>
    <w:uiPriority w:val="9"/>
    <w:rsid w:val="001B76F6"/>
    <w:rPr>
      <w:sz w:val="32"/>
      <w:szCs w:val="32"/>
    </w:rPr>
  </w:style>
  <w:style w:type="character" w:styleId="UnresolvedMention">
    <w:name w:val="Unresolved Mention"/>
    <w:basedOn w:val="DefaultParagraphFont"/>
    <w:uiPriority w:val="99"/>
    <w:semiHidden/>
    <w:unhideWhenUsed/>
    <w:rsid w:val="00C75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112479">
      <w:bodyDiv w:val="1"/>
      <w:marLeft w:val="0"/>
      <w:marRight w:val="0"/>
      <w:marTop w:val="0"/>
      <w:marBottom w:val="0"/>
      <w:divBdr>
        <w:top w:val="none" w:sz="0" w:space="0" w:color="auto"/>
        <w:left w:val="none" w:sz="0" w:space="0" w:color="auto"/>
        <w:bottom w:val="none" w:sz="0" w:space="0" w:color="auto"/>
        <w:right w:val="none" w:sz="0" w:space="0" w:color="auto"/>
      </w:divBdr>
    </w:div>
    <w:div w:id="293607944">
      <w:bodyDiv w:val="1"/>
      <w:marLeft w:val="0"/>
      <w:marRight w:val="0"/>
      <w:marTop w:val="0"/>
      <w:marBottom w:val="0"/>
      <w:divBdr>
        <w:top w:val="none" w:sz="0" w:space="0" w:color="auto"/>
        <w:left w:val="none" w:sz="0" w:space="0" w:color="auto"/>
        <w:bottom w:val="none" w:sz="0" w:space="0" w:color="auto"/>
        <w:right w:val="none" w:sz="0" w:space="0" w:color="auto"/>
      </w:divBdr>
    </w:div>
    <w:div w:id="498162050">
      <w:bodyDiv w:val="1"/>
      <w:marLeft w:val="0"/>
      <w:marRight w:val="0"/>
      <w:marTop w:val="0"/>
      <w:marBottom w:val="0"/>
      <w:divBdr>
        <w:top w:val="none" w:sz="0" w:space="0" w:color="auto"/>
        <w:left w:val="none" w:sz="0" w:space="0" w:color="auto"/>
        <w:bottom w:val="none" w:sz="0" w:space="0" w:color="auto"/>
        <w:right w:val="none" w:sz="0" w:space="0" w:color="auto"/>
      </w:divBdr>
    </w:div>
    <w:div w:id="881290461">
      <w:bodyDiv w:val="1"/>
      <w:marLeft w:val="0"/>
      <w:marRight w:val="0"/>
      <w:marTop w:val="0"/>
      <w:marBottom w:val="0"/>
      <w:divBdr>
        <w:top w:val="none" w:sz="0" w:space="0" w:color="auto"/>
        <w:left w:val="none" w:sz="0" w:space="0" w:color="auto"/>
        <w:bottom w:val="none" w:sz="0" w:space="0" w:color="auto"/>
        <w:right w:val="none" w:sz="0" w:space="0" w:color="auto"/>
      </w:divBdr>
    </w:div>
    <w:div w:id="1022634449">
      <w:bodyDiv w:val="1"/>
      <w:marLeft w:val="0"/>
      <w:marRight w:val="0"/>
      <w:marTop w:val="0"/>
      <w:marBottom w:val="0"/>
      <w:divBdr>
        <w:top w:val="none" w:sz="0" w:space="0" w:color="auto"/>
        <w:left w:val="none" w:sz="0" w:space="0" w:color="auto"/>
        <w:bottom w:val="none" w:sz="0" w:space="0" w:color="auto"/>
        <w:right w:val="none" w:sz="0" w:space="0" w:color="auto"/>
      </w:divBdr>
    </w:div>
    <w:div w:id="1156070616">
      <w:bodyDiv w:val="1"/>
      <w:marLeft w:val="0"/>
      <w:marRight w:val="0"/>
      <w:marTop w:val="0"/>
      <w:marBottom w:val="0"/>
      <w:divBdr>
        <w:top w:val="none" w:sz="0" w:space="0" w:color="auto"/>
        <w:left w:val="none" w:sz="0" w:space="0" w:color="auto"/>
        <w:bottom w:val="none" w:sz="0" w:space="0" w:color="auto"/>
        <w:right w:val="none" w:sz="0" w:space="0" w:color="auto"/>
      </w:divBdr>
      <w:divsChild>
        <w:div w:id="872042126">
          <w:marLeft w:val="0"/>
          <w:marRight w:val="0"/>
          <w:marTop w:val="0"/>
          <w:marBottom w:val="0"/>
          <w:divBdr>
            <w:top w:val="none" w:sz="0" w:space="0" w:color="auto"/>
            <w:left w:val="none" w:sz="0" w:space="0" w:color="auto"/>
            <w:bottom w:val="none" w:sz="0" w:space="0" w:color="auto"/>
            <w:right w:val="none" w:sz="0" w:space="0" w:color="auto"/>
          </w:divBdr>
          <w:divsChild>
            <w:div w:id="1447650269">
              <w:marLeft w:val="0"/>
              <w:marRight w:val="0"/>
              <w:marTop w:val="0"/>
              <w:marBottom w:val="0"/>
              <w:divBdr>
                <w:top w:val="none" w:sz="0" w:space="0" w:color="auto"/>
                <w:left w:val="none" w:sz="0" w:space="0" w:color="auto"/>
                <w:bottom w:val="none" w:sz="0" w:space="0" w:color="auto"/>
                <w:right w:val="none" w:sz="0" w:space="0" w:color="auto"/>
              </w:divBdr>
              <w:divsChild>
                <w:div w:id="12625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69004">
      <w:bodyDiv w:val="1"/>
      <w:marLeft w:val="0"/>
      <w:marRight w:val="0"/>
      <w:marTop w:val="0"/>
      <w:marBottom w:val="0"/>
      <w:divBdr>
        <w:top w:val="none" w:sz="0" w:space="0" w:color="auto"/>
        <w:left w:val="none" w:sz="0" w:space="0" w:color="auto"/>
        <w:bottom w:val="none" w:sz="0" w:space="0" w:color="auto"/>
        <w:right w:val="none" w:sz="0" w:space="0" w:color="auto"/>
      </w:divBdr>
    </w:div>
    <w:div w:id="1655186044">
      <w:bodyDiv w:val="1"/>
      <w:marLeft w:val="0"/>
      <w:marRight w:val="0"/>
      <w:marTop w:val="0"/>
      <w:marBottom w:val="0"/>
      <w:divBdr>
        <w:top w:val="none" w:sz="0" w:space="0" w:color="auto"/>
        <w:left w:val="none" w:sz="0" w:space="0" w:color="auto"/>
        <w:bottom w:val="none" w:sz="0" w:space="0" w:color="auto"/>
        <w:right w:val="none" w:sz="0" w:space="0" w:color="auto"/>
      </w:divBdr>
    </w:div>
    <w:div w:id="1797067493">
      <w:bodyDiv w:val="1"/>
      <w:marLeft w:val="0"/>
      <w:marRight w:val="0"/>
      <w:marTop w:val="0"/>
      <w:marBottom w:val="0"/>
      <w:divBdr>
        <w:top w:val="none" w:sz="0" w:space="0" w:color="auto"/>
        <w:left w:val="none" w:sz="0" w:space="0" w:color="auto"/>
        <w:bottom w:val="none" w:sz="0" w:space="0" w:color="auto"/>
        <w:right w:val="none" w:sz="0" w:space="0" w:color="auto"/>
      </w:divBdr>
    </w:div>
    <w:div w:id="1918516230">
      <w:bodyDiv w:val="1"/>
      <w:marLeft w:val="0"/>
      <w:marRight w:val="0"/>
      <w:marTop w:val="0"/>
      <w:marBottom w:val="0"/>
      <w:divBdr>
        <w:top w:val="none" w:sz="0" w:space="0" w:color="auto"/>
        <w:left w:val="none" w:sz="0" w:space="0" w:color="auto"/>
        <w:bottom w:val="none" w:sz="0" w:space="0" w:color="auto"/>
        <w:right w:val="none" w:sz="0" w:space="0" w:color="auto"/>
      </w:divBdr>
    </w:div>
    <w:div w:id="1921908740">
      <w:bodyDiv w:val="1"/>
      <w:marLeft w:val="0"/>
      <w:marRight w:val="0"/>
      <w:marTop w:val="0"/>
      <w:marBottom w:val="0"/>
      <w:divBdr>
        <w:top w:val="none" w:sz="0" w:space="0" w:color="auto"/>
        <w:left w:val="none" w:sz="0" w:space="0" w:color="auto"/>
        <w:bottom w:val="none" w:sz="0" w:space="0" w:color="auto"/>
        <w:right w:val="none" w:sz="0" w:space="0" w:color="auto"/>
      </w:divBdr>
    </w:div>
    <w:div w:id="2069262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6FB6-30F1-474C-9674-4528B5F5181A}">
  <ds:schemaRefs>
    <ds:schemaRef ds:uri="http://schemas.openxmlformats.org/officeDocument/2006/bibliography"/>
  </ds:schemaRefs>
</ds:datastoreItem>
</file>

<file path=docMetadata/LabelInfo.xml><?xml version="1.0" encoding="utf-8"?>
<clbl:labelList xmlns:clbl="http://schemas.microsoft.com/office/2020/mipLabelMetadata">
  <clbl:label id="{219619fd-75dc-48cb-820d-8f683a95dd8b}" enabled="1" method="Privileged" siteId="{05c95b33-90ca-49d5-b644-288b930b912b}" removed="0"/>
</clbl:labelList>
</file>

<file path=docProps/app.xml><?xml version="1.0" encoding="utf-8"?>
<Properties xmlns="http://schemas.openxmlformats.org/officeDocument/2006/extended-properties" xmlns:vt="http://schemas.openxmlformats.org/officeDocument/2006/docPropsVTypes">
  <Template>Normal.dotm</Template>
  <TotalTime>4893</TotalTime>
  <Pages>6</Pages>
  <Words>611</Words>
  <Characters>3900</Characters>
  <Application>Microsoft Office Word</Application>
  <DocSecurity>0</DocSecurity>
  <Lines>78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Flannigan</dc:creator>
  <cp:lastModifiedBy>Kaiwei Luo</cp:lastModifiedBy>
  <cp:revision>630</cp:revision>
  <dcterms:created xsi:type="dcterms:W3CDTF">2025-06-18T16:44:00Z</dcterms:created>
  <dcterms:modified xsi:type="dcterms:W3CDTF">2026-01-07T02:56:00Z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aa6dedd,1efbd8eb,3b4e7153</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y fmtid="{D5CDD505-2E9C-101B-9397-08002B2CF9AE}" pid="5" name="GrammarlyDocumentId">
    <vt:lpwstr>b2fa3115-5aa9-4ec6-9f26-e059ba1a76ff</vt:lpwstr>
  </property>
</Properties>
</file>