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0AAD93" w14:textId="77777777" w:rsidR="008A348C" w:rsidRPr="00672F92" w:rsidRDefault="008A348C" w:rsidP="008A348C">
      <w:pPr>
        <w:pStyle w:val="Heading1"/>
        <w:spacing w:after="337" w:line="480" w:lineRule="auto"/>
        <w:ind w:left="269" w:hanging="269"/>
        <w:rPr>
          <w:rFonts w:ascii="Times New Roman" w:hAnsi="Times New Roman" w:cs="Times New Roman"/>
          <w:sz w:val="24"/>
          <w:szCs w:val="24"/>
        </w:rPr>
      </w:pPr>
      <w:r w:rsidRPr="009F5C4D">
        <w:rPr>
          <w:rFonts w:ascii="Times New Roman" w:hAnsi="Times New Roman" w:cs="Times New Roman"/>
          <w:sz w:val="24"/>
        </w:rPr>
        <w:t>SUPPLEMENT</w:t>
      </w:r>
      <w:commentRangeStart w:id="0"/>
      <w:commentRangeEnd w:id="0"/>
      <w:r w:rsidRPr="00672F92">
        <w:rPr>
          <w:rStyle w:val="CommentReference"/>
          <w:rFonts w:ascii="Times New Roman" w:hAnsi="Times New Roman" w:cs="Times New Roman"/>
          <w:sz w:val="24"/>
          <w:szCs w:val="24"/>
        </w:rPr>
        <w:commentReference w:id="0"/>
      </w:r>
    </w:p>
    <w:p w14:paraId="14B1CD93" w14:textId="77777777" w:rsidR="008A348C" w:rsidRPr="00672F92" w:rsidRDefault="008A348C" w:rsidP="008A348C">
      <w:pPr>
        <w:pStyle w:val="Heading2"/>
        <w:spacing w:line="480" w:lineRule="auto"/>
        <w:ind w:left="403" w:hanging="418"/>
        <w:rPr>
          <w:rFonts w:ascii="Times New Roman" w:hAnsi="Times New Roman" w:cs="Times New Roman"/>
          <w:sz w:val="24"/>
          <w:szCs w:val="24"/>
        </w:rPr>
      </w:pPr>
      <w:r w:rsidRPr="00672F92">
        <w:rPr>
          <w:rFonts w:ascii="Times New Roman" w:hAnsi="Times New Roman" w:cs="Times New Roman"/>
          <w:sz w:val="24"/>
          <w:szCs w:val="24"/>
        </w:rPr>
        <w:t>ML Model Hyperparameter Selection</w:t>
      </w:r>
    </w:p>
    <w:p w14:paraId="04284CD5" w14:textId="77777777" w:rsidR="008A348C" w:rsidRPr="00672F92" w:rsidRDefault="008A348C" w:rsidP="008A348C">
      <w:pPr>
        <w:spacing w:after="0" w:line="480" w:lineRule="auto"/>
        <w:ind w:left="-5"/>
        <w:rPr>
          <w:rFonts w:ascii="Times New Roman" w:hAnsi="Times New Roman" w:cs="Times New Roman"/>
          <w:sz w:val="24"/>
        </w:rPr>
      </w:pPr>
      <w:r w:rsidRPr="00672F92">
        <w:rPr>
          <w:rFonts w:ascii="Times New Roman" w:hAnsi="Times New Roman" w:cs="Times New Roman"/>
          <w:sz w:val="24"/>
        </w:rPr>
        <w:t xml:space="preserve">Support vector machine performance is determined by 2 key hyperparameters: </w:t>
      </w:r>
      <w:r w:rsidRPr="00672F92">
        <w:rPr>
          <w:rFonts w:ascii="Times New Roman" w:eastAsia="Cambria" w:hAnsi="Times New Roman" w:cs="Times New Roman"/>
          <w:i/>
          <w:sz w:val="24"/>
        </w:rPr>
        <w:t xml:space="preserve">γ </w:t>
      </w:r>
      <w:r w:rsidRPr="00672F92">
        <w:rPr>
          <w:rFonts w:ascii="Times New Roman" w:hAnsi="Times New Roman" w:cs="Times New Roman"/>
          <w:sz w:val="24"/>
        </w:rPr>
        <w:t>(which determines the curvature of the decision boundary between classes), and C (which defines the tolerance for classification errors and regularization strength). Since our problem is binary classification, the GBDT was built by optimizing the log-loss. The main hyperparameters of GBDT are: (1) the shrinkage rate, (2) the number of boosting iterations (ie , the number of decision trees), and (3) the tree depth.</w:t>
      </w:r>
    </w:p>
    <w:p w14:paraId="19184559" w14:textId="77777777" w:rsidR="008A348C" w:rsidRPr="00672F92" w:rsidRDefault="008A348C" w:rsidP="008A348C">
      <w:pPr>
        <w:spacing w:after="0" w:line="480" w:lineRule="auto"/>
        <w:ind w:left="-5"/>
        <w:rPr>
          <w:rFonts w:ascii="Times New Roman" w:hAnsi="Times New Roman" w:cs="Times New Roman"/>
          <w:sz w:val="24"/>
        </w:rPr>
      </w:pPr>
    </w:p>
    <w:p w14:paraId="53292320" w14:textId="77777777" w:rsidR="008A348C" w:rsidRPr="00672F92" w:rsidRDefault="008A348C" w:rsidP="008A348C">
      <w:pPr>
        <w:pStyle w:val="Heading2"/>
        <w:rPr>
          <w:rFonts w:ascii="Times New Roman" w:hAnsi="Times New Roman" w:cs="Times New Roman"/>
          <w:sz w:val="24"/>
          <w:szCs w:val="24"/>
        </w:rPr>
      </w:pPr>
      <w:r w:rsidRPr="00672F92">
        <w:rPr>
          <w:rFonts w:ascii="Times New Roman" w:hAnsi="Times New Roman" w:cs="Times New Roman"/>
          <w:sz w:val="24"/>
          <w:szCs w:val="24"/>
        </w:rPr>
        <w:t>Inclusion vs. Exclusion Criteria</w:t>
      </w:r>
    </w:p>
    <w:p w14:paraId="6C355A83" w14:textId="77777777" w:rsidR="008A348C" w:rsidRPr="00672F92" w:rsidRDefault="008A348C" w:rsidP="008A348C">
      <w:pPr>
        <w:spacing w:after="0" w:line="480" w:lineRule="auto"/>
        <w:ind w:left="-5"/>
        <w:rPr>
          <w:rFonts w:ascii="Times New Roman" w:hAnsi="Times New Roman" w:cs="Times New Roman"/>
          <w:sz w:val="24"/>
        </w:rPr>
      </w:pPr>
      <w:r w:rsidRPr="00672F92">
        <w:rPr>
          <w:rFonts w:ascii="Times New Roman" w:hAnsi="Times New Roman" w:cs="Times New Roman"/>
          <w:sz w:val="24"/>
        </w:rPr>
        <w:t>The inclusion criteria for all participants as follow: All participants must be (i) aged between 12-30 years inclusive, (ii) understand and sign the informed consent/assent, (iii) meet either CHR or CC criteria. The exclusion criteria for all participants is as follow: (i) Antipsychotic medication exposure equivalent to a total lifetime haloperidol dose of &gt; 50 mg, estimated based on available information (e.g., medical file documentation, patient and family report) or current antipsychotic medication at time of baseline assessment. (ii) Documented history of intellectual disability. (iii) Past or current clinically relevant central nervous system disorder. When necessary, research assistants will consult with study team investigators (including medical personnel) to determine if the central nervous system disorder is deemed to be clinically relevant. (iv) Traumatic brain injury that is rated as 7 or above on the Traumatic Brain Injury screening instrument. (v) Current or past psychotic disorder, verified using the SCID.</w:t>
      </w:r>
    </w:p>
    <w:p w14:paraId="55DE5644" w14:textId="77777777" w:rsidR="008A348C" w:rsidRPr="00672F92" w:rsidRDefault="008A348C" w:rsidP="008A348C">
      <w:pPr>
        <w:spacing w:after="0" w:line="480" w:lineRule="auto"/>
        <w:ind w:left="-5"/>
        <w:rPr>
          <w:rFonts w:ascii="Times New Roman" w:hAnsi="Times New Roman" w:cs="Times New Roman"/>
          <w:sz w:val="24"/>
        </w:rPr>
      </w:pPr>
    </w:p>
    <w:p w14:paraId="4DA04026" w14:textId="77777777" w:rsidR="008A348C" w:rsidRPr="00672F92" w:rsidRDefault="008A348C" w:rsidP="008A348C">
      <w:pPr>
        <w:spacing w:after="0" w:line="480" w:lineRule="auto"/>
        <w:ind w:left="-5"/>
        <w:rPr>
          <w:rFonts w:ascii="Times New Roman" w:hAnsi="Times New Roman" w:cs="Times New Roman"/>
          <w:sz w:val="24"/>
        </w:rPr>
      </w:pPr>
      <w:r w:rsidRPr="00672F92">
        <w:rPr>
          <w:rFonts w:ascii="Times New Roman" w:hAnsi="Times New Roman" w:cs="Times New Roman"/>
          <w:sz w:val="24"/>
        </w:rPr>
        <w:t xml:space="preserve">All clinical high-risk (CHR) participants must meet the diagnostic criteria for CHR (Trait/Vulnerability Group; Attenuated Psychotic Symptoms Group; Brief Limited Intermittent Psychotic Symptoms Group) </w:t>
      </w:r>
      <w:r w:rsidRPr="00672F92">
        <w:rPr>
          <w:rFonts w:ascii="Times New Roman" w:hAnsi="Times New Roman" w:cs="Times New Roman"/>
          <w:sz w:val="24"/>
        </w:rPr>
        <w:lastRenderedPageBreak/>
        <w:t>determined using the Positive Symptoms and Diagnostic Criteria for the CAARMS and Harmonized with the SIPS (PSYCHS).</w:t>
      </w:r>
    </w:p>
    <w:p w14:paraId="17C9DCA8" w14:textId="77777777" w:rsidR="008A348C" w:rsidRPr="00672F92" w:rsidRDefault="008A348C" w:rsidP="008A348C">
      <w:pPr>
        <w:spacing w:after="0" w:line="480" w:lineRule="auto"/>
        <w:ind w:left="-5"/>
        <w:rPr>
          <w:rFonts w:ascii="Times New Roman" w:hAnsi="Times New Roman" w:cs="Times New Roman"/>
          <w:sz w:val="24"/>
        </w:rPr>
      </w:pPr>
    </w:p>
    <w:p w14:paraId="3622CD42" w14:textId="77777777" w:rsidR="008A348C" w:rsidRPr="00672F92" w:rsidRDefault="008A348C" w:rsidP="008A348C">
      <w:pPr>
        <w:spacing w:after="0" w:line="480" w:lineRule="auto"/>
        <w:ind w:left="-5"/>
        <w:rPr>
          <w:rFonts w:ascii="Times New Roman" w:hAnsi="Times New Roman" w:cs="Times New Roman"/>
          <w:sz w:val="24"/>
        </w:rPr>
      </w:pPr>
      <w:r w:rsidRPr="00672F92">
        <w:rPr>
          <w:rFonts w:ascii="Times New Roman" w:hAnsi="Times New Roman" w:cs="Times New Roman"/>
          <w:sz w:val="24"/>
        </w:rPr>
        <w:t>All community control (CC) participants will be recruited from the community. CC must not meet any of the exclusion criteria and must not: (i) Meet CHR criteria or have a current or past Cluster A personality disorder. (ii) Be receiving any current treatment with psychotropic medication. (iii) Have a family history (in first-degree relatives) of psychotic spectrum disorders.</w:t>
      </w:r>
    </w:p>
    <w:p w14:paraId="7029279A" w14:textId="77777777" w:rsidR="008A348C" w:rsidRPr="00672F92" w:rsidRDefault="008A348C" w:rsidP="008A348C">
      <w:pPr>
        <w:spacing w:after="0" w:line="480" w:lineRule="auto"/>
        <w:ind w:left="-5"/>
        <w:rPr>
          <w:rFonts w:ascii="Times New Roman" w:hAnsi="Times New Roman" w:cs="Times New Roman"/>
          <w:sz w:val="24"/>
        </w:rPr>
      </w:pPr>
    </w:p>
    <w:p w14:paraId="75E13BD9" w14:textId="77777777" w:rsidR="008A348C" w:rsidRPr="00672F92" w:rsidRDefault="008A348C" w:rsidP="008A348C">
      <w:pPr>
        <w:pStyle w:val="Heading2"/>
        <w:rPr>
          <w:rFonts w:ascii="Times New Roman" w:hAnsi="Times New Roman" w:cs="Times New Roman"/>
          <w:sz w:val="24"/>
        </w:rPr>
      </w:pPr>
      <w:r w:rsidRPr="00672F92">
        <w:rPr>
          <w:rFonts w:ascii="Times New Roman" w:hAnsi="Times New Roman" w:cs="Times New Roman"/>
          <w:sz w:val="24"/>
        </w:rPr>
        <w:t>NLP Features Interpretation</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153"/>
        <w:gridCol w:w="6929"/>
      </w:tblGrid>
      <w:tr w:rsidR="008A348C" w:rsidRPr="009F5C4D" w14:paraId="4E66A82E" w14:textId="77777777" w:rsidTr="00991C74">
        <w:trPr>
          <w:tblHeader/>
          <w:tblCellSpacing w:w="15" w:type="dxa"/>
        </w:trPr>
        <w:tc>
          <w:tcPr>
            <w:tcW w:w="0" w:type="auto"/>
            <w:vAlign w:val="center"/>
            <w:hideMark/>
          </w:tcPr>
          <w:p w14:paraId="5CC1EC3E" w14:textId="77777777" w:rsidR="008A348C" w:rsidRPr="00672F92" w:rsidRDefault="008A348C" w:rsidP="00991C74">
            <w:pPr>
              <w:spacing w:after="0" w:line="240" w:lineRule="auto"/>
              <w:jc w:val="left"/>
              <w:rPr>
                <w:rFonts w:ascii="Times New Roman" w:hAnsi="Times New Roman" w:cs="Times New Roman"/>
                <w:b/>
                <w:bCs/>
                <w:sz w:val="24"/>
              </w:rPr>
            </w:pPr>
            <w:r w:rsidRPr="00672F92">
              <w:rPr>
                <w:rFonts w:ascii="Times New Roman" w:hAnsi="Times New Roman" w:cs="Times New Roman"/>
                <w:b/>
                <w:bCs/>
                <w:sz w:val="24"/>
              </w:rPr>
              <w:t>Feature</w:t>
            </w:r>
          </w:p>
        </w:tc>
        <w:tc>
          <w:tcPr>
            <w:tcW w:w="0" w:type="auto"/>
            <w:vAlign w:val="center"/>
            <w:hideMark/>
          </w:tcPr>
          <w:p w14:paraId="1690DC78" w14:textId="77777777" w:rsidR="008A348C" w:rsidRPr="00672F92" w:rsidRDefault="008A348C" w:rsidP="00991C74">
            <w:pPr>
              <w:spacing w:after="0" w:line="240" w:lineRule="auto"/>
              <w:rPr>
                <w:rFonts w:ascii="Times New Roman" w:hAnsi="Times New Roman" w:cs="Times New Roman"/>
                <w:b/>
                <w:bCs/>
                <w:sz w:val="24"/>
              </w:rPr>
            </w:pPr>
            <w:r w:rsidRPr="00672F92">
              <w:rPr>
                <w:rFonts w:ascii="Times New Roman" w:hAnsi="Times New Roman" w:cs="Times New Roman"/>
                <w:b/>
                <w:bCs/>
                <w:sz w:val="24"/>
              </w:rPr>
              <w:t>Interpretation</w:t>
            </w:r>
          </w:p>
        </w:tc>
      </w:tr>
      <w:tr w:rsidR="008A348C" w:rsidRPr="009F5C4D" w14:paraId="7055266F" w14:textId="77777777" w:rsidTr="00991C74">
        <w:trPr>
          <w:tblCellSpacing w:w="15" w:type="dxa"/>
        </w:trPr>
        <w:tc>
          <w:tcPr>
            <w:tcW w:w="0" w:type="auto"/>
            <w:vAlign w:val="center"/>
            <w:hideMark/>
          </w:tcPr>
          <w:p w14:paraId="534EDC94" w14:textId="77777777" w:rsidR="008A348C" w:rsidRPr="00672F92" w:rsidRDefault="008A348C" w:rsidP="00991C74">
            <w:pPr>
              <w:spacing w:after="0" w:line="240" w:lineRule="auto"/>
              <w:jc w:val="left"/>
              <w:rPr>
                <w:rFonts w:ascii="Times New Roman" w:hAnsi="Times New Roman" w:cs="Times New Roman"/>
                <w:sz w:val="24"/>
              </w:rPr>
            </w:pPr>
            <w:r w:rsidRPr="00672F92">
              <w:rPr>
                <w:rFonts w:ascii="Times New Roman" w:hAnsi="Times New Roman" w:cs="Times New Roman"/>
                <w:b/>
                <w:bCs/>
                <w:sz w:val="24"/>
              </w:rPr>
              <w:t>Adverb usage ratio</w:t>
            </w:r>
          </w:p>
        </w:tc>
        <w:tc>
          <w:tcPr>
            <w:tcW w:w="0" w:type="auto"/>
            <w:vAlign w:val="center"/>
            <w:hideMark/>
          </w:tcPr>
          <w:p w14:paraId="1370FAE0"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Proportion of adverbs relative to all words.</w:t>
            </w:r>
          </w:p>
        </w:tc>
      </w:tr>
      <w:tr w:rsidR="008A348C" w:rsidRPr="009F5C4D" w14:paraId="3D65E7C6" w14:textId="77777777" w:rsidTr="00991C74">
        <w:trPr>
          <w:tblCellSpacing w:w="15" w:type="dxa"/>
        </w:trPr>
        <w:tc>
          <w:tcPr>
            <w:tcW w:w="0" w:type="auto"/>
            <w:vAlign w:val="center"/>
            <w:hideMark/>
          </w:tcPr>
          <w:p w14:paraId="0DB05FF9" w14:textId="77777777" w:rsidR="008A348C" w:rsidRPr="00672F92" w:rsidRDefault="008A348C" w:rsidP="00991C74">
            <w:pPr>
              <w:spacing w:after="0" w:line="240" w:lineRule="auto"/>
              <w:jc w:val="left"/>
              <w:rPr>
                <w:rFonts w:ascii="Times New Roman" w:hAnsi="Times New Roman" w:cs="Times New Roman"/>
                <w:sz w:val="24"/>
              </w:rPr>
            </w:pPr>
            <w:r w:rsidRPr="00672F92">
              <w:rPr>
                <w:rFonts w:ascii="Times New Roman" w:hAnsi="Times New Roman" w:cs="Times New Roman"/>
                <w:b/>
                <w:bCs/>
                <w:sz w:val="24"/>
              </w:rPr>
              <w:t>Date entity references</w:t>
            </w:r>
          </w:p>
        </w:tc>
        <w:tc>
          <w:tcPr>
            <w:tcW w:w="0" w:type="auto"/>
            <w:vAlign w:val="center"/>
            <w:hideMark/>
          </w:tcPr>
          <w:p w14:paraId="425E7972"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Number of date expressions identified by NER (e.g., “January 2020”).</w:t>
            </w:r>
          </w:p>
        </w:tc>
      </w:tr>
      <w:tr w:rsidR="008A348C" w:rsidRPr="009F5C4D" w14:paraId="6C133266" w14:textId="77777777" w:rsidTr="00991C74">
        <w:trPr>
          <w:tblCellSpacing w:w="15" w:type="dxa"/>
        </w:trPr>
        <w:tc>
          <w:tcPr>
            <w:tcW w:w="0" w:type="auto"/>
            <w:vAlign w:val="center"/>
            <w:hideMark/>
          </w:tcPr>
          <w:p w14:paraId="09797D36" w14:textId="77777777" w:rsidR="008A348C" w:rsidRPr="00672F92" w:rsidRDefault="008A348C" w:rsidP="00991C74">
            <w:pPr>
              <w:spacing w:after="0" w:line="240" w:lineRule="auto"/>
              <w:jc w:val="left"/>
              <w:rPr>
                <w:rFonts w:ascii="Times New Roman" w:hAnsi="Times New Roman" w:cs="Times New Roman"/>
                <w:sz w:val="24"/>
              </w:rPr>
            </w:pPr>
            <w:r w:rsidRPr="00672F92">
              <w:rPr>
                <w:rFonts w:ascii="Times New Roman" w:hAnsi="Times New Roman" w:cs="Times New Roman"/>
                <w:b/>
                <w:bCs/>
                <w:sz w:val="24"/>
              </w:rPr>
              <w:t>Adjectival modifier ratio</w:t>
            </w:r>
          </w:p>
        </w:tc>
        <w:tc>
          <w:tcPr>
            <w:tcW w:w="0" w:type="auto"/>
            <w:vAlign w:val="center"/>
            <w:hideMark/>
          </w:tcPr>
          <w:p w14:paraId="14C531C6"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Proportion of adjectives used as modifiers (e.g., “red car”).</w:t>
            </w:r>
          </w:p>
        </w:tc>
      </w:tr>
      <w:tr w:rsidR="008A348C" w:rsidRPr="009F5C4D" w14:paraId="6ED52997" w14:textId="77777777" w:rsidTr="00991C74">
        <w:trPr>
          <w:tblCellSpacing w:w="15" w:type="dxa"/>
        </w:trPr>
        <w:tc>
          <w:tcPr>
            <w:tcW w:w="0" w:type="auto"/>
            <w:vAlign w:val="center"/>
            <w:hideMark/>
          </w:tcPr>
          <w:p w14:paraId="3781591C" w14:textId="77777777" w:rsidR="008A348C" w:rsidRPr="00672F92" w:rsidRDefault="008A348C" w:rsidP="00991C74">
            <w:pPr>
              <w:spacing w:after="0" w:line="240" w:lineRule="auto"/>
              <w:jc w:val="left"/>
              <w:rPr>
                <w:rFonts w:ascii="Times New Roman" w:hAnsi="Times New Roman" w:cs="Times New Roman"/>
                <w:sz w:val="24"/>
              </w:rPr>
            </w:pPr>
            <w:r w:rsidRPr="00672F92">
              <w:rPr>
                <w:rFonts w:ascii="Times New Roman" w:hAnsi="Times New Roman" w:cs="Times New Roman"/>
                <w:b/>
                <w:bCs/>
                <w:sz w:val="24"/>
              </w:rPr>
              <w:t>Compound structure ratio</w:t>
            </w:r>
          </w:p>
        </w:tc>
        <w:tc>
          <w:tcPr>
            <w:tcW w:w="0" w:type="auto"/>
            <w:vAlign w:val="center"/>
            <w:hideMark/>
          </w:tcPr>
          <w:p w14:paraId="784449EE"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Frequency of compound constructions (e.g., “coffee mug”) relative to total phrases or words.</w:t>
            </w:r>
          </w:p>
        </w:tc>
      </w:tr>
      <w:tr w:rsidR="008A348C" w:rsidRPr="009F5C4D" w14:paraId="201C4D27" w14:textId="77777777" w:rsidTr="00991C74">
        <w:trPr>
          <w:tblCellSpacing w:w="15" w:type="dxa"/>
        </w:trPr>
        <w:tc>
          <w:tcPr>
            <w:tcW w:w="0" w:type="auto"/>
            <w:vAlign w:val="center"/>
            <w:hideMark/>
          </w:tcPr>
          <w:p w14:paraId="02A9890F" w14:textId="77777777" w:rsidR="008A348C" w:rsidRPr="00672F92" w:rsidRDefault="008A348C" w:rsidP="00991C74">
            <w:pPr>
              <w:spacing w:after="0" w:line="240" w:lineRule="auto"/>
              <w:jc w:val="left"/>
              <w:rPr>
                <w:rFonts w:ascii="Times New Roman" w:hAnsi="Times New Roman" w:cs="Times New Roman"/>
                <w:sz w:val="24"/>
              </w:rPr>
            </w:pPr>
            <w:r w:rsidRPr="00672F92">
              <w:rPr>
                <w:rFonts w:ascii="Times New Roman" w:hAnsi="Times New Roman" w:cs="Times New Roman"/>
                <w:b/>
                <w:bCs/>
                <w:sz w:val="24"/>
              </w:rPr>
              <w:t>Geographic entity count</w:t>
            </w:r>
          </w:p>
        </w:tc>
        <w:tc>
          <w:tcPr>
            <w:tcW w:w="0" w:type="auto"/>
            <w:vAlign w:val="center"/>
            <w:hideMark/>
          </w:tcPr>
          <w:p w14:paraId="3CFBBA06"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Number of place names identified by NER.</w:t>
            </w:r>
          </w:p>
        </w:tc>
      </w:tr>
      <w:tr w:rsidR="008A348C" w:rsidRPr="009F5C4D" w14:paraId="54FE5D07" w14:textId="77777777" w:rsidTr="00991C74">
        <w:trPr>
          <w:tblCellSpacing w:w="15" w:type="dxa"/>
        </w:trPr>
        <w:tc>
          <w:tcPr>
            <w:tcW w:w="0" w:type="auto"/>
            <w:vAlign w:val="center"/>
            <w:hideMark/>
          </w:tcPr>
          <w:p w14:paraId="78C89AE5" w14:textId="77777777" w:rsidR="008A348C" w:rsidRPr="00672F92" w:rsidRDefault="008A348C" w:rsidP="00991C74">
            <w:pPr>
              <w:spacing w:after="0" w:line="240" w:lineRule="auto"/>
              <w:jc w:val="left"/>
              <w:rPr>
                <w:rFonts w:ascii="Times New Roman" w:hAnsi="Times New Roman" w:cs="Times New Roman"/>
                <w:sz w:val="24"/>
              </w:rPr>
            </w:pPr>
            <w:r w:rsidRPr="00672F92">
              <w:rPr>
                <w:rFonts w:ascii="Times New Roman" w:hAnsi="Times New Roman" w:cs="Times New Roman"/>
                <w:b/>
                <w:bCs/>
                <w:sz w:val="24"/>
              </w:rPr>
              <w:t>Number usage ratio</w:t>
            </w:r>
          </w:p>
        </w:tc>
        <w:tc>
          <w:tcPr>
            <w:tcW w:w="0" w:type="auto"/>
            <w:vAlign w:val="center"/>
            <w:hideMark/>
          </w:tcPr>
          <w:p w14:paraId="42EB3934"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Proportion of numerical expressions relative to all words.</w:t>
            </w:r>
          </w:p>
        </w:tc>
      </w:tr>
      <w:tr w:rsidR="008A348C" w:rsidRPr="009F5C4D" w14:paraId="7F7DDD2C" w14:textId="77777777" w:rsidTr="00991C74">
        <w:trPr>
          <w:tblCellSpacing w:w="15" w:type="dxa"/>
        </w:trPr>
        <w:tc>
          <w:tcPr>
            <w:tcW w:w="0" w:type="auto"/>
            <w:vAlign w:val="center"/>
            <w:hideMark/>
          </w:tcPr>
          <w:p w14:paraId="3D43A6EA" w14:textId="77777777" w:rsidR="008A348C" w:rsidRPr="00672F92" w:rsidRDefault="008A348C" w:rsidP="00991C74">
            <w:pPr>
              <w:spacing w:after="0" w:line="240" w:lineRule="auto"/>
              <w:jc w:val="left"/>
              <w:rPr>
                <w:rFonts w:ascii="Times New Roman" w:hAnsi="Times New Roman" w:cs="Times New Roman"/>
                <w:sz w:val="24"/>
              </w:rPr>
            </w:pPr>
            <w:r w:rsidRPr="00672F92">
              <w:rPr>
                <w:rFonts w:ascii="Times New Roman" w:hAnsi="Times New Roman" w:cs="Times New Roman"/>
                <w:b/>
                <w:bCs/>
                <w:sz w:val="24"/>
              </w:rPr>
              <w:t>Case marking ratio</w:t>
            </w:r>
          </w:p>
        </w:tc>
        <w:tc>
          <w:tcPr>
            <w:tcW w:w="0" w:type="auto"/>
            <w:vAlign w:val="center"/>
            <w:hideMark/>
          </w:tcPr>
          <w:p w14:paraId="676742E3"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Proportion of grammatical case marker dependencies (e.g., “of,” “to”).</w:t>
            </w:r>
          </w:p>
        </w:tc>
      </w:tr>
      <w:tr w:rsidR="008A348C" w:rsidRPr="009F5C4D" w14:paraId="6B4CA22C" w14:textId="77777777" w:rsidTr="00991C74">
        <w:trPr>
          <w:tblCellSpacing w:w="15" w:type="dxa"/>
        </w:trPr>
        <w:tc>
          <w:tcPr>
            <w:tcW w:w="0" w:type="auto"/>
            <w:vAlign w:val="center"/>
            <w:hideMark/>
          </w:tcPr>
          <w:p w14:paraId="1A9AD19B" w14:textId="77777777" w:rsidR="008A348C" w:rsidRPr="00672F92" w:rsidRDefault="008A348C" w:rsidP="00991C74">
            <w:pPr>
              <w:spacing w:after="0" w:line="240" w:lineRule="auto"/>
              <w:jc w:val="left"/>
              <w:rPr>
                <w:rFonts w:ascii="Times New Roman" w:hAnsi="Times New Roman" w:cs="Times New Roman"/>
                <w:sz w:val="24"/>
              </w:rPr>
            </w:pPr>
            <w:r w:rsidRPr="00672F92">
              <w:rPr>
                <w:rFonts w:ascii="Times New Roman" w:hAnsi="Times New Roman" w:cs="Times New Roman"/>
                <w:b/>
                <w:bCs/>
                <w:sz w:val="24"/>
              </w:rPr>
              <w:t>Adverbial modifier ratio</w:t>
            </w:r>
          </w:p>
        </w:tc>
        <w:tc>
          <w:tcPr>
            <w:tcW w:w="0" w:type="auto"/>
            <w:vAlign w:val="center"/>
            <w:hideMark/>
          </w:tcPr>
          <w:p w14:paraId="4067DB16"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Proportion of dependency relations involving adverbial modification.</w:t>
            </w:r>
          </w:p>
        </w:tc>
      </w:tr>
      <w:tr w:rsidR="008A348C" w:rsidRPr="009F5C4D" w14:paraId="2E4B0938" w14:textId="77777777" w:rsidTr="00991C74">
        <w:trPr>
          <w:tblCellSpacing w:w="15" w:type="dxa"/>
        </w:trPr>
        <w:tc>
          <w:tcPr>
            <w:tcW w:w="0" w:type="auto"/>
            <w:vAlign w:val="center"/>
            <w:hideMark/>
          </w:tcPr>
          <w:p w14:paraId="75F66140" w14:textId="77777777" w:rsidR="008A348C" w:rsidRPr="00672F92" w:rsidRDefault="008A348C" w:rsidP="00991C74">
            <w:pPr>
              <w:spacing w:after="0" w:line="240" w:lineRule="auto"/>
              <w:jc w:val="left"/>
              <w:rPr>
                <w:rFonts w:ascii="Times New Roman" w:hAnsi="Times New Roman" w:cs="Times New Roman"/>
                <w:sz w:val="24"/>
              </w:rPr>
            </w:pPr>
            <w:r w:rsidRPr="00672F92">
              <w:rPr>
                <w:rFonts w:ascii="Times New Roman" w:hAnsi="Times New Roman" w:cs="Times New Roman"/>
                <w:b/>
                <w:bCs/>
                <w:sz w:val="24"/>
              </w:rPr>
              <w:t>Average sentence length</w:t>
            </w:r>
          </w:p>
        </w:tc>
        <w:tc>
          <w:tcPr>
            <w:tcW w:w="0" w:type="auto"/>
            <w:vAlign w:val="center"/>
            <w:hideMark/>
          </w:tcPr>
          <w:p w14:paraId="07FDCA6A"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Mean number of words per sentence.</w:t>
            </w:r>
          </w:p>
        </w:tc>
      </w:tr>
      <w:tr w:rsidR="008A348C" w:rsidRPr="009F5C4D" w14:paraId="7AA50228" w14:textId="77777777" w:rsidTr="00991C74">
        <w:trPr>
          <w:tblCellSpacing w:w="15" w:type="dxa"/>
        </w:trPr>
        <w:tc>
          <w:tcPr>
            <w:tcW w:w="0" w:type="auto"/>
            <w:vAlign w:val="center"/>
            <w:hideMark/>
          </w:tcPr>
          <w:p w14:paraId="0FAD727A" w14:textId="77777777" w:rsidR="008A348C" w:rsidRPr="00672F92" w:rsidRDefault="008A348C" w:rsidP="00991C74">
            <w:pPr>
              <w:spacing w:after="0" w:line="240" w:lineRule="auto"/>
              <w:jc w:val="left"/>
              <w:rPr>
                <w:rFonts w:ascii="Times New Roman" w:hAnsi="Times New Roman" w:cs="Times New Roman"/>
                <w:sz w:val="24"/>
              </w:rPr>
            </w:pPr>
            <w:r w:rsidRPr="00672F92">
              <w:rPr>
                <w:rFonts w:ascii="Times New Roman" w:hAnsi="Times New Roman" w:cs="Times New Roman"/>
                <w:b/>
                <w:bCs/>
                <w:sz w:val="24"/>
              </w:rPr>
              <w:t>Organization references</w:t>
            </w:r>
          </w:p>
        </w:tc>
        <w:tc>
          <w:tcPr>
            <w:tcW w:w="0" w:type="auto"/>
            <w:vAlign w:val="center"/>
            <w:hideMark/>
          </w:tcPr>
          <w:p w14:paraId="0C0D7097"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Number of named organizations identified by NER.</w:t>
            </w:r>
          </w:p>
        </w:tc>
      </w:tr>
      <w:tr w:rsidR="008A348C" w:rsidRPr="009F5C4D" w14:paraId="55358340" w14:textId="77777777" w:rsidTr="00991C74">
        <w:trPr>
          <w:tblCellSpacing w:w="15" w:type="dxa"/>
        </w:trPr>
        <w:tc>
          <w:tcPr>
            <w:tcW w:w="0" w:type="auto"/>
            <w:vAlign w:val="center"/>
            <w:hideMark/>
          </w:tcPr>
          <w:p w14:paraId="2750A64E" w14:textId="77777777" w:rsidR="008A348C" w:rsidRPr="00672F92" w:rsidRDefault="008A348C" w:rsidP="00991C74">
            <w:pPr>
              <w:spacing w:after="0" w:line="240" w:lineRule="auto"/>
              <w:jc w:val="left"/>
              <w:rPr>
                <w:rFonts w:ascii="Times New Roman" w:hAnsi="Times New Roman" w:cs="Times New Roman"/>
                <w:sz w:val="24"/>
              </w:rPr>
            </w:pPr>
            <w:r w:rsidRPr="00672F92">
              <w:rPr>
                <w:rFonts w:ascii="Times New Roman" w:hAnsi="Times New Roman" w:cs="Times New Roman"/>
                <w:b/>
                <w:bCs/>
                <w:sz w:val="24"/>
              </w:rPr>
              <w:t>Positive sentiment</w:t>
            </w:r>
          </w:p>
        </w:tc>
        <w:tc>
          <w:tcPr>
            <w:tcW w:w="0" w:type="auto"/>
            <w:vAlign w:val="center"/>
            <w:hideMark/>
          </w:tcPr>
          <w:p w14:paraId="5C08B5DB"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Degree of positive emotional tone in the text.</w:t>
            </w:r>
          </w:p>
        </w:tc>
      </w:tr>
      <w:tr w:rsidR="008A348C" w:rsidRPr="009F5C4D" w14:paraId="4AE59770" w14:textId="77777777" w:rsidTr="00991C74">
        <w:trPr>
          <w:tblCellSpacing w:w="15" w:type="dxa"/>
        </w:trPr>
        <w:tc>
          <w:tcPr>
            <w:tcW w:w="0" w:type="auto"/>
            <w:vAlign w:val="center"/>
            <w:hideMark/>
          </w:tcPr>
          <w:p w14:paraId="00F90F49" w14:textId="77777777" w:rsidR="008A348C" w:rsidRPr="00672F92" w:rsidRDefault="008A348C" w:rsidP="00991C74">
            <w:pPr>
              <w:spacing w:after="0" w:line="240" w:lineRule="auto"/>
              <w:jc w:val="left"/>
              <w:rPr>
                <w:rFonts w:ascii="Times New Roman" w:hAnsi="Times New Roman" w:cs="Times New Roman"/>
                <w:sz w:val="24"/>
              </w:rPr>
            </w:pPr>
            <w:r w:rsidRPr="00672F92">
              <w:rPr>
                <w:rFonts w:ascii="Times New Roman" w:hAnsi="Times New Roman" w:cs="Times New Roman"/>
                <w:b/>
                <w:bCs/>
                <w:sz w:val="24"/>
              </w:rPr>
              <w:t>Adverb count</w:t>
            </w:r>
          </w:p>
        </w:tc>
        <w:tc>
          <w:tcPr>
            <w:tcW w:w="0" w:type="auto"/>
            <w:vAlign w:val="center"/>
            <w:hideMark/>
          </w:tcPr>
          <w:p w14:paraId="6DCC1F9C"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Total number of adverbs.</w:t>
            </w:r>
          </w:p>
        </w:tc>
      </w:tr>
      <w:tr w:rsidR="008A348C" w:rsidRPr="009F5C4D" w14:paraId="67768A5E" w14:textId="77777777" w:rsidTr="00991C74">
        <w:trPr>
          <w:tblCellSpacing w:w="15" w:type="dxa"/>
        </w:trPr>
        <w:tc>
          <w:tcPr>
            <w:tcW w:w="0" w:type="auto"/>
            <w:vAlign w:val="center"/>
            <w:hideMark/>
          </w:tcPr>
          <w:p w14:paraId="64EF7B20" w14:textId="77777777" w:rsidR="008A348C" w:rsidRPr="00672F92" w:rsidRDefault="008A348C" w:rsidP="00991C74">
            <w:pPr>
              <w:spacing w:after="0" w:line="240" w:lineRule="auto"/>
              <w:jc w:val="left"/>
              <w:rPr>
                <w:rFonts w:ascii="Times New Roman" w:hAnsi="Times New Roman" w:cs="Times New Roman"/>
                <w:sz w:val="24"/>
              </w:rPr>
            </w:pPr>
            <w:r w:rsidRPr="00672F92">
              <w:rPr>
                <w:rFonts w:ascii="Times New Roman" w:hAnsi="Times New Roman" w:cs="Times New Roman"/>
                <w:b/>
                <w:bCs/>
                <w:sz w:val="24"/>
              </w:rPr>
              <w:t>Word length variability</w:t>
            </w:r>
          </w:p>
        </w:tc>
        <w:tc>
          <w:tcPr>
            <w:tcW w:w="0" w:type="auto"/>
            <w:vAlign w:val="center"/>
            <w:hideMark/>
          </w:tcPr>
          <w:p w14:paraId="525379DA"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Variation in word lengths (e.g., standard deviation).</w:t>
            </w:r>
          </w:p>
        </w:tc>
      </w:tr>
      <w:tr w:rsidR="008A348C" w:rsidRPr="009F5C4D" w14:paraId="3B3BF1FB" w14:textId="77777777" w:rsidTr="00991C74">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9A720C0" w14:textId="77777777" w:rsidR="008A348C" w:rsidRPr="00672F92" w:rsidRDefault="008A348C" w:rsidP="00991C74">
            <w:pPr>
              <w:spacing w:after="0" w:line="240" w:lineRule="auto"/>
              <w:jc w:val="left"/>
              <w:rPr>
                <w:rFonts w:ascii="Times New Roman" w:hAnsi="Times New Roman" w:cs="Times New Roman"/>
                <w:b/>
                <w:bCs/>
                <w:sz w:val="24"/>
              </w:rPr>
            </w:pPr>
            <w:r w:rsidRPr="00672F92">
              <w:rPr>
                <w:rFonts w:ascii="Times New Roman" w:hAnsi="Times New Roman" w:cs="Times New Roman"/>
                <w:b/>
                <w:bCs/>
                <w:sz w:val="24"/>
              </w:rPr>
              <w:t>Type-Token Ratio</w:t>
            </w:r>
          </w:p>
        </w:tc>
        <w:tc>
          <w:tcPr>
            <w:tcW w:w="0" w:type="auto"/>
            <w:tcBorders>
              <w:top w:val="single" w:sz="4" w:space="0" w:color="auto"/>
              <w:left w:val="single" w:sz="4" w:space="0" w:color="auto"/>
              <w:bottom w:val="single" w:sz="4" w:space="0" w:color="auto"/>
              <w:right w:val="single" w:sz="4" w:space="0" w:color="auto"/>
            </w:tcBorders>
            <w:vAlign w:val="center"/>
            <w:hideMark/>
          </w:tcPr>
          <w:p w14:paraId="2BA02F1B"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Vocabulary diversity: unique words ÷ total words.</w:t>
            </w:r>
          </w:p>
        </w:tc>
      </w:tr>
      <w:tr w:rsidR="008A348C" w:rsidRPr="009F5C4D" w14:paraId="6BE4E4CB" w14:textId="77777777" w:rsidTr="00991C74">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5BEF57E" w14:textId="77777777" w:rsidR="008A348C" w:rsidRPr="00672F92" w:rsidRDefault="008A348C" w:rsidP="00991C74">
            <w:pPr>
              <w:spacing w:after="0" w:line="240" w:lineRule="auto"/>
              <w:jc w:val="left"/>
              <w:rPr>
                <w:rFonts w:ascii="Times New Roman" w:hAnsi="Times New Roman" w:cs="Times New Roman"/>
                <w:b/>
                <w:bCs/>
                <w:sz w:val="24"/>
              </w:rPr>
            </w:pPr>
            <w:r w:rsidRPr="00672F92">
              <w:rPr>
                <w:rFonts w:ascii="Times New Roman" w:hAnsi="Times New Roman" w:cs="Times New Roman"/>
                <w:b/>
                <w:bCs/>
                <w:sz w:val="24"/>
              </w:rPr>
              <w:t>Prop of Nouns</w:t>
            </w:r>
          </w:p>
        </w:tc>
        <w:tc>
          <w:tcPr>
            <w:tcW w:w="0" w:type="auto"/>
            <w:tcBorders>
              <w:top w:val="single" w:sz="4" w:space="0" w:color="auto"/>
              <w:left w:val="single" w:sz="4" w:space="0" w:color="auto"/>
              <w:bottom w:val="single" w:sz="4" w:space="0" w:color="auto"/>
              <w:right w:val="single" w:sz="4" w:space="0" w:color="auto"/>
            </w:tcBorders>
            <w:vAlign w:val="center"/>
            <w:hideMark/>
          </w:tcPr>
          <w:p w14:paraId="09DC84F2"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Proportion of nouns relative to all words.</w:t>
            </w:r>
          </w:p>
        </w:tc>
      </w:tr>
      <w:tr w:rsidR="008A348C" w:rsidRPr="009F5C4D" w14:paraId="5AC22273" w14:textId="77777777" w:rsidTr="00991C74">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72A3861" w14:textId="77777777" w:rsidR="008A348C" w:rsidRPr="00672F92" w:rsidRDefault="008A348C" w:rsidP="00991C74">
            <w:pPr>
              <w:spacing w:after="0" w:line="240" w:lineRule="auto"/>
              <w:jc w:val="left"/>
              <w:rPr>
                <w:rFonts w:ascii="Times New Roman" w:hAnsi="Times New Roman" w:cs="Times New Roman"/>
                <w:b/>
                <w:bCs/>
                <w:sz w:val="24"/>
              </w:rPr>
            </w:pPr>
            <w:r w:rsidRPr="00672F92">
              <w:rPr>
                <w:rFonts w:ascii="Times New Roman" w:hAnsi="Times New Roman" w:cs="Times New Roman"/>
                <w:b/>
                <w:bCs/>
                <w:sz w:val="24"/>
              </w:rPr>
              <w:t>Prop of Conjunction Dependencies</w:t>
            </w:r>
          </w:p>
        </w:tc>
        <w:tc>
          <w:tcPr>
            <w:tcW w:w="0" w:type="auto"/>
            <w:tcBorders>
              <w:top w:val="single" w:sz="4" w:space="0" w:color="auto"/>
              <w:left w:val="single" w:sz="4" w:space="0" w:color="auto"/>
              <w:bottom w:val="single" w:sz="4" w:space="0" w:color="auto"/>
              <w:right w:val="single" w:sz="4" w:space="0" w:color="auto"/>
            </w:tcBorders>
            <w:vAlign w:val="center"/>
            <w:hideMark/>
          </w:tcPr>
          <w:p w14:paraId="39C1CC29"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Proportion of dependency relations involving conjunction.</w:t>
            </w:r>
          </w:p>
        </w:tc>
      </w:tr>
      <w:tr w:rsidR="008A348C" w:rsidRPr="009F5C4D" w14:paraId="6D82E628" w14:textId="77777777" w:rsidTr="00991C74">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4B082A5" w14:textId="77777777" w:rsidR="008A348C" w:rsidRPr="00672F92" w:rsidRDefault="008A348C" w:rsidP="00991C74">
            <w:pPr>
              <w:spacing w:after="0" w:line="240" w:lineRule="auto"/>
              <w:jc w:val="left"/>
              <w:rPr>
                <w:rFonts w:ascii="Times New Roman" w:hAnsi="Times New Roman" w:cs="Times New Roman"/>
                <w:b/>
                <w:bCs/>
                <w:sz w:val="24"/>
              </w:rPr>
            </w:pPr>
            <w:r w:rsidRPr="00672F92">
              <w:rPr>
                <w:rFonts w:ascii="Times New Roman" w:hAnsi="Times New Roman" w:cs="Times New Roman"/>
                <w:b/>
                <w:bCs/>
                <w:sz w:val="24"/>
              </w:rPr>
              <w:t>Average Word Length</w:t>
            </w:r>
          </w:p>
        </w:tc>
        <w:tc>
          <w:tcPr>
            <w:tcW w:w="0" w:type="auto"/>
            <w:tcBorders>
              <w:top w:val="single" w:sz="4" w:space="0" w:color="auto"/>
              <w:left w:val="single" w:sz="4" w:space="0" w:color="auto"/>
              <w:bottom w:val="single" w:sz="4" w:space="0" w:color="auto"/>
              <w:right w:val="single" w:sz="4" w:space="0" w:color="auto"/>
            </w:tcBorders>
            <w:vAlign w:val="center"/>
            <w:hideMark/>
          </w:tcPr>
          <w:p w14:paraId="6290F138"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Mean number of characters per word.</w:t>
            </w:r>
          </w:p>
        </w:tc>
      </w:tr>
      <w:tr w:rsidR="008A348C" w:rsidRPr="009F5C4D" w14:paraId="778B7441" w14:textId="77777777" w:rsidTr="00991C74">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1C46D30" w14:textId="77777777" w:rsidR="008A348C" w:rsidRPr="00672F92" w:rsidRDefault="008A348C" w:rsidP="00991C74">
            <w:pPr>
              <w:spacing w:after="0" w:line="240" w:lineRule="auto"/>
              <w:jc w:val="left"/>
              <w:rPr>
                <w:rFonts w:ascii="Times New Roman" w:hAnsi="Times New Roman" w:cs="Times New Roman"/>
                <w:b/>
                <w:bCs/>
                <w:sz w:val="24"/>
              </w:rPr>
            </w:pPr>
            <w:r w:rsidRPr="00672F92">
              <w:rPr>
                <w:rFonts w:ascii="Times New Roman" w:hAnsi="Times New Roman" w:cs="Times New Roman"/>
                <w:b/>
                <w:bCs/>
                <w:sz w:val="24"/>
              </w:rPr>
              <w:t>Variability in Word Length</w:t>
            </w:r>
          </w:p>
        </w:tc>
        <w:tc>
          <w:tcPr>
            <w:tcW w:w="0" w:type="auto"/>
            <w:tcBorders>
              <w:top w:val="single" w:sz="4" w:space="0" w:color="auto"/>
              <w:left w:val="single" w:sz="4" w:space="0" w:color="auto"/>
              <w:bottom w:val="single" w:sz="4" w:space="0" w:color="auto"/>
              <w:right w:val="single" w:sz="4" w:space="0" w:color="auto"/>
            </w:tcBorders>
            <w:vAlign w:val="center"/>
            <w:hideMark/>
          </w:tcPr>
          <w:p w14:paraId="779DB090"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Spread/dispersion of word lengths.</w:t>
            </w:r>
          </w:p>
        </w:tc>
      </w:tr>
      <w:tr w:rsidR="008A348C" w:rsidRPr="009F5C4D" w14:paraId="2519A9D5" w14:textId="77777777" w:rsidTr="00991C74">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BF7C9D7" w14:textId="77777777" w:rsidR="008A348C" w:rsidRPr="00672F92" w:rsidRDefault="008A348C" w:rsidP="00991C74">
            <w:pPr>
              <w:spacing w:after="0" w:line="240" w:lineRule="auto"/>
              <w:jc w:val="left"/>
              <w:rPr>
                <w:rFonts w:ascii="Times New Roman" w:hAnsi="Times New Roman" w:cs="Times New Roman"/>
                <w:b/>
                <w:bCs/>
                <w:sz w:val="24"/>
              </w:rPr>
            </w:pPr>
            <w:r w:rsidRPr="00672F92">
              <w:rPr>
                <w:rFonts w:ascii="Times New Roman" w:hAnsi="Times New Roman" w:cs="Times New Roman"/>
                <w:b/>
                <w:bCs/>
                <w:sz w:val="24"/>
              </w:rPr>
              <w:t>Prop of Determiners</w:t>
            </w:r>
          </w:p>
        </w:tc>
        <w:tc>
          <w:tcPr>
            <w:tcW w:w="0" w:type="auto"/>
            <w:tcBorders>
              <w:top w:val="single" w:sz="4" w:space="0" w:color="auto"/>
              <w:left w:val="single" w:sz="4" w:space="0" w:color="auto"/>
              <w:bottom w:val="single" w:sz="4" w:space="0" w:color="auto"/>
              <w:right w:val="single" w:sz="4" w:space="0" w:color="auto"/>
            </w:tcBorders>
            <w:vAlign w:val="center"/>
            <w:hideMark/>
          </w:tcPr>
          <w:p w14:paraId="2C070A0F"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Proportion of determiners (e.g., “the,” “a”).</w:t>
            </w:r>
          </w:p>
        </w:tc>
      </w:tr>
      <w:tr w:rsidR="008A348C" w:rsidRPr="009F5C4D" w14:paraId="7F88B4CC" w14:textId="77777777" w:rsidTr="00991C74">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49515B0" w14:textId="77777777" w:rsidR="008A348C" w:rsidRPr="00672F92" w:rsidRDefault="008A348C" w:rsidP="00991C74">
            <w:pPr>
              <w:spacing w:after="0" w:line="240" w:lineRule="auto"/>
              <w:jc w:val="left"/>
              <w:rPr>
                <w:rFonts w:ascii="Times New Roman" w:hAnsi="Times New Roman" w:cs="Times New Roman"/>
                <w:b/>
                <w:bCs/>
                <w:sz w:val="24"/>
              </w:rPr>
            </w:pPr>
            <w:r w:rsidRPr="00672F92">
              <w:rPr>
                <w:rFonts w:ascii="Times New Roman" w:hAnsi="Times New Roman" w:cs="Times New Roman"/>
                <w:b/>
                <w:bCs/>
                <w:sz w:val="24"/>
              </w:rPr>
              <w:lastRenderedPageBreak/>
              <w:t>Prop of Adverb Modification</w:t>
            </w:r>
          </w:p>
        </w:tc>
        <w:tc>
          <w:tcPr>
            <w:tcW w:w="0" w:type="auto"/>
            <w:tcBorders>
              <w:top w:val="single" w:sz="4" w:space="0" w:color="auto"/>
              <w:left w:val="single" w:sz="4" w:space="0" w:color="auto"/>
              <w:bottom w:val="single" w:sz="4" w:space="0" w:color="auto"/>
              <w:right w:val="single" w:sz="4" w:space="0" w:color="auto"/>
            </w:tcBorders>
            <w:vAlign w:val="center"/>
            <w:hideMark/>
          </w:tcPr>
          <w:p w14:paraId="466DDB73"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Proportion of dependencies where an adverb modifies another word.</w:t>
            </w:r>
          </w:p>
        </w:tc>
      </w:tr>
      <w:tr w:rsidR="008A348C" w:rsidRPr="009F5C4D" w14:paraId="73174E39" w14:textId="77777777" w:rsidTr="00991C74">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A8CF723" w14:textId="77777777" w:rsidR="008A348C" w:rsidRPr="00672F92" w:rsidRDefault="008A348C" w:rsidP="00991C74">
            <w:pPr>
              <w:spacing w:after="0" w:line="240" w:lineRule="auto"/>
              <w:jc w:val="left"/>
              <w:rPr>
                <w:rFonts w:ascii="Times New Roman" w:hAnsi="Times New Roman" w:cs="Times New Roman"/>
                <w:b/>
                <w:bCs/>
                <w:sz w:val="24"/>
              </w:rPr>
            </w:pPr>
            <w:r w:rsidRPr="00672F92">
              <w:rPr>
                <w:rFonts w:ascii="Times New Roman" w:hAnsi="Times New Roman" w:cs="Times New Roman"/>
                <w:b/>
                <w:bCs/>
                <w:sz w:val="24"/>
              </w:rPr>
              <w:t>Prop of Adverbial Modifications</w:t>
            </w:r>
          </w:p>
        </w:tc>
        <w:tc>
          <w:tcPr>
            <w:tcW w:w="0" w:type="auto"/>
            <w:tcBorders>
              <w:top w:val="single" w:sz="4" w:space="0" w:color="auto"/>
              <w:left w:val="single" w:sz="4" w:space="0" w:color="auto"/>
              <w:bottom w:val="single" w:sz="4" w:space="0" w:color="auto"/>
              <w:right w:val="single" w:sz="4" w:space="0" w:color="auto"/>
            </w:tcBorders>
            <w:vAlign w:val="center"/>
            <w:hideMark/>
          </w:tcPr>
          <w:p w14:paraId="4CF1CB76"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Proportion of all adverbial modifier dependencies.</w:t>
            </w:r>
          </w:p>
        </w:tc>
      </w:tr>
      <w:tr w:rsidR="008A348C" w:rsidRPr="009F5C4D" w14:paraId="7AC82BA5" w14:textId="77777777" w:rsidTr="00991C74">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020D12C" w14:textId="77777777" w:rsidR="008A348C" w:rsidRPr="00672F92" w:rsidRDefault="008A348C" w:rsidP="00991C74">
            <w:pPr>
              <w:spacing w:after="0" w:line="240" w:lineRule="auto"/>
              <w:jc w:val="left"/>
              <w:rPr>
                <w:rFonts w:ascii="Times New Roman" w:hAnsi="Times New Roman" w:cs="Times New Roman"/>
                <w:b/>
                <w:bCs/>
                <w:sz w:val="24"/>
              </w:rPr>
            </w:pPr>
            <w:r w:rsidRPr="00672F92">
              <w:rPr>
                <w:rFonts w:ascii="Times New Roman" w:hAnsi="Times New Roman" w:cs="Times New Roman"/>
                <w:b/>
                <w:bCs/>
                <w:sz w:val="24"/>
              </w:rPr>
              <w:t>Prop of Determiner Dependencies</w:t>
            </w:r>
          </w:p>
        </w:tc>
        <w:tc>
          <w:tcPr>
            <w:tcW w:w="0" w:type="auto"/>
            <w:tcBorders>
              <w:top w:val="single" w:sz="4" w:space="0" w:color="auto"/>
              <w:left w:val="single" w:sz="4" w:space="0" w:color="auto"/>
              <w:bottom w:val="single" w:sz="4" w:space="0" w:color="auto"/>
              <w:right w:val="single" w:sz="4" w:space="0" w:color="auto"/>
            </w:tcBorders>
            <w:vAlign w:val="center"/>
            <w:hideMark/>
          </w:tcPr>
          <w:p w14:paraId="6605778C"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Proportion of dependencies where a determiner modifies a noun.</w:t>
            </w:r>
          </w:p>
        </w:tc>
      </w:tr>
      <w:tr w:rsidR="008A348C" w:rsidRPr="009F5C4D" w14:paraId="2B161DAD" w14:textId="77777777" w:rsidTr="00991C74">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C3F4775" w14:textId="77777777" w:rsidR="008A348C" w:rsidRPr="00672F92" w:rsidRDefault="008A348C" w:rsidP="00991C74">
            <w:pPr>
              <w:spacing w:after="0" w:line="240" w:lineRule="auto"/>
              <w:jc w:val="left"/>
              <w:rPr>
                <w:rFonts w:ascii="Times New Roman" w:hAnsi="Times New Roman" w:cs="Times New Roman"/>
                <w:b/>
                <w:bCs/>
                <w:sz w:val="24"/>
              </w:rPr>
            </w:pPr>
            <w:r w:rsidRPr="00672F92">
              <w:rPr>
                <w:rFonts w:ascii="Times New Roman" w:hAnsi="Times New Roman" w:cs="Times New Roman"/>
                <w:b/>
                <w:bCs/>
                <w:sz w:val="24"/>
              </w:rPr>
              <w:t>Prop of Auxiliary Verbs</w:t>
            </w:r>
          </w:p>
        </w:tc>
        <w:tc>
          <w:tcPr>
            <w:tcW w:w="0" w:type="auto"/>
            <w:tcBorders>
              <w:top w:val="single" w:sz="4" w:space="0" w:color="auto"/>
              <w:left w:val="single" w:sz="4" w:space="0" w:color="auto"/>
              <w:bottom w:val="single" w:sz="4" w:space="0" w:color="auto"/>
              <w:right w:val="single" w:sz="4" w:space="0" w:color="auto"/>
            </w:tcBorders>
            <w:vAlign w:val="center"/>
            <w:hideMark/>
          </w:tcPr>
          <w:p w14:paraId="52A550B5"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Proportion of auxiliary verbs relative to all words/verbs.</w:t>
            </w:r>
          </w:p>
        </w:tc>
      </w:tr>
      <w:tr w:rsidR="008A348C" w:rsidRPr="009F5C4D" w14:paraId="614621E9" w14:textId="77777777" w:rsidTr="00991C74">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A7D3B3C" w14:textId="77777777" w:rsidR="008A348C" w:rsidRPr="00672F92" w:rsidRDefault="008A348C" w:rsidP="00991C74">
            <w:pPr>
              <w:spacing w:after="0" w:line="240" w:lineRule="auto"/>
              <w:jc w:val="left"/>
              <w:rPr>
                <w:rFonts w:ascii="Times New Roman" w:hAnsi="Times New Roman" w:cs="Times New Roman"/>
                <w:b/>
                <w:bCs/>
                <w:sz w:val="24"/>
              </w:rPr>
            </w:pPr>
            <w:r w:rsidRPr="00672F92">
              <w:rPr>
                <w:rFonts w:ascii="Times New Roman" w:hAnsi="Times New Roman" w:cs="Times New Roman"/>
                <w:b/>
                <w:bCs/>
                <w:sz w:val="24"/>
              </w:rPr>
              <w:t>Unique Adverb Count</w:t>
            </w:r>
          </w:p>
        </w:tc>
        <w:tc>
          <w:tcPr>
            <w:tcW w:w="0" w:type="auto"/>
            <w:tcBorders>
              <w:top w:val="single" w:sz="4" w:space="0" w:color="auto"/>
              <w:left w:val="single" w:sz="4" w:space="0" w:color="auto"/>
              <w:bottom w:val="single" w:sz="4" w:space="0" w:color="auto"/>
              <w:right w:val="single" w:sz="4" w:space="0" w:color="auto"/>
            </w:tcBorders>
            <w:vAlign w:val="center"/>
            <w:hideMark/>
          </w:tcPr>
          <w:p w14:paraId="015627EB"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Number of distinct adverbs.</w:t>
            </w:r>
          </w:p>
        </w:tc>
      </w:tr>
      <w:tr w:rsidR="008A348C" w:rsidRPr="009F5C4D" w14:paraId="402E6DB3" w14:textId="77777777" w:rsidTr="00991C74">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A8FC2AF" w14:textId="77777777" w:rsidR="008A348C" w:rsidRPr="00672F92" w:rsidRDefault="008A348C" w:rsidP="00991C74">
            <w:pPr>
              <w:spacing w:after="0" w:line="240" w:lineRule="auto"/>
              <w:jc w:val="left"/>
              <w:rPr>
                <w:rFonts w:ascii="Times New Roman" w:hAnsi="Times New Roman" w:cs="Times New Roman"/>
                <w:b/>
                <w:bCs/>
                <w:sz w:val="24"/>
              </w:rPr>
            </w:pPr>
            <w:r w:rsidRPr="00672F92">
              <w:rPr>
                <w:rFonts w:ascii="Times New Roman" w:hAnsi="Times New Roman" w:cs="Times New Roman"/>
                <w:b/>
                <w:bCs/>
                <w:sz w:val="24"/>
              </w:rPr>
              <w:t>POS: Pronoun Ratio</w:t>
            </w:r>
          </w:p>
        </w:tc>
        <w:tc>
          <w:tcPr>
            <w:tcW w:w="0" w:type="auto"/>
            <w:tcBorders>
              <w:top w:val="single" w:sz="4" w:space="0" w:color="auto"/>
              <w:left w:val="single" w:sz="4" w:space="0" w:color="auto"/>
              <w:bottom w:val="single" w:sz="4" w:space="0" w:color="auto"/>
              <w:right w:val="single" w:sz="4" w:space="0" w:color="auto"/>
            </w:tcBorders>
            <w:vAlign w:val="center"/>
            <w:hideMark/>
          </w:tcPr>
          <w:p w14:paraId="582C8D1D"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Proportion of pronouns relative to total words.</w:t>
            </w:r>
          </w:p>
        </w:tc>
      </w:tr>
      <w:tr w:rsidR="008A348C" w:rsidRPr="009F5C4D" w14:paraId="41560AC3" w14:textId="77777777" w:rsidTr="00991C74">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0332F89" w14:textId="77777777" w:rsidR="008A348C" w:rsidRPr="00672F92" w:rsidRDefault="008A348C" w:rsidP="00991C74">
            <w:pPr>
              <w:spacing w:after="0" w:line="240" w:lineRule="auto"/>
              <w:jc w:val="left"/>
              <w:rPr>
                <w:rFonts w:ascii="Times New Roman" w:hAnsi="Times New Roman" w:cs="Times New Roman"/>
                <w:b/>
                <w:bCs/>
                <w:sz w:val="24"/>
              </w:rPr>
            </w:pPr>
            <w:r w:rsidRPr="00672F92">
              <w:rPr>
                <w:rFonts w:ascii="Times New Roman" w:hAnsi="Times New Roman" w:cs="Times New Roman"/>
                <w:b/>
                <w:bCs/>
                <w:sz w:val="24"/>
              </w:rPr>
              <w:t>POS: Determiner Count</w:t>
            </w:r>
          </w:p>
        </w:tc>
        <w:tc>
          <w:tcPr>
            <w:tcW w:w="0" w:type="auto"/>
            <w:tcBorders>
              <w:top w:val="single" w:sz="4" w:space="0" w:color="auto"/>
              <w:left w:val="single" w:sz="4" w:space="0" w:color="auto"/>
              <w:bottom w:val="single" w:sz="4" w:space="0" w:color="auto"/>
              <w:right w:val="single" w:sz="4" w:space="0" w:color="auto"/>
            </w:tcBorders>
            <w:vAlign w:val="center"/>
            <w:hideMark/>
          </w:tcPr>
          <w:p w14:paraId="56B38DDC"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Number of determiners.</w:t>
            </w:r>
          </w:p>
        </w:tc>
      </w:tr>
      <w:tr w:rsidR="008A348C" w:rsidRPr="009F5C4D" w14:paraId="57FCC968" w14:textId="77777777" w:rsidTr="00991C74">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CE7AC84" w14:textId="77777777" w:rsidR="008A348C" w:rsidRPr="00672F92" w:rsidRDefault="008A348C" w:rsidP="00991C74">
            <w:pPr>
              <w:spacing w:after="0" w:line="240" w:lineRule="auto"/>
              <w:jc w:val="left"/>
              <w:rPr>
                <w:rFonts w:ascii="Times New Roman" w:hAnsi="Times New Roman" w:cs="Times New Roman"/>
                <w:b/>
                <w:bCs/>
                <w:sz w:val="24"/>
              </w:rPr>
            </w:pPr>
            <w:r w:rsidRPr="00672F92">
              <w:rPr>
                <w:rFonts w:ascii="Times New Roman" w:hAnsi="Times New Roman" w:cs="Times New Roman"/>
                <w:b/>
                <w:bCs/>
                <w:sz w:val="24"/>
              </w:rPr>
              <w:t>Dependency: Nominal Subject Ratio</w:t>
            </w:r>
          </w:p>
        </w:tc>
        <w:tc>
          <w:tcPr>
            <w:tcW w:w="0" w:type="auto"/>
            <w:tcBorders>
              <w:top w:val="single" w:sz="4" w:space="0" w:color="auto"/>
              <w:left w:val="single" w:sz="4" w:space="0" w:color="auto"/>
              <w:bottom w:val="single" w:sz="4" w:space="0" w:color="auto"/>
              <w:right w:val="single" w:sz="4" w:space="0" w:color="auto"/>
            </w:tcBorders>
            <w:vAlign w:val="center"/>
            <w:hideMark/>
          </w:tcPr>
          <w:p w14:paraId="7ED1F6FA"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Proportion of dependencies marking nominal subjects.</w:t>
            </w:r>
          </w:p>
        </w:tc>
      </w:tr>
      <w:tr w:rsidR="008A348C" w:rsidRPr="009F5C4D" w14:paraId="71478549" w14:textId="77777777" w:rsidTr="00991C74">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7C78CE6" w14:textId="77777777" w:rsidR="008A348C" w:rsidRPr="00672F92" w:rsidRDefault="008A348C" w:rsidP="00991C74">
            <w:pPr>
              <w:spacing w:after="0" w:line="240" w:lineRule="auto"/>
              <w:jc w:val="left"/>
              <w:rPr>
                <w:rFonts w:ascii="Times New Roman" w:hAnsi="Times New Roman" w:cs="Times New Roman"/>
                <w:b/>
                <w:bCs/>
                <w:sz w:val="24"/>
              </w:rPr>
            </w:pPr>
            <w:r w:rsidRPr="00672F92">
              <w:rPr>
                <w:rFonts w:ascii="Times New Roman" w:hAnsi="Times New Roman" w:cs="Times New Roman"/>
                <w:b/>
                <w:bCs/>
                <w:sz w:val="24"/>
              </w:rPr>
              <w:t>NER: Date Count</w:t>
            </w:r>
          </w:p>
        </w:tc>
        <w:tc>
          <w:tcPr>
            <w:tcW w:w="0" w:type="auto"/>
            <w:tcBorders>
              <w:top w:val="single" w:sz="4" w:space="0" w:color="auto"/>
              <w:left w:val="single" w:sz="4" w:space="0" w:color="auto"/>
              <w:bottom w:val="single" w:sz="4" w:space="0" w:color="auto"/>
              <w:right w:val="single" w:sz="4" w:space="0" w:color="auto"/>
            </w:tcBorders>
            <w:vAlign w:val="center"/>
            <w:hideMark/>
          </w:tcPr>
          <w:p w14:paraId="5D751F88"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Number of date expressions identified by NER.</w:t>
            </w:r>
          </w:p>
        </w:tc>
      </w:tr>
      <w:tr w:rsidR="008A348C" w:rsidRPr="009F5C4D" w14:paraId="1F265DE5" w14:textId="77777777" w:rsidTr="00991C74">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FD13C66" w14:textId="77777777" w:rsidR="008A348C" w:rsidRPr="00672F92" w:rsidRDefault="008A348C" w:rsidP="00991C74">
            <w:pPr>
              <w:spacing w:after="0" w:line="240" w:lineRule="auto"/>
              <w:jc w:val="left"/>
              <w:rPr>
                <w:rFonts w:ascii="Times New Roman" w:hAnsi="Times New Roman" w:cs="Times New Roman"/>
                <w:b/>
                <w:bCs/>
                <w:sz w:val="24"/>
              </w:rPr>
            </w:pPr>
            <w:r w:rsidRPr="00672F92">
              <w:rPr>
                <w:rFonts w:ascii="Times New Roman" w:hAnsi="Times New Roman" w:cs="Times New Roman"/>
                <w:b/>
                <w:bCs/>
                <w:sz w:val="24"/>
              </w:rPr>
              <w:t>POS: Number Ratio</w:t>
            </w:r>
          </w:p>
        </w:tc>
        <w:tc>
          <w:tcPr>
            <w:tcW w:w="0" w:type="auto"/>
            <w:tcBorders>
              <w:top w:val="single" w:sz="4" w:space="0" w:color="auto"/>
              <w:left w:val="single" w:sz="4" w:space="0" w:color="auto"/>
              <w:bottom w:val="single" w:sz="4" w:space="0" w:color="auto"/>
              <w:right w:val="single" w:sz="4" w:space="0" w:color="auto"/>
            </w:tcBorders>
            <w:vAlign w:val="center"/>
            <w:hideMark/>
          </w:tcPr>
          <w:p w14:paraId="7907110F"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Proportion of numerical tokens relative to total words.</w:t>
            </w:r>
          </w:p>
        </w:tc>
      </w:tr>
      <w:tr w:rsidR="008A348C" w:rsidRPr="009F5C4D" w14:paraId="2B47EEB3" w14:textId="77777777" w:rsidTr="00991C74">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DECCDF8" w14:textId="77777777" w:rsidR="008A348C" w:rsidRPr="00672F92" w:rsidRDefault="008A348C" w:rsidP="00991C74">
            <w:pPr>
              <w:spacing w:after="0" w:line="240" w:lineRule="auto"/>
              <w:jc w:val="left"/>
              <w:rPr>
                <w:rFonts w:ascii="Times New Roman" w:hAnsi="Times New Roman" w:cs="Times New Roman"/>
                <w:b/>
                <w:bCs/>
                <w:sz w:val="24"/>
              </w:rPr>
            </w:pPr>
            <w:r w:rsidRPr="00672F92">
              <w:rPr>
                <w:rFonts w:ascii="Times New Roman" w:hAnsi="Times New Roman" w:cs="Times New Roman"/>
                <w:b/>
                <w:bCs/>
                <w:sz w:val="24"/>
              </w:rPr>
              <w:t>POS: Pronoun Count</w:t>
            </w:r>
          </w:p>
        </w:tc>
        <w:tc>
          <w:tcPr>
            <w:tcW w:w="0" w:type="auto"/>
            <w:tcBorders>
              <w:top w:val="single" w:sz="4" w:space="0" w:color="auto"/>
              <w:left w:val="single" w:sz="4" w:space="0" w:color="auto"/>
              <w:bottom w:val="single" w:sz="4" w:space="0" w:color="auto"/>
              <w:right w:val="single" w:sz="4" w:space="0" w:color="auto"/>
            </w:tcBorders>
            <w:vAlign w:val="center"/>
            <w:hideMark/>
          </w:tcPr>
          <w:p w14:paraId="20A66A47"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Total number of pronouns.</w:t>
            </w:r>
          </w:p>
        </w:tc>
      </w:tr>
      <w:tr w:rsidR="008A348C" w:rsidRPr="009F5C4D" w14:paraId="4F72FBF1" w14:textId="77777777" w:rsidTr="00991C74">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19D18C1" w14:textId="77777777" w:rsidR="008A348C" w:rsidRPr="00672F92" w:rsidRDefault="008A348C" w:rsidP="00991C74">
            <w:pPr>
              <w:spacing w:after="0" w:line="240" w:lineRule="auto"/>
              <w:jc w:val="left"/>
              <w:rPr>
                <w:rFonts w:ascii="Times New Roman" w:hAnsi="Times New Roman" w:cs="Times New Roman"/>
                <w:b/>
                <w:bCs/>
                <w:sz w:val="24"/>
              </w:rPr>
            </w:pPr>
            <w:r w:rsidRPr="00672F92">
              <w:rPr>
                <w:rFonts w:ascii="Times New Roman" w:hAnsi="Times New Roman" w:cs="Times New Roman"/>
                <w:b/>
                <w:bCs/>
                <w:sz w:val="24"/>
              </w:rPr>
              <w:t>POS: Punctuation Count</w:t>
            </w:r>
          </w:p>
        </w:tc>
        <w:tc>
          <w:tcPr>
            <w:tcW w:w="0" w:type="auto"/>
            <w:tcBorders>
              <w:top w:val="single" w:sz="4" w:space="0" w:color="auto"/>
              <w:left w:val="single" w:sz="4" w:space="0" w:color="auto"/>
              <w:bottom w:val="single" w:sz="4" w:space="0" w:color="auto"/>
              <w:right w:val="single" w:sz="4" w:space="0" w:color="auto"/>
            </w:tcBorders>
            <w:vAlign w:val="center"/>
            <w:hideMark/>
          </w:tcPr>
          <w:p w14:paraId="02CB61C9"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Total number of punctuation tokens.</w:t>
            </w:r>
          </w:p>
        </w:tc>
      </w:tr>
      <w:tr w:rsidR="008A348C" w:rsidRPr="009F5C4D" w14:paraId="402E7204" w14:textId="77777777" w:rsidTr="00991C74">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9381A11" w14:textId="77777777" w:rsidR="008A348C" w:rsidRPr="00672F92" w:rsidRDefault="008A348C" w:rsidP="00991C74">
            <w:pPr>
              <w:spacing w:after="0" w:line="240" w:lineRule="auto"/>
              <w:jc w:val="left"/>
              <w:rPr>
                <w:rFonts w:ascii="Times New Roman" w:hAnsi="Times New Roman" w:cs="Times New Roman"/>
                <w:b/>
                <w:bCs/>
                <w:sz w:val="24"/>
              </w:rPr>
            </w:pPr>
            <w:r w:rsidRPr="00672F92">
              <w:rPr>
                <w:rFonts w:ascii="Times New Roman" w:hAnsi="Times New Roman" w:cs="Times New Roman"/>
                <w:b/>
                <w:bCs/>
                <w:sz w:val="24"/>
              </w:rPr>
              <w:t>Number of Words</w:t>
            </w:r>
          </w:p>
        </w:tc>
        <w:tc>
          <w:tcPr>
            <w:tcW w:w="0" w:type="auto"/>
            <w:tcBorders>
              <w:top w:val="single" w:sz="4" w:space="0" w:color="auto"/>
              <w:left w:val="single" w:sz="4" w:space="0" w:color="auto"/>
              <w:bottom w:val="single" w:sz="4" w:space="0" w:color="auto"/>
              <w:right w:val="single" w:sz="4" w:space="0" w:color="auto"/>
            </w:tcBorders>
            <w:vAlign w:val="center"/>
            <w:hideMark/>
          </w:tcPr>
          <w:p w14:paraId="484CAA4F"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Total count of word tokens.</w:t>
            </w:r>
          </w:p>
        </w:tc>
      </w:tr>
      <w:tr w:rsidR="008A348C" w:rsidRPr="009F5C4D" w14:paraId="293916E1" w14:textId="77777777" w:rsidTr="00991C74">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0D8CAB6" w14:textId="77777777" w:rsidR="008A348C" w:rsidRPr="00672F92" w:rsidRDefault="008A348C" w:rsidP="00991C74">
            <w:pPr>
              <w:spacing w:after="0" w:line="240" w:lineRule="auto"/>
              <w:jc w:val="left"/>
              <w:rPr>
                <w:rFonts w:ascii="Times New Roman" w:hAnsi="Times New Roman" w:cs="Times New Roman"/>
                <w:b/>
                <w:bCs/>
                <w:sz w:val="24"/>
              </w:rPr>
            </w:pPr>
            <w:r w:rsidRPr="00672F92">
              <w:rPr>
                <w:rFonts w:ascii="Times New Roman" w:hAnsi="Times New Roman" w:cs="Times New Roman"/>
                <w:b/>
                <w:bCs/>
                <w:sz w:val="24"/>
              </w:rPr>
              <w:t>Number of Tokens</w:t>
            </w:r>
          </w:p>
        </w:tc>
        <w:tc>
          <w:tcPr>
            <w:tcW w:w="0" w:type="auto"/>
            <w:tcBorders>
              <w:top w:val="single" w:sz="4" w:space="0" w:color="auto"/>
              <w:left w:val="single" w:sz="4" w:space="0" w:color="auto"/>
              <w:bottom w:val="single" w:sz="4" w:space="0" w:color="auto"/>
              <w:right w:val="single" w:sz="4" w:space="0" w:color="auto"/>
            </w:tcBorders>
            <w:vAlign w:val="center"/>
            <w:hideMark/>
          </w:tcPr>
          <w:p w14:paraId="27E577FE"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Total number of tokens including punctuation.</w:t>
            </w:r>
          </w:p>
        </w:tc>
      </w:tr>
      <w:tr w:rsidR="008A348C" w:rsidRPr="009F5C4D" w14:paraId="498D16A4" w14:textId="77777777" w:rsidTr="00991C74">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E2F73C8" w14:textId="77777777" w:rsidR="008A348C" w:rsidRPr="00672F92" w:rsidRDefault="008A348C" w:rsidP="00991C74">
            <w:pPr>
              <w:spacing w:after="0" w:line="240" w:lineRule="auto"/>
              <w:jc w:val="left"/>
              <w:rPr>
                <w:rFonts w:ascii="Times New Roman" w:hAnsi="Times New Roman" w:cs="Times New Roman"/>
                <w:b/>
                <w:bCs/>
                <w:sz w:val="24"/>
              </w:rPr>
            </w:pPr>
            <w:r w:rsidRPr="00672F92">
              <w:rPr>
                <w:rFonts w:ascii="Times New Roman" w:hAnsi="Times New Roman" w:cs="Times New Roman"/>
                <w:b/>
                <w:bCs/>
                <w:sz w:val="24"/>
              </w:rPr>
              <w:t>POS: Interjection Count</w:t>
            </w:r>
          </w:p>
        </w:tc>
        <w:tc>
          <w:tcPr>
            <w:tcW w:w="0" w:type="auto"/>
            <w:tcBorders>
              <w:top w:val="single" w:sz="4" w:space="0" w:color="auto"/>
              <w:left w:val="single" w:sz="4" w:space="0" w:color="auto"/>
              <w:bottom w:val="single" w:sz="4" w:space="0" w:color="auto"/>
              <w:right w:val="single" w:sz="4" w:space="0" w:color="auto"/>
            </w:tcBorders>
            <w:vAlign w:val="center"/>
            <w:hideMark/>
          </w:tcPr>
          <w:p w14:paraId="4D79826B" w14:textId="77777777" w:rsidR="008A348C" w:rsidRPr="00672F92" w:rsidRDefault="008A348C" w:rsidP="00991C74">
            <w:pPr>
              <w:spacing w:after="0" w:line="240" w:lineRule="auto"/>
              <w:rPr>
                <w:rFonts w:ascii="Times New Roman" w:hAnsi="Times New Roman" w:cs="Times New Roman"/>
                <w:sz w:val="24"/>
              </w:rPr>
            </w:pPr>
            <w:r w:rsidRPr="00672F92">
              <w:rPr>
                <w:rFonts w:ascii="Times New Roman" w:hAnsi="Times New Roman" w:cs="Times New Roman"/>
                <w:sz w:val="24"/>
              </w:rPr>
              <w:t>Total number of interjections (e.g., “oh,” “wow”).</w:t>
            </w:r>
          </w:p>
        </w:tc>
      </w:tr>
    </w:tbl>
    <w:p w14:paraId="44AA6E44" w14:textId="77777777" w:rsidR="008A348C" w:rsidRPr="009F5C4D" w:rsidRDefault="008A348C" w:rsidP="008A348C">
      <w:pPr>
        <w:rPr>
          <w:rFonts w:ascii="Times New Roman" w:hAnsi="Times New Roman" w:cs="Times New Roman"/>
          <w:sz w:val="24"/>
        </w:rPr>
      </w:pPr>
    </w:p>
    <w:p w14:paraId="2C617F06" w14:textId="77777777" w:rsidR="00E023F9" w:rsidRDefault="00E023F9"/>
    <w:sectPr w:rsidR="00E023F9" w:rsidSect="008A348C">
      <w:pgSz w:w="12240" w:h="15840"/>
      <w:pgMar w:top="1444" w:right="1060" w:bottom="1248" w:left="1088"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Corcoran, Cheryl" w:date="2025-11-21T17:58:00Z" w:initials="CC">
    <w:p w14:paraId="5954F4A1" w14:textId="77777777" w:rsidR="008A348C" w:rsidRDefault="008A348C" w:rsidP="008A348C">
      <w:pPr>
        <w:jc w:val="left"/>
      </w:pPr>
      <w:r>
        <w:rPr>
          <w:rStyle w:val="CommentReference"/>
        </w:rPr>
        <w:annotationRef/>
      </w:r>
      <w:r>
        <w:rPr>
          <w:szCs w:val="20"/>
        </w:rPr>
        <w:t>?supplement. Also I don't see the inclusion/exclusion criteria for CHR and community controls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954F4A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8D88FD7" w16cex:dateUtc="2025-11-21T22:5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954F4A1" w16cid:durableId="48D88FD7"/>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orcoran, Cheryl">
    <w15:presenceInfo w15:providerId="AD" w15:userId="S::cheryl.corcoran@mssm.edu::802f1fb4-491d-420a-8dff-726c396fd40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348C"/>
    <w:rsid w:val="000C4033"/>
    <w:rsid w:val="004B42CB"/>
    <w:rsid w:val="008A348C"/>
    <w:rsid w:val="00B619CE"/>
    <w:rsid w:val="00B85331"/>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BC336"/>
  <w15:chartTrackingRefBased/>
  <w15:docId w15:val="{2B8D7568-2028-4091-BC9D-8B9E24F11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348C"/>
    <w:pPr>
      <w:spacing w:after="270" w:line="405" w:lineRule="auto"/>
      <w:ind w:left="10" w:hanging="10"/>
      <w:jc w:val="both"/>
    </w:pPr>
    <w:rPr>
      <w:rFonts w:ascii="Calibri" w:eastAsia="Calibri" w:hAnsi="Calibri" w:cs="Calibri"/>
      <w:color w:val="000000"/>
      <w:sz w:val="20"/>
      <w:lang w:val="en-US"/>
    </w:rPr>
  </w:style>
  <w:style w:type="paragraph" w:styleId="Heading1">
    <w:name w:val="heading 1"/>
    <w:basedOn w:val="Normal"/>
    <w:next w:val="Normal"/>
    <w:link w:val="Heading1Char"/>
    <w:uiPriority w:val="9"/>
    <w:qFormat/>
    <w:rsid w:val="008A34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A34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A34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34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34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34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34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34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34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A34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8A34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34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34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34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34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34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34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348C"/>
    <w:rPr>
      <w:rFonts w:eastAsiaTheme="majorEastAsia" w:cstheme="majorBidi"/>
      <w:color w:val="272727" w:themeColor="text1" w:themeTint="D8"/>
    </w:rPr>
  </w:style>
  <w:style w:type="paragraph" w:styleId="Title">
    <w:name w:val="Title"/>
    <w:basedOn w:val="Normal"/>
    <w:next w:val="Normal"/>
    <w:link w:val="TitleChar"/>
    <w:uiPriority w:val="10"/>
    <w:qFormat/>
    <w:rsid w:val="008A34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34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34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34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348C"/>
    <w:pPr>
      <w:spacing w:before="160"/>
      <w:jc w:val="center"/>
    </w:pPr>
    <w:rPr>
      <w:i/>
      <w:iCs/>
      <w:color w:val="404040" w:themeColor="text1" w:themeTint="BF"/>
    </w:rPr>
  </w:style>
  <w:style w:type="character" w:customStyle="1" w:styleId="QuoteChar">
    <w:name w:val="Quote Char"/>
    <w:basedOn w:val="DefaultParagraphFont"/>
    <w:link w:val="Quote"/>
    <w:uiPriority w:val="29"/>
    <w:rsid w:val="008A348C"/>
    <w:rPr>
      <w:i/>
      <w:iCs/>
      <w:color w:val="404040" w:themeColor="text1" w:themeTint="BF"/>
    </w:rPr>
  </w:style>
  <w:style w:type="paragraph" w:styleId="ListParagraph">
    <w:name w:val="List Paragraph"/>
    <w:basedOn w:val="Normal"/>
    <w:uiPriority w:val="34"/>
    <w:qFormat/>
    <w:rsid w:val="008A348C"/>
    <w:pPr>
      <w:ind w:left="720"/>
      <w:contextualSpacing/>
    </w:pPr>
  </w:style>
  <w:style w:type="character" w:styleId="IntenseEmphasis">
    <w:name w:val="Intense Emphasis"/>
    <w:basedOn w:val="DefaultParagraphFont"/>
    <w:uiPriority w:val="21"/>
    <w:qFormat/>
    <w:rsid w:val="008A348C"/>
    <w:rPr>
      <w:i/>
      <w:iCs/>
      <w:color w:val="0F4761" w:themeColor="accent1" w:themeShade="BF"/>
    </w:rPr>
  </w:style>
  <w:style w:type="paragraph" w:styleId="IntenseQuote">
    <w:name w:val="Intense Quote"/>
    <w:basedOn w:val="Normal"/>
    <w:next w:val="Normal"/>
    <w:link w:val="IntenseQuoteChar"/>
    <w:uiPriority w:val="30"/>
    <w:qFormat/>
    <w:rsid w:val="008A34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348C"/>
    <w:rPr>
      <w:i/>
      <w:iCs/>
      <w:color w:val="0F4761" w:themeColor="accent1" w:themeShade="BF"/>
    </w:rPr>
  </w:style>
  <w:style w:type="character" w:styleId="IntenseReference">
    <w:name w:val="Intense Reference"/>
    <w:basedOn w:val="DefaultParagraphFont"/>
    <w:uiPriority w:val="32"/>
    <w:qFormat/>
    <w:rsid w:val="008A348C"/>
    <w:rPr>
      <w:b/>
      <w:bCs/>
      <w:smallCaps/>
      <w:color w:val="0F4761" w:themeColor="accent1" w:themeShade="BF"/>
      <w:spacing w:val="5"/>
    </w:rPr>
  </w:style>
  <w:style w:type="character" w:styleId="CommentReference">
    <w:name w:val="annotation reference"/>
    <w:basedOn w:val="DefaultParagraphFont"/>
    <w:uiPriority w:val="99"/>
    <w:semiHidden/>
    <w:unhideWhenUsed/>
    <w:rsid w:val="008A348C"/>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713</Words>
  <Characters>4113</Characters>
  <Application>Microsoft Office Word</Application>
  <DocSecurity>0</DocSecurity>
  <Lines>85</Lines>
  <Paragraphs>16</Paragraphs>
  <ScaleCrop>false</ScaleCrop>
  <Company/>
  <LinksUpToDate>false</LinksUpToDate>
  <CharactersWithSpaces>4810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2026-02-04T08:05:00Z</dcterms:created>
  <dcterms:modified xsi:type="dcterms:W3CDTF">2026-02-04T08:05:00Z</dcterms:modified>
</cp:coreProperties>
</file>