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E240B" w14:textId="77777777" w:rsidR="0093413F" w:rsidRDefault="00000000" w:rsidP="001D36D0">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Additional file 1</w:t>
      </w:r>
    </w:p>
    <w:p w14:paraId="32B59A89" w14:textId="77777777" w:rsidR="0093413F" w:rsidRDefault="00000000" w:rsidP="001D36D0">
      <w:pPr>
        <w:spacing w:line="480" w:lineRule="auto"/>
        <w:rPr>
          <w:rFonts w:ascii="Times New Roman" w:eastAsia="Times New Roman" w:hAnsi="Times New Roman" w:cs="Times New Roman"/>
          <w:b/>
        </w:rPr>
      </w:pPr>
      <w:r>
        <w:rPr>
          <w:rFonts w:ascii="Times New Roman" w:eastAsia="Times New Roman" w:hAnsi="Times New Roman" w:cs="Times New Roman"/>
          <w:b/>
        </w:rPr>
        <w:t>Supplementary Methods</w:t>
      </w:r>
    </w:p>
    <w:p w14:paraId="7BF659C0" w14:textId="77777777" w:rsidR="0093413F" w:rsidRDefault="00000000" w:rsidP="001D36D0">
      <w:pPr>
        <w:spacing w:line="480" w:lineRule="auto"/>
        <w:rPr>
          <w:rFonts w:ascii="Times New Roman" w:eastAsia="Times New Roman" w:hAnsi="Times New Roman" w:cs="Times New Roman"/>
          <w:b/>
        </w:rPr>
      </w:pPr>
      <w:r>
        <w:rPr>
          <w:rFonts w:ascii="Times New Roman" w:eastAsia="Times New Roman" w:hAnsi="Times New Roman" w:cs="Times New Roman"/>
          <w:b/>
        </w:rPr>
        <w:t>Library preparation and sequencing</w:t>
      </w:r>
    </w:p>
    <w:p w14:paraId="34DE0EBD" w14:textId="30221837"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 xml:space="preserve">For mRNA sequencing (mRNA-Seq), 200 ng of total RNA was used as input, and complementary DNA (cDNA) was synthesized using the SMART-Seq HT kit (Takara Bio, Mountain View, CA). Sequencing libraries were prepared </w:t>
      </w:r>
      <w:r w:rsidR="003A644E">
        <w:rPr>
          <w:rFonts w:ascii="Times New Roman" w:eastAsia="Times New Roman" w:hAnsi="Times New Roman" w:cs="Times New Roman"/>
        </w:rPr>
        <w:t xml:space="preserve">with </w:t>
      </w:r>
      <w:r>
        <w:rPr>
          <w:rFonts w:ascii="Times New Roman" w:eastAsia="Times New Roman" w:hAnsi="Times New Roman" w:cs="Times New Roman"/>
        </w:rPr>
        <w:t>the Nextera DNA Library Preparation Kit (Illumina) and</w:t>
      </w:r>
      <w:r w:rsidR="003A644E" w:rsidRPr="003A644E">
        <w:t xml:space="preserve"> </w:t>
      </w:r>
      <w:r w:rsidR="003A644E" w:rsidRPr="003A644E">
        <w:rPr>
          <w:rFonts w:ascii="Times New Roman" w:eastAsia="Times New Roman" w:hAnsi="Times New Roman" w:cs="Times New Roman"/>
        </w:rPr>
        <w:t>subsequently</w:t>
      </w:r>
      <w:r>
        <w:rPr>
          <w:rFonts w:ascii="Times New Roman" w:eastAsia="Times New Roman" w:hAnsi="Times New Roman" w:cs="Times New Roman"/>
        </w:rPr>
        <w:t xml:space="preserve"> converted to DNBSEQ-compatible libraries using the MGIEasy Universal Library Conversion Kit (MGI Tech). </w:t>
      </w:r>
      <w:r w:rsidR="003A644E" w:rsidRPr="003A644E">
        <w:rPr>
          <w:rFonts w:ascii="Times New Roman" w:eastAsia="Times New Roman" w:hAnsi="Times New Roman" w:cs="Times New Roman"/>
        </w:rPr>
        <w:t>mRNA</w:t>
      </w:r>
      <w:r w:rsidR="003A644E">
        <w:rPr>
          <w:rFonts w:ascii="Times New Roman" w:eastAsia="Times New Roman" w:hAnsi="Times New Roman" w:cs="Times New Roman"/>
        </w:rPr>
        <w:t xml:space="preserve"> l</w:t>
      </w:r>
      <w:r>
        <w:rPr>
          <w:rFonts w:ascii="Times New Roman" w:eastAsia="Times New Roman" w:hAnsi="Times New Roman" w:cs="Times New Roman"/>
        </w:rPr>
        <w:t>ibraries were sequenced on the DNBSEQ-G400RS platform using 2 × 100 bp paired-end reads.</w:t>
      </w:r>
    </w:p>
    <w:p w14:paraId="45E84964" w14:textId="70975D71"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For miRNA sequencing (miRNA-Seq), 100 ng of total RNA was used as input. Small</w:t>
      </w:r>
      <w:r w:rsidR="003A644E">
        <w:rPr>
          <w:rFonts w:ascii="Times New Roman" w:eastAsia="Times New Roman" w:hAnsi="Times New Roman" w:cs="Times New Roman"/>
        </w:rPr>
        <w:t xml:space="preserve"> </w:t>
      </w:r>
      <w:r>
        <w:rPr>
          <w:rFonts w:ascii="Times New Roman" w:eastAsia="Times New Roman" w:hAnsi="Times New Roman" w:cs="Times New Roman"/>
        </w:rPr>
        <w:t>RNA libraries were prepared using the NEBNext Small RNA Library Prep Set for Illumina (New England Biolabs, Ipswich, MA, USA) and sequenced on a NovaSeq 6000 platform (Illumina) with 101 bp single-end reads.</w:t>
      </w:r>
    </w:p>
    <w:p w14:paraId="7B546E45" w14:textId="77777777" w:rsidR="0093413F" w:rsidRDefault="0093413F" w:rsidP="001D36D0">
      <w:pPr>
        <w:spacing w:line="480" w:lineRule="auto"/>
        <w:rPr>
          <w:rFonts w:ascii="Times New Roman" w:eastAsia="Times New Roman" w:hAnsi="Times New Roman" w:cs="Times New Roman"/>
        </w:rPr>
      </w:pPr>
    </w:p>
    <w:p w14:paraId="71175150" w14:textId="77777777" w:rsidR="0093413F" w:rsidRDefault="00000000" w:rsidP="001D36D0">
      <w:pPr>
        <w:spacing w:line="480" w:lineRule="auto"/>
        <w:rPr>
          <w:rFonts w:ascii="Times New Roman" w:eastAsia="Times New Roman" w:hAnsi="Times New Roman" w:cs="Times New Roman"/>
          <w:b/>
        </w:rPr>
      </w:pPr>
      <w:r>
        <w:rPr>
          <w:rFonts w:ascii="Times New Roman" w:eastAsia="Times New Roman" w:hAnsi="Times New Roman" w:cs="Times New Roman"/>
          <w:b/>
        </w:rPr>
        <w:t>RNA-seq data processing and normalization</w:t>
      </w:r>
    </w:p>
    <w:p w14:paraId="26975AD5" w14:textId="4FFD8CE4"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For mRNA-Seq, raw sequence reads were aligned to the human reference genome (hg19) using TopHat (v2.</w:t>
      </w:r>
      <w:r w:rsidR="00DA272A">
        <w:rPr>
          <w:rFonts w:ascii="Times New Roman" w:eastAsia="Times New Roman" w:hAnsi="Times New Roman" w:cs="Times New Roman"/>
        </w:rPr>
        <w:t>1</w:t>
      </w:r>
      <w:r>
        <w:rPr>
          <w:rFonts w:ascii="Times New Roman" w:eastAsia="Times New Roman" w:hAnsi="Times New Roman" w:cs="Times New Roman"/>
        </w:rPr>
        <w:t xml:space="preserve">.1) in combination with Bowtie2 (v2.2.8) and SAMtools (v0.1.18). Gene-level read counts were generated using featureCounts from the Subread package (v2.0.0). For miRNA-Seq, 3′ adapter sequences </w:t>
      </w:r>
      <w:r>
        <w:rPr>
          <w:rFonts w:ascii="Times New Roman" w:eastAsia="Times New Roman" w:hAnsi="Times New Roman" w:cs="Times New Roman"/>
        </w:rPr>
        <w:lastRenderedPageBreak/>
        <w:t>were removed using Cutadapt (v3.2). The reads were mapped and quantified against miRBase (v22.1) and the RIKEN FANTOM5 human miRNA atlas using miRDeep2 (v2.0.1.3). For mature miRNAs represented by multiple precursors, raw read counts were summed based on mature miRNA identifiers.</w:t>
      </w:r>
    </w:p>
    <w:p w14:paraId="17845F18" w14:textId="033963CF"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 xml:space="preserve">Low-expression filtering was applied before downstream analyses. For mRNAs, genes with counts per million (CPM) &gt; 1 in at least 10 samples (approximately 20% of </w:t>
      </w:r>
      <w:r w:rsidR="003A644E">
        <w:rPr>
          <w:rFonts w:ascii="Times New Roman" w:eastAsia="Times New Roman" w:hAnsi="Times New Roman" w:cs="Times New Roman"/>
        </w:rPr>
        <w:t>the cohort</w:t>
      </w:r>
      <w:r>
        <w:rPr>
          <w:rFonts w:ascii="Times New Roman" w:eastAsia="Times New Roman" w:hAnsi="Times New Roman" w:cs="Times New Roman"/>
        </w:rPr>
        <w:t xml:space="preserve">) were retained. For miRNAs, reads per million (RPM) &gt; 1 in at least 25 samples (approximately 50% of </w:t>
      </w:r>
      <w:r w:rsidR="003A644E">
        <w:rPr>
          <w:rFonts w:ascii="Times New Roman" w:eastAsia="Times New Roman" w:hAnsi="Times New Roman" w:cs="Times New Roman"/>
        </w:rPr>
        <w:t>the cohort</w:t>
      </w:r>
      <w:r>
        <w:rPr>
          <w:rFonts w:ascii="Times New Roman" w:eastAsia="Times New Roman" w:hAnsi="Times New Roman" w:cs="Times New Roman"/>
        </w:rPr>
        <w:t>) were retained. Filtered count data were normalized using the trimmed mean of M-values method implemented in the edgeR package, followed by log-transformation of CPM or RPM values [1].</w:t>
      </w:r>
    </w:p>
    <w:p w14:paraId="4C40DAA8" w14:textId="77777777" w:rsidR="0093413F" w:rsidRDefault="0093413F" w:rsidP="001D36D0">
      <w:pPr>
        <w:spacing w:line="480" w:lineRule="auto"/>
        <w:rPr>
          <w:rFonts w:ascii="Times New Roman" w:eastAsia="Times New Roman" w:hAnsi="Times New Roman" w:cs="Times New Roman"/>
          <w:b/>
        </w:rPr>
      </w:pPr>
    </w:p>
    <w:p w14:paraId="6F114F0C" w14:textId="77777777" w:rsidR="0093413F" w:rsidRDefault="00000000" w:rsidP="001D36D0">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Differential expression analysis </w:t>
      </w:r>
    </w:p>
    <w:p w14:paraId="06126E68" w14:textId="3978FE9D"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 xml:space="preserve">Differential expression analysis between patients with ARDS and healthy </w:t>
      </w:r>
      <w:r w:rsidR="00CA1CFC">
        <w:rPr>
          <w:rFonts w:ascii="Times New Roman" w:eastAsia="Times New Roman" w:hAnsi="Times New Roman" w:cs="Times New Roman"/>
        </w:rPr>
        <w:t xml:space="preserve">controls </w:t>
      </w:r>
      <w:r>
        <w:rPr>
          <w:rFonts w:ascii="Times New Roman" w:eastAsia="Times New Roman" w:hAnsi="Times New Roman" w:cs="Times New Roman"/>
        </w:rPr>
        <w:t>was performed using the voom–limma pipeline [2]. Differentially expressed genes were defined as mRNAs with an adjusted p</w:t>
      </w:r>
      <w:r w:rsidR="00CA1CFC">
        <w:rPr>
          <w:rFonts w:ascii="Times New Roman" w:eastAsia="Times New Roman" w:hAnsi="Times New Roman" w:cs="Times New Roman"/>
        </w:rPr>
        <w:t xml:space="preserve"> </w:t>
      </w:r>
      <w:r>
        <w:rPr>
          <w:rFonts w:ascii="Times New Roman" w:eastAsia="Times New Roman" w:hAnsi="Times New Roman" w:cs="Times New Roman"/>
        </w:rPr>
        <w:t>value</w:t>
      </w:r>
      <w:r w:rsidR="00CA1CFC">
        <w:rPr>
          <w:rFonts w:ascii="Times New Roman" w:eastAsia="Times New Roman" w:hAnsi="Times New Roman" w:cs="Times New Roman"/>
        </w:rPr>
        <w:t xml:space="preserve"> of</w:t>
      </w:r>
      <w:r>
        <w:rPr>
          <w:rFonts w:ascii="Times New Roman" w:eastAsia="Times New Roman" w:hAnsi="Times New Roman" w:cs="Times New Roman"/>
        </w:rPr>
        <w:t xml:space="preserve"> &lt;0.05 and </w:t>
      </w:r>
      <w:r w:rsidR="00CA1CFC">
        <w:rPr>
          <w:rFonts w:ascii="Times New Roman" w:eastAsia="Times New Roman" w:hAnsi="Times New Roman" w:cs="Times New Roman"/>
        </w:rPr>
        <w:t xml:space="preserve">a </w:t>
      </w:r>
      <w:r>
        <w:rPr>
          <w:rFonts w:ascii="Times New Roman" w:eastAsia="Times New Roman" w:hAnsi="Times New Roman" w:cs="Times New Roman"/>
        </w:rPr>
        <w:t xml:space="preserve">|log₂ fold change (FC)| </w:t>
      </w:r>
      <w:r w:rsidR="00CA1CFC">
        <w:rPr>
          <w:rFonts w:ascii="Times New Roman" w:eastAsia="Times New Roman" w:hAnsi="Times New Roman" w:cs="Times New Roman"/>
        </w:rPr>
        <w:t xml:space="preserve">of </w:t>
      </w:r>
      <w:r>
        <w:rPr>
          <w:rFonts w:ascii="Times New Roman" w:eastAsia="Times New Roman" w:hAnsi="Times New Roman" w:cs="Times New Roman"/>
        </w:rPr>
        <w:t>&gt;1. Differentially expressed miRNAs (DEmiRNAs) were defined as miRNAs with an adjusted p</w:t>
      </w:r>
      <w:r w:rsidR="00CA1CFC">
        <w:rPr>
          <w:rFonts w:ascii="Times New Roman" w:eastAsia="Times New Roman" w:hAnsi="Times New Roman" w:cs="Times New Roman"/>
        </w:rPr>
        <w:t xml:space="preserve"> </w:t>
      </w:r>
      <w:r>
        <w:rPr>
          <w:rFonts w:ascii="Times New Roman" w:eastAsia="Times New Roman" w:hAnsi="Times New Roman" w:cs="Times New Roman"/>
        </w:rPr>
        <w:t>value</w:t>
      </w:r>
      <w:r w:rsidR="00CA1CFC">
        <w:rPr>
          <w:rFonts w:ascii="Times New Roman" w:eastAsia="Times New Roman" w:hAnsi="Times New Roman" w:cs="Times New Roman"/>
        </w:rPr>
        <w:t xml:space="preserve"> of </w:t>
      </w:r>
      <w:r>
        <w:rPr>
          <w:rFonts w:ascii="Times New Roman" w:eastAsia="Times New Roman" w:hAnsi="Times New Roman" w:cs="Times New Roman"/>
        </w:rPr>
        <w:t>&lt;0.05 and</w:t>
      </w:r>
      <w:r w:rsidR="00CA1CFC">
        <w:rPr>
          <w:rFonts w:ascii="Times New Roman" w:eastAsia="Times New Roman" w:hAnsi="Times New Roman" w:cs="Times New Roman"/>
        </w:rPr>
        <w:t xml:space="preserve"> a</w:t>
      </w:r>
      <w:r>
        <w:rPr>
          <w:rFonts w:ascii="Times New Roman" w:eastAsia="Times New Roman" w:hAnsi="Times New Roman" w:cs="Times New Roman"/>
        </w:rPr>
        <w:t xml:space="preserve"> |log₂FC| </w:t>
      </w:r>
      <w:r w:rsidR="00CA1CFC">
        <w:rPr>
          <w:rFonts w:ascii="Times New Roman" w:eastAsia="Times New Roman" w:hAnsi="Times New Roman" w:cs="Times New Roman"/>
        </w:rPr>
        <w:t xml:space="preserve">of </w:t>
      </w:r>
      <w:r>
        <w:rPr>
          <w:rFonts w:ascii="Times New Roman" w:eastAsia="Times New Roman" w:hAnsi="Times New Roman" w:cs="Times New Roman"/>
        </w:rPr>
        <w:t xml:space="preserve">&gt;0.3, reflecting the smaller dynamic range of miRNA expression </w:t>
      </w:r>
      <w:r w:rsidR="00CA1CFC">
        <w:rPr>
          <w:rFonts w:ascii="Times New Roman" w:eastAsia="Times New Roman" w:hAnsi="Times New Roman" w:cs="Times New Roman"/>
        </w:rPr>
        <w:t>compared with</w:t>
      </w:r>
      <w:r>
        <w:rPr>
          <w:rFonts w:ascii="Times New Roman" w:eastAsia="Times New Roman" w:hAnsi="Times New Roman" w:cs="Times New Roman"/>
        </w:rPr>
        <w:t xml:space="preserve"> mRNA expression. The differential expression results were visualized using volcano plots and heat maps. Gene Ontology (GO) and Kyoto Encyclopedia of Genes and Genomes (KEGG) pathway enrichment analyses were conducted to identify DEGs.</w:t>
      </w:r>
    </w:p>
    <w:p w14:paraId="0C22469A" w14:textId="77777777" w:rsidR="0093413F" w:rsidRDefault="0093413F" w:rsidP="001D36D0">
      <w:pPr>
        <w:spacing w:line="480" w:lineRule="auto"/>
        <w:rPr>
          <w:rFonts w:ascii="Times New Roman" w:eastAsia="Times New Roman" w:hAnsi="Times New Roman" w:cs="Times New Roman"/>
        </w:rPr>
      </w:pPr>
    </w:p>
    <w:p w14:paraId="19FB4BFA" w14:textId="77777777" w:rsidR="0093413F" w:rsidRDefault="00000000" w:rsidP="001D36D0">
      <w:pPr>
        <w:spacing w:line="480" w:lineRule="auto"/>
        <w:rPr>
          <w:rFonts w:ascii="Times New Roman" w:eastAsia="Times New Roman" w:hAnsi="Times New Roman" w:cs="Times New Roman"/>
          <w:b/>
        </w:rPr>
      </w:pPr>
      <w:r>
        <w:rPr>
          <w:rFonts w:ascii="Times New Roman" w:eastAsia="Times New Roman" w:hAnsi="Times New Roman" w:cs="Times New Roman"/>
          <w:b/>
        </w:rPr>
        <w:t>Weighted Gene Co-expression Network Analysis</w:t>
      </w:r>
    </w:p>
    <w:p w14:paraId="589E7AFA" w14:textId="4FBC6495" w:rsidR="0093413F" w:rsidRDefault="00000000" w:rsidP="001D36D0">
      <w:pPr>
        <w:spacing w:line="480" w:lineRule="auto"/>
        <w:rPr>
          <w:rFonts w:ascii="Times New Roman" w:eastAsia="Times New Roman" w:hAnsi="Times New Roman" w:cs="Times New Roman"/>
        </w:rPr>
      </w:pPr>
      <w:r w:rsidRPr="00664C5B">
        <w:rPr>
          <w:rFonts w:ascii="Times New Roman" w:eastAsia="Times New Roman" w:hAnsi="Times New Roman" w:cs="Times New Roman"/>
        </w:rPr>
        <w:t xml:space="preserve">Weighted Gene Co-expression Network Analysis </w:t>
      </w:r>
      <w:r>
        <w:rPr>
          <w:rFonts w:ascii="Times New Roman" w:eastAsia="Times New Roman" w:hAnsi="Times New Roman" w:cs="Times New Roman"/>
        </w:rPr>
        <w:t xml:space="preserve">(WGCNA) was performed exclusively on samples from patients with ARDS. To focus on highly variable genes, the top 50% genes ranked by median absolute deviation were selected. Co-expression networks were constructed using the WGCNA package in R . An appropriate soft-thresholding power (β) was </w:t>
      </w:r>
      <w:r w:rsidR="00CA1CFC">
        <w:rPr>
          <w:rFonts w:ascii="Times New Roman" w:eastAsia="Times New Roman" w:hAnsi="Times New Roman" w:cs="Times New Roman"/>
        </w:rPr>
        <w:t xml:space="preserve">determined </w:t>
      </w:r>
      <w:r>
        <w:rPr>
          <w:rFonts w:ascii="Times New Roman" w:eastAsia="Times New Roman" w:hAnsi="Times New Roman" w:cs="Times New Roman"/>
        </w:rPr>
        <w:t xml:space="preserve">based on the scale-free topology fit index (R²). Co-expression modules were identified using the BlockwiseModule function. Module eigengenes (MEs), defined as the first principal components of each module, were correlated with clinical traits to identify clinically relevant modules. Modules </w:t>
      </w:r>
      <w:r w:rsidR="00CA1CFC">
        <w:rPr>
          <w:rFonts w:ascii="Times New Roman" w:eastAsia="Times New Roman" w:hAnsi="Times New Roman" w:cs="Times New Roman"/>
        </w:rPr>
        <w:t xml:space="preserve">exhibiting </w:t>
      </w:r>
      <w:r>
        <w:rPr>
          <w:rFonts w:ascii="Times New Roman" w:eastAsia="Times New Roman" w:hAnsi="Times New Roman" w:cs="Times New Roman"/>
        </w:rPr>
        <w:t>strong associations</w:t>
      </w:r>
      <w:r w:rsidR="00CA1CFC">
        <w:rPr>
          <w:rFonts w:ascii="Times New Roman" w:eastAsia="Times New Roman" w:hAnsi="Times New Roman" w:cs="Times New Roman"/>
        </w:rPr>
        <w:t xml:space="preserve"> with clinical parameters</w:t>
      </w:r>
      <w:r>
        <w:rPr>
          <w:rFonts w:ascii="Times New Roman" w:eastAsia="Times New Roman" w:hAnsi="Times New Roman" w:cs="Times New Roman"/>
        </w:rPr>
        <w:t xml:space="preserve"> were subjected to GO and KEGG enrichment analyses</w:t>
      </w:r>
      <w:r w:rsidR="00CA1CFC">
        <w:rPr>
          <w:rFonts w:ascii="Times New Roman" w:eastAsia="Times New Roman" w:hAnsi="Times New Roman" w:cs="Times New Roman"/>
        </w:rPr>
        <w:t>. C</w:t>
      </w:r>
      <w:r>
        <w:rPr>
          <w:rFonts w:ascii="Times New Roman" w:eastAsia="Times New Roman" w:hAnsi="Times New Roman" w:cs="Times New Roman"/>
        </w:rPr>
        <w:t>orrelations between the mRNA and miRNA module eigengenes were calculated to identify the major interacting module pairs. Within these modules, hub features were defined based on the module eigengene–based connectivity (kME, also referred to as module membership). The hub definitions are as follows:</w:t>
      </w:r>
    </w:p>
    <w:p w14:paraId="52E0BBC2" w14:textId="5B691713"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 xml:space="preserve">Hub mRNAs: kME &gt; 0.7, </w:t>
      </w:r>
      <w:r w:rsidR="00CA1CFC">
        <w:rPr>
          <w:rFonts w:ascii="Times New Roman" w:eastAsia="Times New Roman" w:hAnsi="Times New Roman" w:cs="Times New Roman"/>
        </w:rPr>
        <w:t>g</w:t>
      </w:r>
      <w:r>
        <w:rPr>
          <w:rFonts w:ascii="Times New Roman" w:eastAsia="Times New Roman" w:hAnsi="Times New Roman" w:cs="Times New Roman"/>
        </w:rPr>
        <w:t>ene significance (correlation with clinical traits) &gt; 0.3</w:t>
      </w:r>
    </w:p>
    <w:p w14:paraId="128FF3BF" w14:textId="77777777"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・Hub miRNAs: kME &gt; 0.6</w:t>
      </w:r>
    </w:p>
    <w:p w14:paraId="378699F0" w14:textId="77777777"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 xml:space="preserve">The predicted targets of the hub miRNAs were identified using TargetScan. Predicted miRNA–mRNA regulatory pairs were defined as genes shared between hub mRNAs and predicted miRNA targets. </w:t>
      </w:r>
      <w:r>
        <w:rPr>
          <w:rFonts w:ascii="Times New Roman" w:eastAsia="Times New Roman" w:hAnsi="Times New Roman" w:cs="Times New Roman"/>
        </w:rPr>
        <w:lastRenderedPageBreak/>
        <w:t>Experimentally validated miRNA–mRNA interactions were extracted using miRTarBase. These predicted and validated interactions were used to construct an miRNA–mRNA regulatory network.</w:t>
      </w:r>
    </w:p>
    <w:p w14:paraId="41CC64D4" w14:textId="77777777" w:rsidR="0093413F" w:rsidRDefault="0093413F" w:rsidP="001D36D0">
      <w:pPr>
        <w:spacing w:line="480" w:lineRule="auto"/>
        <w:rPr>
          <w:rFonts w:ascii="Times New Roman" w:eastAsia="Times New Roman" w:hAnsi="Times New Roman" w:cs="Times New Roman"/>
        </w:rPr>
      </w:pPr>
    </w:p>
    <w:p w14:paraId="5944EE48" w14:textId="77777777" w:rsidR="0093413F" w:rsidRDefault="00000000" w:rsidP="001D36D0">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Single-sample gene set enrichment analysis </w:t>
      </w:r>
    </w:p>
    <w:p w14:paraId="4476351F" w14:textId="689D64D4"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Single-sample gene set enrichment analysis</w:t>
      </w:r>
      <w:r w:rsidR="00664C5B">
        <w:rPr>
          <w:rFonts w:ascii="Times New Roman" w:eastAsia="Times New Roman" w:hAnsi="Times New Roman" w:cs="Times New Roman"/>
        </w:rPr>
        <w:t xml:space="preserve"> (ssGSEA)</w:t>
      </w:r>
      <w:r>
        <w:rPr>
          <w:rFonts w:ascii="Times New Roman" w:eastAsia="Times New Roman" w:hAnsi="Times New Roman" w:cs="Times New Roman"/>
        </w:rPr>
        <w:t xml:space="preserve"> was performed using the Gseapy package in Python. ssGSEA scores were calculated for the predicted and validated gene sets derived from the integrated miRNA–mRNA network. Patients were stratified into “</w:t>
      </w:r>
      <w:r w:rsidR="00B73E85">
        <w:rPr>
          <w:rFonts w:ascii="Times New Roman" w:eastAsia="Times New Roman" w:hAnsi="Times New Roman" w:cs="Times New Roman"/>
        </w:rPr>
        <w:t>high</w:t>
      </w:r>
      <w:r>
        <w:rPr>
          <w:rFonts w:ascii="Times New Roman" w:eastAsia="Times New Roman" w:hAnsi="Times New Roman" w:cs="Times New Roman"/>
        </w:rPr>
        <w:t>” and “</w:t>
      </w:r>
      <w:r w:rsidR="00B73E85">
        <w:rPr>
          <w:rFonts w:ascii="Times New Roman" w:eastAsia="Times New Roman" w:hAnsi="Times New Roman" w:cs="Times New Roman"/>
        </w:rPr>
        <w:t>l</w:t>
      </w:r>
      <w:r>
        <w:rPr>
          <w:rFonts w:ascii="Times New Roman" w:eastAsia="Times New Roman" w:hAnsi="Times New Roman" w:cs="Times New Roman"/>
        </w:rPr>
        <w:t xml:space="preserve">ow” </w:t>
      </w:r>
      <w:r w:rsidR="0015531A" w:rsidRPr="0015531A">
        <w:rPr>
          <w:rFonts w:ascii="Times New Roman" w:eastAsia="Times New Roman" w:hAnsi="Times New Roman" w:cs="Times New Roman"/>
        </w:rPr>
        <w:t xml:space="preserve">signature score </w:t>
      </w:r>
      <w:r>
        <w:rPr>
          <w:rFonts w:ascii="Times New Roman" w:eastAsia="Times New Roman" w:hAnsi="Times New Roman" w:cs="Times New Roman"/>
        </w:rPr>
        <w:t xml:space="preserve">groups based on the median ssGSEA score, and clinical variables were compared between </w:t>
      </w:r>
      <w:r w:rsidR="00B73E85">
        <w:rPr>
          <w:rFonts w:ascii="Times New Roman" w:eastAsia="Times New Roman" w:hAnsi="Times New Roman" w:cs="Times New Roman"/>
        </w:rPr>
        <w:t xml:space="preserve">these </w:t>
      </w:r>
      <w:r>
        <w:rPr>
          <w:rFonts w:ascii="Times New Roman" w:eastAsia="Times New Roman" w:hAnsi="Times New Roman" w:cs="Times New Roman"/>
        </w:rPr>
        <w:t>groups.</w:t>
      </w:r>
    </w:p>
    <w:p w14:paraId="05E0AE7F" w14:textId="77777777" w:rsidR="0093413F" w:rsidRDefault="0093413F" w:rsidP="001D36D0">
      <w:pPr>
        <w:spacing w:line="480" w:lineRule="auto"/>
        <w:rPr>
          <w:rFonts w:ascii="Times New Roman" w:eastAsia="Times New Roman" w:hAnsi="Times New Roman" w:cs="Times New Roman"/>
        </w:rPr>
      </w:pPr>
    </w:p>
    <w:p w14:paraId="1792F583" w14:textId="77777777" w:rsidR="0093413F" w:rsidRDefault="00000000" w:rsidP="001D36D0">
      <w:pPr>
        <w:spacing w:line="480" w:lineRule="auto"/>
        <w:rPr>
          <w:rFonts w:ascii="Times New Roman" w:eastAsia="Times New Roman" w:hAnsi="Times New Roman" w:cs="Times New Roman"/>
          <w:b/>
        </w:rPr>
      </w:pPr>
      <w:r>
        <w:rPr>
          <w:rFonts w:ascii="Times New Roman" w:eastAsia="Times New Roman" w:hAnsi="Times New Roman" w:cs="Times New Roman"/>
          <w:b/>
        </w:rPr>
        <w:t>Pneumonia cohort analysis</w:t>
      </w:r>
    </w:p>
    <w:p w14:paraId="7BE15EFB" w14:textId="07F3853A"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 xml:space="preserve">An external cohort consisting of 41 hospitalized patients with pneumonia and available mRNA and miRNA expression data was analyzed. The pneumonia cohort was assembled from publicly available Gene Expression Omnibus </w:t>
      </w:r>
      <w:r w:rsidR="00B73E85">
        <w:rPr>
          <w:rFonts w:ascii="Times New Roman" w:eastAsia="Times New Roman" w:hAnsi="Times New Roman" w:cs="Times New Roman"/>
        </w:rPr>
        <w:t>datasets</w:t>
      </w:r>
      <w:r>
        <w:rPr>
          <w:rFonts w:ascii="Times New Roman" w:eastAsia="Times New Roman" w:hAnsi="Times New Roman" w:cs="Times New Roman"/>
        </w:rPr>
        <w:t xml:space="preserve"> (GSE182152, GSE243219, and GSE228542).</w:t>
      </w:r>
    </w:p>
    <w:p w14:paraId="1005AC76" w14:textId="789F3AC8"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 xml:space="preserve">The cohort included patients with acute respiratory failure related to pneumonia, </w:t>
      </w:r>
      <w:r w:rsidR="00B73E85">
        <w:rPr>
          <w:rFonts w:ascii="Times New Roman" w:eastAsia="Times New Roman" w:hAnsi="Times New Roman" w:cs="Times New Roman"/>
        </w:rPr>
        <w:t>coronavirus disease 2019</w:t>
      </w:r>
      <w:r>
        <w:rPr>
          <w:rFonts w:ascii="Times New Roman" w:eastAsia="Times New Roman" w:hAnsi="Times New Roman" w:cs="Times New Roman"/>
        </w:rPr>
        <w:t>, or sepsis. All datasets contained peripheral blood–derived transcriptomic data, with samples collected within 24 hours of hospital admission</w:t>
      </w:r>
      <w:r w:rsidR="00B73E85">
        <w:rPr>
          <w:rFonts w:ascii="Times New Roman" w:eastAsia="Times New Roman" w:hAnsi="Times New Roman" w:cs="Times New Roman"/>
        </w:rPr>
        <w:t xml:space="preserve">. These datasets </w:t>
      </w:r>
      <w:r>
        <w:rPr>
          <w:rFonts w:ascii="Times New Roman" w:eastAsia="Times New Roman" w:hAnsi="Times New Roman" w:cs="Times New Roman"/>
        </w:rPr>
        <w:t xml:space="preserve">were originally generated to investigate the molecular and immunological responses </w:t>
      </w:r>
      <w:r w:rsidR="00B73E85">
        <w:rPr>
          <w:rFonts w:ascii="Times New Roman" w:eastAsia="Times New Roman" w:hAnsi="Times New Roman" w:cs="Times New Roman"/>
        </w:rPr>
        <w:t>to</w:t>
      </w:r>
      <w:r>
        <w:rPr>
          <w:rFonts w:ascii="Times New Roman" w:eastAsia="Times New Roman" w:hAnsi="Times New Roman" w:cs="Times New Roman"/>
        </w:rPr>
        <w:t xml:space="preserve"> respiratory infections and systemic inflammation. The </w:t>
      </w:r>
      <w:r>
        <w:rPr>
          <w:rFonts w:ascii="Times New Roman" w:eastAsia="Times New Roman" w:hAnsi="Times New Roman" w:cs="Times New Roman"/>
        </w:rPr>
        <w:lastRenderedPageBreak/>
        <w:t>pneumonia cohort was used to examine the behavior of gene modules identified in the ARDS cohort in a population that did not meet the criteria for ARDS but shared a common clinical background of hypoxemia requiring oxygen therapy.</w:t>
      </w:r>
    </w:p>
    <w:p w14:paraId="44B5E649" w14:textId="77777777" w:rsidR="0093413F" w:rsidRDefault="0093413F" w:rsidP="001D36D0">
      <w:pPr>
        <w:spacing w:line="480" w:lineRule="auto"/>
        <w:rPr>
          <w:rFonts w:ascii="Times New Roman" w:eastAsia="Times New Roman" w:hAnsi="Times New Roman" w:cs="Times New Roman"/>
        </w:rPr>
      </w:pPr>
    </w:p>
    <w:p w14:paraId="115059EF" w14:textId="77777777" w:rsidR="0093413F" w:rsidRDefault="00000000" w:rsidP="001D36D0">
      <w:pPr>
        <w:spacing w:line="480" w:lineRule="auto"/>
        <w:rPr>
          <w:rFonts w:ascii="Times New Roman" w:eastAsia="Times New Roman" w:hAnsi="Times New Roman" w:cs="Times New Roman"/>
          <w:b/>
        </w:rPr>
      </w:pPr>
      <w:r>
        <w:rPr>
          <w:rFonts w:ascii="Times New Roman" w:eastAsia="Times New Roman" w:hAnsi="Times New Roman" w:cs="Times New Roman"/>
          <w:b/>
        </w:rPr>
        <w:t>Assessment of network reproducibility and module preservation</w:t>
      </w:r>
    </w:p>
    <w:p w14:paraId="5296F061" w14:textId="5AF38174"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To evaluate the reproducibility of miRNA–mRNA interactions, predicted and validated miRNA–mRNA pairs identified in the ARDS cohort were mapped onto the pneumonia cohort. Pearson</w:t>
      </w:r>
      <w:r w:rsidR="00B73E85">
        <w:rPr>
          <w:rFonts w:ascii="Times New Roman" w:eastAsia="Times New Roman" w:hAnsi="Times New Roman" w:cs="Times New Roman"/>
        </w:rPr>
        <w:t>’s</w:t>
      </w:r>
      <w:r>
        <w:rPr>
          <w:rFonts w:ascii="Times New Roman" w:eastAsia="Times New Roman" w:hAnsi="Times New Roman" w:cs="Times New Roman"/>
        </w:rPr>
        <w:t xml:space="preserve"> correlation coefficients were calculated for each miRNA–mRNA pair and visualized as correlation matrices. </w:t>
      </w:r>
      <w:r w:rsidR="00B73E85">
        <w:rPr>
          <w:rFonts w:ascii="Times New Roman" w:eastAsia="Times New Roman" w:hAnsi="Times New Roman" w:cs="Times New Roman"/>
        </w:rPr>
        <w:t>P</w:t>
      </w:r>
      <w:r>
        <w:rPr>
          <w:rFonts w:ascii="Times New Roman" w:eastAsia="Times New Roman" w:hAnsi="Times New Roman" w:cs="Times New Roman"/>
        </w:rPr>
        <w:t>reservation of hub-level interactions</w:t>
      </w:r>
      <w:r w:rsidR="00B73E85">
        <w:rPr>
          <w:rFonts w:ascii="Times New Roman" w:eastAsia="Times New Roman" w:hAnsi="Times New Roman" w:cs="Times New Roman"/>
        </w:rPr>
        <w:t xml:space="preserve"> was assessed by calculating the </w:t>
      </w:r>
      <w:r>
        <w:rPr>
          <w:rFonts w:ascii="Times New Roman" w:eastAsia="Times New Roman" w:hAnsi="Times New Roman" w:cs="Times New Roman"/>
        </w:rPr>
        <w:t>Pearson</w:t>
      </w:r>
      <w:r w:rsidR="00B73E85">
        <w:rPr>
          <w:rFonts w:ascii="Times New Roman" w:eastAsia="Times New Roman" w:hAnsi="Times New Roman" w:cs="Times New Roman"/>
        </w:rPr>
        <w:t>’s</w:t>
      </w:r>
      <w:r>
        <w:rPr>
          <w:rFonts w:ascii="Times New Roman" w:eastAsia="Times New Roman" w:hAnsi="Times New Roman" w:cs="Times New Roman"/>
        </w:rPr>
        <w:t xml:space="preserve"> correlation coefficients for all hub miRNA–hub mRNA pairs and</w:t>
      </w:r>
      <w:r w:rsidR="00B73E85">
        <w:rPr>
          <w:rFonts w:ascii="Times New Roman" w:eastAsia="Times New Roman" w:hAnsi="Times New Roman" w:cs="Times New Roman"/>
        </w:rPr>
        <w:t xml:space="preserve"> comparing</w:t>
      </w:r>
      <w:r>
        <w:rPr>
          <w:rFonts w:ascii="Times New Roman" w:eastAsia="Times New Roman" w:hAnsi="Times New Roman" w:cs="Times New Roman"/>
        </w:rPr>
        <w:t xml:space="preserve"> correlation patterns between cohorts. Network-level preservation was further evaluated by comparing the correlation coefficients across cohorts. </w:t>
      </w:r>
      <w:r w:rsidR="00B73E85">
        <w:rPr>
          <w:rFonts w:ascii="Times New Roman" w:eastAsia="Times New Roman" w:hAnsi="Times New Roman" w:cs="Times New Roman"/>
        </w:rPr>
        <w:t>M</w:t>
      </w:r>
      <w:r>
        <w:rPr>
          <w:rFonts w:ascii="Times New Roman" w:eastAsia="Times New Roman" w:hAnsi="Times New Roman" w:cs="Times New Roman"/>
        </w:rPr>
        <w:t xml:space="preserve">odule structure preservation was assessed using module eigengene–based connectivity. Genes </w:t>
      </w:r>
      <w:r w:rsidR="00B73E85">
        <w:rPr>
          <w:rFonts w:ascii="Times New Roman" w:eastAsia="Times New Roman" w:hAnsi="Times New Roman" w:cs="Times New Roman"/>
        </w:rPr>
        <w:t xml:space="preserve">assigned </w:t>
      </w:r>
      <w:r>
        <w:rPr>
          <w:rFonts w:ascii="Times New Roman" w:eastAsia="Times New Roman" w:hAnsi="Times New Roman" w:cs="Times New Roman"/>
        </w:rPr>
        <w:t>to the turquoise module in the ARDS cohort were applied to the pneumonia cohort, module eigengenes were recalculated, and kME values were computed for each gene. Preservation of the module structure was quantified by calculating the Pearson</w:t>
      </w:r>
      <w:r w:rsidR="00B73E85">
        <w:rPr>
          <w:rFonts w:ascii="Times New Roman" w:eastAsia="Times New Roman" w:hAnsi="Times New Roman" w:cs="Times New Roman"/>
        </w:rPr>
        <w:t>’s</w:t>
      </w:r>
      <w:r>
        <w:rPr>
          <w:rFonts w:ascii="Times New Roman" w:eastAsia="Times New Roman" w:hAnsi="Times New Roman" w:cs="Times New Roman"/>
        </w:rPr>
        <w:t xml:space="preserve"> correlation coefficients between the kME values derived from the ARDS and pneumonia cohorts.</w:t>
      </w:r>
    </w:p>
    <w:p w14:paraId="039088D1" w14:textId="77777777" w:rsidR="0093413F" w:rsidRDefault="0093413F" w:rsidP="001D36D0">
      <w:pPr>
        <w:spacing w:line="480" w:lineRule="auto"/>
        <w:rPr>
          <w:rFonts w:ascii="Times New Roman" w:eastAsia="Times New Roman" w:hAnsi="Times New Roman" w:cs="Times New Roman"/>
        </w:rPr>
      </w:pPr>
    </w:p>
    <w:p w14:paraId="5ADD69A7" w14:textId="77777777" w:rsidR="0093413F" w:rsidRDefault="00000000" w:rsidP="001D36D0">
      <w:pPr>
        <w:spacing w:line="480" w:lineRule="auto"/>
        <w:rPr>
          <w:rFonts w:ascii="Times New Roman" w:eastAsia="Times New Roman" w:hAnsi="Times New Roman" w:cs="Times New Roman"/>
          <w:b/>
        </w:rPr>
      </w:pPr>
      <w:r>
        <w:rPr>
          <w:rFonts w:ascii="Times New Roman" w:eastAsia="Times New Roman" w:hAnsi="Times New Roman" w:cs="Times New Roman"/>
          <w:b/>
        </w:rPr>
        <w:lastRenderedPageBreak/>
        <w:t>Evaluation of network activity using an integrated score</w:t>
      </w:r>
    </w:p>
    <w:p w14:paraId="7B2B208E" w14:textId="0283C28C"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 xml:space="preserve">To quantify the biological activity of the miRNA–mRNA regulatory network, two gene sets were defined: an miRNA suppression set </w:t>
      </w:r>
      <w:r w:rsidR="00B73E85">
        <w:rPr>
          <w:rFonts w:ascii="Times New Roman" w:eastAsia="Times New Roman" w:hAnsi="Times New Roman" w:cs="Times New Roman"/>
        </w:rPr>
        <w:t>comprising</w:t>
      </w:r>
      <w:r>
        <w:rPr>
          <w:rFonts w:ascii="Times New Roman" w:eastAsia="Times New Roman" w:hAnsi="Times New Roman" w:cs="Times New Roman"/>
        </w:rPr>
        <w:t xml:space="preserve"> hub miRNAs and an mRNA activation set </w:t>
      </w:r>
      <w:r w:rsidR="00D407CA">
        <w:rPr>
          <w:rFonts w:ascii="Times New Roman" w:eastAsia="Times New Roman" w:hAnsi="Times New Roman" w:cs="Times New Roman"/>
        </w:rPr>
        <w:t>comprising</w:t>
      </w:r>
      <w:r>
        <w:rPr>
          <w:rFonts w:ascii="Times New Roman" w:eastAsia="Times New Roman" w:hAnsi="Times New Roman" w:cs="Times New Roman"/>
        </w:rPr>
        <w:t xml:space="preserve"> hub mRNAs. The enrichment scores (ES) were calculated for each set using ssGSEA. </w:t>
      </w:r>
      <w:r w:rsidR="00D407CA">
        <w:rPr>
          <w:rFonts w:ascii="Times New Roman" w:eastAsia="Times New Roman" w:hAnsi="Times New Roman" w:cs="Times New Roman"/>
        </w:rPr>
        <w:t>An</w:t>
      </w:r>
      <w:r>
        <w:rPr>
          <w:rFonts w:ascii="Times New Roman" w:eastAsia="Times New Roman" w:hAnsi="Times New Roman" w:cs="Times New Roman"/>
        </w:rPr>
        <w:t xml:space="preserve"> integrated network activity score was calculated for each patient using the following formula:</w:t>
      </w:r>
    </w:p>
    <w:p w14:paraId="408CCF36" w14:textId="77777777" w:rsidR="0093413F" w:rsidRDefault="0093413F" w:rsidP="001D36D0">
      <w:pPr>
        <w:spacing w:line="480" w:lineRule="auto"/>
        <w:rPr>
          <w:rFonts w:ascii="Times New Roman" w:eastAsia="Times New Roman" w:hAnsi="Times New Roman" w:cs="Times New Roman"/>
        </w:rPr>
      </w:pPr>
    </w:p>
    <w:p w14:paraId="74F62C8C" w14:textId="5D33C757" w:rsidR="0093413F"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 xml:space="preserve">Integrated </w:t>
      </w:r>
      <w:r w:rsidR="00D407CA">
        <w:rPr>
          <w:rFonts w:ascii="Times New Roman" w:eastAsia="Times New Roman" w:hAnsi="Times New Roman" w:cs="Times New Roman"/>
        </w:rPr>
        <w:t>s</w:t>
      </w:r>
      <w:r>
        <w:rPr>
          <w:rFonts w:ascii="Times New Roman" w:eastAsia="Times New Roman" w:hAnsi="Times New Roman" w:cs="Times New Roman"/>
        </w:rPr>
        <w:t>core = (miRNA suppression ES) – (mRNA activation ES)</w:t>
      </w:r>
    </w:p>
    <w:p w14:paraId="2317E036" w14:textId="77777777" w:rsidR="0093413F" w:rsidRDefault="0093413F" w:rsidP="001D36D0">
      <w:pPr>
        <w:spacing w:line="480" w:lineRule="auto"/>
        <w:rPr>
          <w:rFonts w:ascii="Times New Roman" w:eastAsia="Times New Roman" w:hAnsi="Times New Roman" w:cs="Times New Roman"/>
        </w:rPr>
      </w:pPr>
    </w:p>
    <w:p w14:paraId="660139ED" w14:textId="544DE0CB" w:rsidR="00B73E85" w:rsidRDefault="00000000" w:rsidP="001D36D0">
      <w:pPr>
        <w:spacing w:line="480" w:lineRule="auto"/>
        <w:rPr>
          <w:rFonts w:ascii="Times New Roman" w:eastAsia="Times New Roman" w:hAnsi="Times New Roman" w:cs="Times New Roman"/>
        </w:rPr>
      </w:pPr>
      <w:r>
        <w:rPr>
          <w:rFonts w:ascii="Times New Roman" w:eastAsia="Times New Roman" w:hAnsi="Times New Roman" w:cs="Times New Roman"/>
        </w:rPr>
        <w:t xml:space="preserve">This </w:t>
      </w:r>
      <w:r w:rsidR="00D407CA">
        <w:rPr>
          <w:rFonts w:ascii="Times New Roman" w:eastAsia="Times New Roman" w:hAnsi="Times New Roman" w:cs="Times New Roman"/>
        </w:rPr>
        <w:t>approach</w:t>
      </w:r>
      <w:r>
        <w:rPr>
          <w:rFonts w:ascii="Times New Roman" w:eastAsia="Times New Roman" w:hAnsi="Times New Roman" w:cs="Times New Roman"/>
        </w:rPr>
        <w:t xml:space="preserve"> reflects the canonical function of miRNAs as negative regulators of mRNA expression [3]. Patients were ranked according to the integrated score</w:t>
      </w:r>
      <w:r w:rsidR="00D407CA">
        <w:rPr>
          <w:rFonts w:ascii="Times New Roman" w:eastAsia="Times New Roman" w:hAnsi="Times New Roman" w:cs="Times New Roman"/>
        </w:rPr>
        <w:t>,</w:t>
      </w:r>
      <w:r>
        <w:rPr>
          <w:rFonts w:ascii="Times New Roman" w:eastAsia="Times New Roman" w:hAnsi="Times New Roman" w:cs="Times New Roman"/>
        </w:rPr>
        <w:t xml:space="preserve"> and heat maps of hub gene expression were used to </w:t>
      </w:r>
      <w:r w:rsidR="00D407CA">
        <w:rPr>
          <w:rFonts w:ascii="Times New Roman" w:eastAsia="Times New Roman" w:hAnsi="Times New Roman" w:cs="Times New Roman"/>
        </w:rPr>
        <w:t xml:space="preserve">assess </w:t>
      </w:r>
      <w:r>
        <w:rPr>
          <w:rFonts w:ascii="Times New Roman" w:eastAsia="Times New Roman" w:hAnsi="Times New Roman" w:cs="Times New Roman"/>
        </w:rPr>
        <w:t>whether the characteristic patterns of miRNA upregulation and mRNA downregulation were reproduced in the pneumonia cohort.</w:t>
      </w:r>
    </w:p>
    <w:p w14:paraId="3A344332" w14:textId="77777777" w:rsidR="0093413F" w:rsidRDefault="0093413F" w:rsidP="001D36D0">
      <w:pPr>
        <w:spacing w:line="480" w:lineRule="auto"/>
        <w:rPr>
          <w:rFonts w:ascii="Times New Roman" w:eastAsia="Times New Roman" w:hAnsi="Times New Roman" w:cs="Times New Roman"/>
        </w:rPr>
      </w:pPr>
    </w:p>
    <w:p w14:paraId="2F05B85B" w14:textId="418BF743" w:rsidR="0093413F" w:rsidRDefault="00000000" w:rsidP="001D36D0">
      <w:pPr>
        <w:spacing w:line="480" w:lineRule="auto"/>
        <w:rPr>
          <w:rFonts w:ascii="Times New Roman" w:eastAsia="Times New Roman" w:hAnsi="Times New Roman" w:cs="Times New Roman"/>
          <w:b/>
        </w:rPr>
      </w:pPr>
      <w:r>
        <w:rPr>
          <w:rFonts w:ascii="Times New Roman" w:eastAsia="Times New Roman" w:hAnsi="Times New Roman" w:cs="Times New Roman"/>
          <w:b/>
          <w:color w:val="000000"/>
        </w:rPr>
        <w:t xml:space="preserve">Supplementary </w:t>
      </w:r>
      <w:r w:rsidR="00B73E85">
        <w:rPr>
          <w:rFonts w:ascii="Times New Roman" w:eastAsia="Times New Roman" w:hAnsi="Times New Roman" w:cs="Times New Roman"/>
          <w:b/>
          <w:color w:val="000000"/>
        </w:rPr>
        <w:t>R</w:t>
      </w:r>
      <w:r>
        <w:rPr>
          <w:rFonts w:ascii="Times New Roman" w:eastAsia="Times New Roman" w:hAnsi="Times New Roman" w:cs="Times New Roman"/>
          <w:b/>
          <w:color w:val="000000"/>
        </w:rPr>
        <w:t>eference</w:t>
      </w:r>
      <w:r w:rsidR="00B73E85">
        <w:rPr>
          <w:rFonts w:ascii="Times New Roman" w:eastAsia="Times New Roman" w:hAnsi="Times New Roman" w:cs="Times New Roman"/>
          <w:b/>
          <w:color w:val="000000"/>
        </w:rPr>
        <w:t>s</w:t>
      </w:r>
    </w:p>
    <w:p w14:paraId="097E39C7" w14:textId="77777777" w:rsidR="0093413F" w:rsidRDefault="00000000" w:rsidP="001D36D0">
      <w:pPr>
        <w:spacing w:line="480" w:lineRule="auto"/>
        <w:ind w:left="840" w:hanging="8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Robinson MD, McCarthy DJ, Smyth GK. edgeR: A Bioconductor package for differential expression analysis of digital gene expression data. Bioinformatics. 2010;26:139–40. </w:t>
      </w:r>
      <w:hyperlink r:id="rId5" w:history="1">
        <w:r w:rsidR="0093413F">
          <w:rPr>
            <w:rStyle w:val="a9"/>
            <w:rFonts w:ascii="Times New Roman" w:eastAsia="Times New Roman" w:hAnsi="Times New Roman" w:cs="Times New Roman"/>
          </w:rPr>
          <w:t>https://doi.org/10.1093/bioinformatics/btp616</w:t>
        </w:r>
      </w:hyperlink>
    </w:p>
    <w:p w14:paraId="4A7B3C0B" w14:textId="77777777" w:rsidR="0093413F" w:rsidRDefault="00000000" w:rsidP="001D36D0">
      <w:pPr>
        <w:spacing w:line="480" w:lineRule="auto"/>
        <w:ind w:left="840" w:hanging="840"/>
        <w:rPr>
          <w:rFonts w:ascii="Times New Roman" w:eastAsia="Times New Roman" w:hAnsi="Times New Roman" w:cs="Times New Roman"/>
        </w:rPr>
      </w:pPr>
      <w:r>
        <w:rPr>
          <w:rFonts w:ascii="Times New Roman" w:eastAsia="Times New Roman" w:hAnsi="Times New Roman" w:cs="Times New Roman"/>
        </w:rPr>
        <w:lastRenderedPageBreak/>
        <w:t>2.</w:t>
      </w:r>
      <w:r>
        <w:rPr>
          <w:rFonts w:ascii="Times New Roman" w:eastAsia="Times New Roman" w:hAnsi="Times New Roman" w:cs="Times New Roman"/>
        </w:rPr>
        <w:tab/>
        <w:t xml:space="preserve">Law CW, Chen Y, Shi W, Smyth GK. voom: Precision weights unlock linear model analysis tools for RNA-seq read counts. Genome Biol. 2014;15:R29. </w:t>
      </w:r>
      <w:hyperlink r:id="rId6" w:history="1">
        <w:r w:rsidR="0093413F">
          <w:rPr>
            <w:rStyle w:val="a9"/>
            <w:rFonts w:ascii="Times New Roman" w:eastAsia="Times New Roman" w:hAnsi="Times New Roman" w:cs="Times New Roman"/>
          </w:rPr>
          <w:t>https://doi.org/10.1186/gb-2014-15-2-r29</w:t>
        </w:r>
      </w:hyperlink>
    </w:p>
    <w:p w14:paraId="4FA12AB1" w14:textId="60C5EE43" w:rsidR="0093413F" w:rsidRDefault="00000000" w:rsidP="001D36D0">
      <w:pPr>
        <w:spacing w:line="480" w:lineRule="auto"/>
        <w:ind w:left="840" w:hanging="8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Guo H, Ingolia NT, Weissman JS, Bartel DP. Mammalian microRNAs predominantly act to decrease target mRNA levels. Nature. 2010;466:835–40. </w:t>
      </w:r>
      <w:hyperlink r:id="rId7" w:history="1">
        <w:r w:rsidR="0093413F">
          <w:rPr>
            <w:rStyle w:val="a9"/>
            <w:rFonts w:ascii="Times New Roman" w:eastAsia="Times New Roman" w:hAnsi="Times New Roman" w:cs="Times New Roman"/>
          </w:rPr>
          <w:t>https://doi.org/10.1038/nature09267</w:t>
        </w:r>
      </w:hyperlink>
    </w:p>
    <w:sectPr w:rsidR="0093413F">
      <w:pgSz w:w="12240" w:h="15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2DAD7"/>
    <w:multiLevelType w:val="hybridMultilevel"/>
    <w:tmpl w:val="00000000"/>
    <w:lvl w:ilvl="0" w:tplc="DE0E40DE">
      <w:start w:val="1"/>
      <w:numFmt w:val="bullet"/>
      <w:lvlText w:val=""/>
      <w:lvlJc w:val="left"/>
      <w:pPr>
        <w:ind w:left="440" w:hanging="440"/>
      </w:pPr>
      <w:rPr>
        <w:rFonts w:ascii="Symbol" w:eastAsia="Symbol" w:hAnsi="Symbol" w:cs="Symbol"/>
        <w:color w:val="auto"/>
      </w:rPr>
    </w:lvl>
    <w:lvl w:ilvl="1" w:tplc="DCECDFEA">
      <w:start w:val="1"/>
      <w:numFmt w:val="decimal"/>
      <w:lvlText w:val=""/>
      <w:lvlJc w:val="left"/>
    </w:lvl>
    <w:lvl w:ilvl="2" w:tplc="A6022786">
      <w:start w:val="1"/>
      <w:numFmt w:val="decimal"/>
      <w:lvlText w:val=""/>
      <w:lvlJc w:val="left"/>
    </w:lvl>
    <w:lvl w:ilvl="3" w:tplc="B19C4EF0">
      <w:start w:val="1"/>
      <w:numFmt w:val="decimal"/>
      <w:lvlText w:val=""/>
      <w:lvlJc w:val="left"/>
    </w:lvl>
    <w:lvl w:ilvl="4" w:tplc="B588B8C4">
      <w:start w:val="1"/>
      <w:numFmt w:val="decimal"/>
      <w:lvlText w:val=""/>
      <w:lvlJc w:val="left"/>
    </w:lvl>
    <w:lvl w:ilvl="5" w:tplc="DC46F614">
      <w:start w:val="1"/>
      <w:numFmt w:val="decimal"/>
      <w:lvlText w:val=""/>
      <w:lvlJc w:val="left"/>
    </w:lvl>
    <w:lvl w:ilvl="6" w:tplc="F384C1A4">
      <w:start w:val="1"/>
      <w:numFmt w:val="decimal"/>
      <w:lvlText w:val=""/>
      <w:lvlJc w:val="left"/>
    </w:lvl>
    <w:lvl w:ilvl="7" w:tplc="4582FE5C">
      <w:start w:val="1"/>
      <w:numFmt w:val="decimal"/>
      <w:lvlText w:val=""/>
      <w:lvlJc w:val="left"/>
    </w:lvl>
    <w:lvl w:ilvl="8" w:tplc="AF7A88D0">
      <w:start w:val="1"/>
      <w:numFmt w:val="decimal"/>
      <w:lvlText w:val=""/>
      <w:lvlJc w:val="left"/>
    </w:lvl>
  </w:abstractNum>
  <w:abstractNum w:abstractNumId="1" w15:restartNumberingAfterBreak="0">
    <w:nsid w:val="61DFBD0D"/>
    <w:multiLevelType w:val="hybridMultilevel"/>
    <w:tmpl w:val="00000000"/>
    <w:lvl w:ilvl="0" w:tplc="A21232EC">
      <w:start w:val="1"/>
      <w:numFmt w:val="bullet"/>
      <w:lvlText w:val=""/>
      <w:lvlJc w:val="left"/>
      <w:pPr>
        <w:ind w:left="440" w:hanging="440"/>
      </w:pPr>
      <w:rPr>
        <w:rFonts w:ascii="Symbol" w:eastAsia="Symbol" w:hAnsi="Symbol" w:cs="Symbol"/>
        <w:color w:val="auto"/>
      </w:rPr>
    </w:lvl>
    <w:lvl w:ilvl="1" w:tplc="ED44E2DA">
      <w:start w:val="1"/>
      <w:numFmt w:val="decimal"/>
      <w:lvlText w:val=""/>
      <w:lvlJc w:val="left"/>
    </w:lvl>
    <w:lvl w:ilvl="2" w:tplc="5A96A008">
      <w:start w:val="1"/>
      <w:numFmt w:val="decimal"/>
      <w:lvlText w:val=""/>
      <w:lvlJc w:val="left"/>
    </w:lvl>
    <w:lvl w:ilvl="3" w:tplc="EA22D2EC">
      <w:start w:val="1"/>
      <w:numFmt w:val="decimal"/>
      <w:lvlText w:val=""/>
      <w:lvlJc w:val="left"/>
    </w:lvl>
    <w:lvl w:ilvl="4" w:tplc="3C20FD4E">
      <w:start w:val="1"/>
      <w:numFmt w:val="decimal"/>
      <w:lvlText w:val=""/>
      <w:lvlJc w:val="left"/>
    </w:lvl>
    <w:lvl w:ilvl="5" w:tplc="2FB8031C">
      <w:start w:val="1"/>
      <w:numFmt w:val="decimal"/>
      <w:lvlText w:val=""/>
      <w:lvlJc w:val="left"/>
    </w:lvl>
    <w:lvl w:ilvl="6" w:tplc="8452C71A">
      <w:start w:val="1"/>
      <w:numFmt w:val="decimal"/>
      <w:lvlText w:val=""/>
      <w:lvlJc w:val="left"/>
    </w:lvl>
    <w:lvl w:ilvl="7" w:tplc="CFDE1DEE">
      <w:start w:val="1"/>
      <w:numFmt w:val="decimal"/>
      <w:lvlText w:val=""/>
      <w:lvlJc w:val="left"/>
    </w:lvl>
    <w:lvl w:ilvl="8" w:tplc="78A2419A">
      <w:start w:val="1"/>
      <w:numFmt w:val="decimal"/>
      <w:lvlText w:val=""/>
      <w:lvlJc w:val="left"/>
    </w:lvl>
  </w:abstractNum>
  <w:num w:numId="1" w16cid:durableId="2036497895">
    <w:abstractNumId w:val="1"/>
  </w:num>
  <w:num w:numId="2" w16cid:durableId="8973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removeDateAndTime/>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3F"/>
    <w:rsid w:val="00074D63"/>
    <w:rsid w:val="00153BBF"/>
    <w:rsid w:val="0015531A"/>
    <w:rsid w:val="001D36D0"/>
    <w:rsid w:val="002F551E"/>
    <w:rsid w:val="003406DA"/>
    <w:rsid w:val="00393E8A"/>
    <w:rsid w:val="003A644E"/>
    <w:rsid w:val="005C0D69"/>
    <w:rsid w:val="00664C5B"/>
    <w:rsid w:val="00872E30"/>
    <w:rsid w:val="0093413F"/>
    <w:rsid w:val="00AD6036"/>
    <w:rsid w:val="00B73E85"/>
    <w:rsid w:val="00CA1CFC"/>
    <w:rsid w:val="00D407CA"/>
    <w:rsid w:val="00D456AD"/>
    <w:rsid w:val="00DA272A"/>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5D6FEB8"/>
  <w15:docId w15:val="{2651F65A-C801-9B49-ABB6-D432013D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style>
  <w:style w:type="paragraph" w:styleId="1">
    <w:name w:val="heading 1"/>
    <w:basedOn w:val="a"/>
    <w:next w:val="a"/>
    <w:qFormat/>
    <w:pPr>
      <w:keepNext/>
      <w:keepLines/>
      <w:spacing w:before="280" w:after="80"/>
      <w:outlineLvl w:val="0"/>
    </w:pPr>
    <w:rPr>
      <w:rFonts w:ascii="游ゴシック Light" w:eastAsia="游ゴシック Light" w:hAnsi="游ゴシック Light" w:cs="游ゴシック Light"/>
      <w:color w:val="000000"/>
      <w:sz w:val="32"/>
    </w:rPr>
  </w:style>
  <w:style w:type="paragraph" w:styleId="2">
    <w:name w:val="heading 2"/>
    <w:basedOn w:val="a"/>
    <w:next w:val="a"/>
    <w:qFormat/>
    <w:pPr>
      <w:keepNext/>
      <w:keepLines/>
      <w:spacing w:before="160" w:after="80"/>
      <w:outlineLvl w:val="1"/>
    </w:pPr>
    <w:rPr>
      <w:rFonts w:ascii="游ゴシック Light" w:eastAsia="游ゴシック Light" w:hAnsi="游ゴシック Light" w:cs="游ゴシック Light"/>
      <w:color w:val="000000"/>
      <w:sz w:val="28"/>
    </w:rPr>
  </w:style>
  <w:style w:type="paragraph" w:styleId="3">
    <w:name w:val="heading 3"/>
    <w:basedOn w:val="a"/>
    <w:next w:val="a"/>
    <w:qFormat/>
    <w:pPr>
      <w:keepNext/>
      <w:keepLines/>
      <w:spacing w:before="160" w:after="80"/>
      <w:outlineLvl w:val="2"/>
    </w:pPr>
    <w:rPr>
      <w:rFonts w:ascii="游ゴシック Light" w:eastAsia="游ゴシック Light" w:hAnsi="游ゴシック Light" w:cs="游ゴシック Light"/>
      <w:color w:val="000000"/>
      <w:sz w:val="24"/>
    </w:rPr>
  </w:style>
  <w:style w:type="paragraph" w:styleId="4">
    <w:name w:val="heading 4"/>
    <w:basedOn w:val="a"/>
    <w:next w:val="a"/>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basedOn w:val="a"/>
    <w:next w:val="a"/>
    <w:pPr>
      <w:keepNext/>
      <w:keepLines/>
      <w:spacing w:before="80" w:after="40"/>
      <w:ind w:left="300"/>
      <w:outlineLvl w:val="6"/>
    </w:pPr>
    <w:rPr>
      <w:rFonts w:ascii="游ゴシック Light" w:eastAsia="游ゴシック Light" w:hAnsi="游ゴシック Light" w:cs="游ゴシック Light"/>
      <w:color w:val="000000"/>
    </w:rPr>
  </w:style>
  <w:style w:type="paragraph" w:styleId="8">
    <w:name w:val="heading 8"/>
    <w:basedOn w:val="a"/>
    <w:next w:val="a"/>
    <w:pPr>
      <w:keepNext/>
      <w:keepLines/>
      <w:spacing w:before="80" w:after="40"/>
      <w:ind w:left="400"/>
      <w:outlineLvl w:val="7"/>
    </w:pPr>
    <w:rPr>
      <w:rFonts w:ascii="游ゴシック Light" w:eastAsia="游ゴシック Light" w:hAnsi="游ゴシック Light" w:cs="游ゴシック Light"/>
      <w:color w:val="000000"/>
    </w:rPr>
  </w:style>
  <w:style w:type="paragraph" w:styleId="9">
    <w:name w:val="heading 9"/>
    <w:basedOn w:val="a"/>
    <w:next w:val="a"/>
    <w:pPr>
      <w:keepNext/>
      <w:keepLines/>
      <w:spacing w:before="80" w:after="40"/>
      <w:ind w:left="500"/>
      <w:outlineLvl w:val="8"/>
    </w:pPr>
    <w:rPr>
      <w:rFonts w:ascii="游ゴシック Light" w:eastAsia="游ゴシック Light" w:hAnsi="游ゴシック Light" w:cs="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1">
    <w:name w:val="TOC 11"/>
    <w:basedOn w:val="a"/>
    <w:pPr>
      <w:spacing w:line="305" w:lineRule="auto"/>
    </w:pPr>
    <w:rPr>
      <w:rFonts w:ascii="Calibri" w:eastAsia="Calibri" w:hAnsi="Calibri" w:cs="Calibri"/>
      <w:sz w:val="26"/>
    </w:rPr>
  </w:style>
  <w:style w:type="paragraph" w:customStyle="1" w:styleId="TOC21">
    <w:name w:val="TOC 21"/>
    <w:basedOn w:val="a"/>
    <w:pPr>
      <w:spacing w:line="330" w:lineRule="auto"/>
    </w:pPr>
    <w:rPr>
      <w:rFonts w:ascii="Calibri" w:eastAsia="Calibri" w:hAnsi="Calibri" w:cs="Calibri"/>
      <w:sz w:val="24"/>
    </w:rPr>
  </w:style>
  <w:style w:type="paragraph" w:customStyle="1" w:styleId="TOC31">
    <w:name w:val="TOC 31"/>
    <w:basedOn w:val="a"/>
    <w:pPr>
      <w:spacing w:line="360" w:lineRule="auto"/>
    </w:pPr>
    <w:rPr>
      <w:rFonts w:ascii="Calibri" w:eastAsia="Calibri" w:hAnsi="Calibri" w:cs="Calibri"/>
      <w:sz w:val="22"/>
    </w:rPr>
  </w:style>
  <w:style w:type="paragraph" w:customStyle="1" w:styleId="TOC41">
    <w:name w:val="TOC 41"/>
    <w:basedOn w:val="a"/>
    <w:pPr>
      <w:spacing w:line="330" w:lineRule="exact"/>
    </w:pPr>
    <w:rPr>
      <w:rFonts w:ascii="Calibri" w:eastAsia="Calibri" w:hAnsi="Calibri" w:cs="Calibri"/>
    </w:rPr>
  </w:style>
  <w:style w:type="paragraph" w:customStyle="1" w:styleId="TOC51">
    <w:name w:val="TOC 51"/>
    <w:basedOn w:val="a"/>
    <w:pPr>
      <w:spacing w:line="330" w:lineRule="exact"/>
    </w:pPr>
    <w:rPr>
      <w:rFonts w:ascii="Calibri" w:eastAsia="Calibri" w:hAnsi="Calibri" w:cs="Calibri"/>
    </w:rPr>
  </w:style>
  <w:style w:type="paragraph" w:customStyle="1" w:styleId="TOC61">
    <w:name w:val="TOC 61"/>
    <w:basedOn w:val="a"/>
    <w:pPr>
      <w:spacing w:line="330" w:lineRule="exact"/>
    </w:pPr>
    <w:rPr>
      <w:rFonts w:ascii="Calibri" w:eastAsia="Calibri" w:hAnsi="Calibri" w:cs="Calibri"/>
    </w:rPr>
  </w:style>
  <w:style w:type="paragraph" w:customStyle="1" w:styleId="TOC71">
    <w:name w:val="TOC 71"/>
    <w:basedOn w:val="a"/>
    <w:pPr>
      <w:spacing w:line="330" w:lineRule="exact"/>
    </w:pPr>
    <w:rPr>
      <w:rFonts w:ascii="Calibri" w:eastAsia="Calibri" w:hAnsi="Calibri" w:cs="Calibri"/>
    </w:rPr>
  </w:style>
  <w:style w:type="paragraph" w:customStyle="1" w:styleId="TOC81">
    <w:name w:val="TOC 81"/>
    <w:basedOn w:val="a"/>
    <w:pPr>
      <w:spacing w:line="330" w:lineRule="exact"/>
    </w:pPr>
    <w:rPr>
      <w:rFonts w:ascii="Calibri" w:eastAsia="Calibri" w:hAnsi="Calibri" w:cs="Calibri"/>
    </w:rPr>
  </w:style>
  <w:style w:type="paragraph" w:customStyle="1" w:styleId="TOC91">
    <w:name w:val="TOC 91"/>
    <w:basedOn w:val="a"/>
    <w:pPr>
      <w:spacing w:line="330" w:lineRule="exact"/>
    </w:pPr>
    <w:rPr>
      <w:rFonts w:ascii="Calibri" w:eastAsia="Calibri" w:hAnsi="Calibri" w:cs="Calibri"/>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customStyle="1" w:styleId="CommentReference1">
    <w:name w:val="Comment Reference1"/>
    <w:basedOn w:val="a0"/>
    <w:rPr>
      <w:sz w:val="16"/>
    </w:rPr>
  </w:style>
  <w:style w:type="character" w:customStyle="1" w:styleId="EndnoteReference1">
    <w:name w:val="Endnote Reference1"/>
    <w:basedOn w:val="a0"/>
    <w:rPr>
      <w:vertAlign w:val="superscript"/>
    </w:rPr>
  </w:style>
  <w:style w:type="character" w:customStyle="1" w:styleId="FootnoteReference1">
    <w:name w:val="Footnote Reference1"/>
    <w:basedOn w:val="a0"/>
    <w:rPr>
      <w:vertAlign w:val="superscript"/>
    </w:rPr>
  </w:style>
  <w:style w:type="paragraph" w:styleId="a4">
    <w:name w:val="Title"/>
    <w:basedOn w:val="a"/>
    <w:next w:val="a"/>
    <w:qFormat/>
    <w:pPr>
      <w:spacing w:after="80"/>
      <w:contextualSpacing/>
      <w:jc w:val="center"/>
    </w:pPr>
    <w:rPr>
      <w:rFonts w:ascii="游ゴシック Light" w:eastAsia="游ゴシック Light" w:hAnsi="游ゴシック Light" w:cs="游ゴシック Light"/>
      <w:sz w:val="56"/>
    </w:rPr>
  </w:style>
  <w:style w:type="paragraph" w:styleId="a5">
    <w:name w:val="Subtitle"/>
    <w:basedOn w:val="a"/>
    <w:next w:val="a"/>
    <w:qFormat/>
    <w:pPr>
      <w:spacing w:after="160"/>
      <w:jc w:val="center"/>
    </w:pPr>
    <w:rPr>
      <w:rFonts w:ascii="游ゴシック Light" w:eastAsia="游ゴシック Light" w:hAnsi="游ゴシック Light" w:cs="游ゴシック Light"/>
      <w:color w:val="595959"/>
      <w:sz w:val="28"/>
    </w:rPr>
  </w:style>
  <w:style w:type="paragraph" w:styleId="a6">
    <w:name w:val="Quote"/>
    <w:basedOn w:val="a"/>
    <w:next w:val="a"/>
    <w:qFormat/>
    <w:pPr>
      <w:spacing w:before="160" w:after="160"/>
      <w:jc w:val="center"/>
    </w:pPr>
    <w:rPr>
      <w:i/>
      <w:color w:val="404040"/>
    </w:rPr>
  </w:style>
  <w:style w:type="paragraph" w:styleId="a7">
    <w:name w:val="List Paragraph"/>
    <w:basedOn w:val="a"/>
    <w:pPr>
      <w:ind w:left="720"/>
      <w:contextualSpacing/>
    </w:pPr>
  </w:style>
  <w:style w:type="character" w:styleId="20">
    <w:name w:val="Intense Emphasis"/>
    <w:basedOn w:val="a0"/>
    <w:qFormat/>
    <w:rPr>
      <w:i/>
      <w:color w:val="0F4761"/>
    </w:rPr>
  </w:style>
  <w:style w:type="paragraph" w:styleId="21">
    <w:name w:val="Intense Quote"/>
    <w:basedOn w:val="a"/>
    <w:next w:val="a"/>
    <w:qFormat/>
    <w:pPr>
      <w:pBdr>
        <w:top w:val="single" w:sz="4" w:space="10" w:color="0F4761"/>
        <w:bottom w:val="single" w:sz="4" w:space="10" w:color="0F4761"/>
      </w:pBdr>
      <w:spacing w:before="360" w:after="360"/>
      <w:ind w:left="864" w:right="864"/>
      <w:jc w:val="center"/>
    </w:pPr>
    <w:rPr>
      <w:i/>
      <w:color w:val="0F4761"/>
    </w:rPr>
  </w:style>
  <w:style w:type="character" w:styleId="22">
    <w:name w:val="Intense Reference"/>
    <w:basedOn w:val="a0"/>
    <w:rPr>
      <w:b/>
      <w:caps w:val="0"/>
      <w:smallCaps/>
      <w:color w:val="0F4761"/>
    </w:rPr>
  </w:style>
  <w:style w:type="character" w:customStyle="1" w:styleId="Source">
    <w:name w:val="Source"/>
    <w:basedOn w:val="a0"/>
    <w:rPr>
      <w:shd w:val="clear" w:color="auto" w:fill="C1EDFF"/>
    </w:rPr>
  </w:style>
  <w:style w:type="character" w:customStyle="1" w:styleId="Edition">
    <w:name w:val="Edition"/>
    <w:basedOn w:val="a0"/>
    <w:rPr>
      <w:shd w:val="clear" w:color="auto" w:fill="FFF6A4"/>
    </w:rPr>
  </w:style>
  <w:style w:type="character" w:customStyle="1" w:styleId="DatabaseLink">
    <w:name w:val="Database Link"/>
    <w:basedOn w:val="a0"/>
    <w:rPr>
      <w:shd w:val="clear" w:color="auto" w:fill="AFBEFF"/>
    </w:rPr>
  </w:style>
  <w:style w:type="character" w:customStyle="1" w:styleId="Conference">
    <w:name w:val="Conference"/>
    <w:basedOn w:val="a0"/>
    <w:rPr>
      <w:shd w:val="clear" w:color="auto" w:fill="FFAFBC"/>
    </w:rPr>
  </w:style>
  <w:style w:type="paragraph" w:customStyle="1" w:styleId="Surtitle">
    <w:name w:val="Surtitle"/>
    <w:basedOn w:val="a"/>
    <w:qFormat/>
    <w:pPr>
      <w:spacing w:after="160" w:line="208" w:lineRule="auto"/>
      <w:jc w:val="left"/>
    </w:pPr>
    <w:rPr>
      <w:rFonts w:ascii="Calibri" w:eastAsia="Calibri" w:hAnsi="Calibri" w:cs="Calibri"/>
      <w:sz w:val="38"/>
    </w:rPr>
  </w:style>
  <w:style w:type="paragraph" w:customStyle="1" w:styleId="Reference">
    <w:name w:val="Reference"/>
    <w:basedOn w:val="a"/>
    <w:pPr>
      <w:spacing w:after="320" w:line="360" w:lineRule="auto"/>
      <w:ind w:left="400" w:hanging="400"/>
    </w:pPr>
    <w:rPr>
      <w:rFonts w:ascii="Calibri" w:eastAsia="Calibri" w:hAnsi="Calibri" w:cs="Calibri"/>
      <w:sz w:val="22"/>
    </w:rPr>
  </w:style>
  <w:style w:type="character" w:customStyle="1" w:styleId="Country">
    <w:name w:val="Country"/>
    <w:basedOn w:val="a0"/>
    <w:rPr>
      <w:shd w:val="clear" w:color="auto" w:fill="97C5D1"/>
    </w:rPr>
  </w:style>
  <w:style w:type="paragraph" w:customStyle="1" w:styleId="Quotation">
    <w:name w:val="Quotation"/>
    <w:basedOn w:val="a"/>
    <w:pPr>
      <w:spacing w:after="160" w:line="360" w:lineRule="auto"/>
      <w:ind w:left="1200" w:right="1200"/>
    </w:pPr>
    <w:rPr>
      <w:rFonts w:ascii="Calibri" w:eastAsia="Calibri" w:hAnsi="Calibri" w:cs="Calibri"/>
      <w:sz w:val="22"/>
    </w:rPr>
  </w:style>
  <w:style w:type="character" w:customStyle="1" w:styleId="GlossaryTerm">
    <w:name w:val="Glossary Term"/>
    <w:basedOn w:val="a0"/>
    <w:rPr>
      <w:shd w:val="clear" w:color="auto" w:fill="FFCFD7"/>
    </w:rPr>
  </w:style>
  <w:style w:type="paragraph" w:customStyle="1" w:styleId="TableList">
    <w:name w:val="Table List"/>
    <w:basedOn w:val="a"/>
    <w:pPr>
      <w:ind w:left="300" w:hanging="300"/>
      <w:jc w:val="left"/>
    </w:pPr>
    <w:rPr>
      <w:sz w:val="20"/>
    </w:rPr>
  </w:style>
  <w:style w:type="character" w:customStyle="1" w:styleId="GrantID">
    <w:name w:val="Grant ID"/>
    <w:basedOn w:val="a0"/>
    <w:rPr>
      <w:shd w:val="clear" w:color="auto" w:fill="DDA5FF"/>
    </w:rPr>
  </w:style>
  <w:style w:type="character" w:customStyle="1" w:styleId="Organization">
    <w:name w:val="Organization"/>
    <w:basedOn w:val="a0"/>
    <w:rPr>
      <w:shd w:val="clear" w:color="auto" w:fill="D1FFB5"/>
    </w:rPr>
  </w:style>
  <w:style w:type="paragraph" w:customStyle="1" w:styleId="Formula">
    <w:name w:val="Formula"/>
    <w:basedOn w:val="a"/>
    <w:pPr>
      <w:shd w:val="clear" w:color="auto" w:fill="FFF5ED"/>
      <w:spacing w:before="120" w:after="120" w:line="360" w:lineRule="auto"/>
      <w:jc w:val="left"/>
    </w:pPr>
    <w:rPr>
      <w:rFonts w:ascii="Calibri" w:eastAsia="Calibri" w:hAnsi="Calibri" w:cs="Calibri"/>
      <w:sz w:val="22"/>
    </w:rPr>
  </w:style>
  <w:style w:type="character" w:customStyle="1" w:styleId="Location">
    <w:name w:val="Location"/>
    <w:basedOn w:val="a0"/>
    <w:rPr>
      <w:shd w:val="clear" w:color="auto" w:fill="F9EDFF"/>
    </w:rPr>
  </w:style>
  <w:style w:type="character" w:customStyle="1" w:styleId="Region">
    <w:name w:val="Region"/>
    <w:basedOn w:val="a0"/>
    <w:rPr>
      <w:shd w:val="clear" w:color="auto" w:fill="D8E9EE"/>
    </w:rPr>
  </w:style>
  <w:style w:type="paragraph" w:customStyle="1" w:styleId="Biography">
    <w:name w:val="Biography"/>
    <w:basedOn w:val="a"/>
    <w:pPr>
      <w:shd w:val="clear" w:color="auto" w:fill="EEFEF4"/>
      <w:spacing w:after="160" w:line="396" w:lineRule="auto"/>
    </w:pPr>
    <w:rPr>
      <w:rFonts w:ascii="Calibri" w:eastAsia="Calibri" w:hAnsi="Calibri" w:cs="Calibri"/>
      <w:sz w:val="20"/>
    </w:rPr>
  </w:style>
  <w:style w:type="paragraph" w:styleId="a8">
    <w:name w:val="List"/>
    <w:basedOn w:val="a"/>
    <w:pPr>
      <w:spacing w:line="360" w:lineRule="auto"/>
      <w:ind w:left="400" w:hanging="400"/>
    </w:pPr>
    <w:rPr>
      <w:rFonts w:ascii="Calibri" w:eastAsia="Calibri" w:hAnsi="Calibri" w:cs="Calibri"/>
      <w:sz w:val="22"/>
    </w:rPr>
  </w:style>
  <w:style w:type="character" w:customStyle="1" w:styleId="GivenName">
    <w:name w:val="Given Name"/>
    <w:basedOn w:val="a0"/>
    <w:rPr>
      <w:shd w:val="clear" w:color="auto" w:fill="D0FCE2"/>
    </w:rPr>
  </w:style>
  <w:style w:type="character" w:customStyle="1" w:styleId="ArticleTitle">
    <w:name w:val="Article Title"/>
    <w:basedOn w:val="a0"/>
    <w:qFormat/>
    <w:rPr>
      <w:shd w:val="clear" w:color="auto" w:fill="E9F9FF"/>
    </w:rPr>
  </w:style>
  <w:style w:type="paragraph" w:customStyle="1" w:styleId="Affiliation">
    <w:name w:val="Affiliation"/>
    <w:basedOn w:val="a"/>
    <w:pPr>
      <w:shd w:val="clear" w:color="auto" w:fill="F4FFED"/>
      <w:spacing w:before="240" w:after="120" w:line="396" w:lineRule="auto"/>
      <w:ind w:left="400" w:hanging="400"/>
      <w:jc w:val="left"/>
    </w:pPr>
    <w:rPr>
      <w:rFonts w:ascii="Calibri" w:eastAsia="Calibri" w:hAnsi="Calibri" w:cs="Calibri"/>
      <w:sz w:val="20"/>
    </w:rPr>
  </w:style>
  <w:style w:type="paragraph" w:customStyle="1" w:styleId="EndnoteText1">
    <w:name w:val="Endnote Text1"/>
    <w:basedOn w:val="a"/>
    <w:rPr>
      <w:rFonts w:ascii="Calibri" w:eastAsia="Calibri" w:hAnsi="Calibri" w:cs="Calibri"/>
    </w:rPr>
  </w:style>
  <w:style w:type="paragraph" w:customStyle="1" w:styleId="QuotationSource">
    <w:name w:val="Quotation Source"/>
    <w:basedOn w:val="a"/>
    <w:pPr>
      <w:spacing w:after="170" w:line="360" w:lineRule="auto"/>
      <w:ind w:left="1200"/>
      <w:jc w:val="right"/>
    </w:pPr>
    <w:rPr>
      <w:rFonts w:ascii="Calibri" w:eastAsia="Calibri" w:hAnsi="Calibri" w:cs="Calibri"/>
      <w:sz w:val="22"/>
    </w:rPr>
  </w:style>
  <w:style w:type="paragraph" w:customStyle="1" w:styleId="Statement">
    <w:name w:val="Statement"/>
    <w:basedOn w:val="a"/>
    <w:pPr>
      <w:ind w:left="900"/>
    </w:pPr>
    <w:rPr>
      <w:rFonts w:ascii="Calibri" w:eastAsia="Calibri" w:hAnsi="Calibri" w:cs="Calibri"/>
      <w:sz w:val="22"/>
    </w:rPr>
  </w:style>
  <w:style w:type="paragraph" w:customStyle="1" w:styleId="AbstractSubheading">
    <w:name w:val="Abstract Subheading"/>
    <w:basedOn w:val="a"/>
    <w:next w:val="a"/>
    <w:pPr>
      <w:keepNext/>
      <w:keepLines/>
      <w:numPr>
        <w:ilvl w:val="8"/>
      </w:numPr>
      <w:ind w:left="1440"/>
      <w:outlineLvl w:val="8"/>
    </w:pPr>
    <w:rPr>
      <w:sz w:val="22"/>
    </w:rPr>
  </w:style>
  <w:style w:type="character" w:customStyle="1" w:styleId="Year">
    <w:name w:val="Year"/>
    <w:basedOn w:val="a0"/>
    <w:rPr>
      <w:shd w:val="clear" w:color="auto" w:fill="FFF9C9"/>
    </w:rPr>
  </w:style>
  <w:style w:type="paragraph" w:customStyle="1" w:styleId="Note">
    <w:name w:val="Note"/>
    <w:basedOn w:val="a"/>
    <w:pPr>
      <w:shd w:val="clear" w:color="auto" w:fill="EDF0FF"/>
      <w:spacing w:line="432" w:lineRule="auto"/>
    </w:pPr>
    <w:rPr>
      <w:rFonts w:ascii="Calibri" w:eastAsia="Calibri" w:hAnsi="Calibri" w:cs="Calibri"/>
      <w:sz w:val="20"/>
    </w:rPr>
  </w:style>
  <w:style w:type="paragraph" w:customStyle="1" w:styleId="List7">
    <w:name w:val="List 7"/>
    <w:basedOn w:val="a"/>
    <w:pPr>
      <w:spacing w:line="360" w:lineRule="auto"/>
      <w:ind w:left="1920" w:hanging="400"/>
    </w:pPr>
    <w:rPr>
      <w:rFonts w:ascii="Calibri" w:eastAsia="Calibri" w:hAnsi="Calibri" w:cs="Calibri"/>
      <w:sz w:val="22"/>
    </w:rPr>
  </w:style>
  <w:style w:type="character" w:customStyle="1" w:styleId="PageNumbers">
    <w:name w:val="Page Numbers"/>
    <w:basedOn w:val="a0"/>
    <w:rPr>
      <w:shd w:val="clear" w:color="auto" w:fill="FFEDF0"/>
    </w:rPr>
  </w:style>
  <w:style w:type="paragraph" w:customStyle="1" w:styleId="Annotation">
    <w:name w:val="Annotation"/>
    <w:basedOn w:val="a"/>
    <w:pPr>
      <w:spacing w:after="160" w:line="360" w:lineRule="auto"/>
      <w:ind w:left="400"/>
      <w:jc w:val="left"/>
    </w:pPr>
    <w:rPr>
      <w:rFonts w:ascii="Calibri" w:eastAsia="Calibri" w:hAnsi="Calibri" w:cs="Calibri"/>
      <w:sz w:val="22"/>
    </w:rPr>
  </w:style>
  <w:style w:type="character" w:styleId="a9">
    <w:name w:val="Hyperlink"/>
    <w:basedOn w:val="a0"/>
    <w:rPr>
      <w:color w:val="0563C1"/>
    </w:rPr>
  </w:style>
  <w:style w:type="paragraph" w:customStyle="1" w:styleId="List6">
    <w:name w:val="List 6"/>
    <w:basedOn w:val="a"/>
    <w:pPr>
      <w:spacing w:line="360" w:lineRule="auto"/>
      <w:ind w:left="1860" w:hanging="400"/>
    </w:pPr>
    <w:rPr>
      <w:rFonts w:ascii="Calibri" w:eastAsia="Calibri" w:hAnsi="Calibri" w:cs="Calibri"/>
      <w:sz w:val="22"/>
    </w:rPr>
  </w:style>
  <w:style w:type="paragraph" w:customStyle="1" w:styleId="Correspondence">
    <w:name w:val="Correspondence"/>
    <w:basedOn w:val="a"/>
    <w:pPr>
      <w:shd w:val="clear" w:color="auto" w:fill="F3F7F9"/>
      <w:spacing w:before="240" w:after="120" w:line="396" w:lineRule="auto"/>
      <w:ind w:left="400" w:hanging="400"/>
      <w:jc w:val="left"/>
    </w:pPr>
    <w:rPr>
      <w:rFonts w:ascii="Calibri" w:eastAsia="Calibri" w:hAnsi="Calibri" w:cs="Calibri"/>
      <w:sz w:val="20"/>
    </w:rPr>
  </w:style>
  <w:style w:type="character" w:customStyle="1" w:styleId="Postcode">
    <w:name w:val="Postcode"/>
    <w:basedOn w:val="a0"/>
    <w:rPr>
      <w:shd w:val="clear" w:color="auto" w:fill="BEBEBE"/>
    </w:rPr>
  </w:style>
  <w:style w:type="paragraph" w:customStyle="1" w:styleId="Caption1">
    <w:name w:val="Caption1"/>
    <w:basedOn w:val="a"/>
    <w:pPr>
      <w:shd w:val="clear" w:color="auto" w:fill="FFF5ED"/>
      <w:spacing w:before="240" w:line="349" w:lineRule="auto"/>
    </w:pPr>
    <w:rPr>
      <w:rFonts w:ascii="Calibri" w:eastAsia="Calibri" w:hAnsi="Calibri" w:cs="Calibri"/>
      <w:sz w:val="22"/>
    </w:rPr>
  </w:style>
  <w:style w:type="character" w:customStyle="1" w:styleId="Miscellaneous">
    <w:name w:val="Miscellaneous"/>
    <w:basedOn w:val="a0"/>
    <w:rPr>
      <w:shd w:val="clear" w:color="auto" w:fill="F0F0F0"/>
    </w:rPr>
  </w:style>
  <w:style w:type="paragraph" w:styleId="30">
    <w:name w:val="List 3"/>
    <w:basedOn w:val="a"/>
    <w:pPr>
      <w:spacing w:line="360" w:lineRule="auto"/>
      <w:ind w:left="1200" w:hanging="400"/>
    </w:pPr>
    <w:rPr>
      <w:rFonts w:ascii="Calibri" w:eastAsia="Calibri" w:hAnsi="Calibri" w:cs="Calibri"/>
      <w:sz w:val="22"/>
    </w:rPr>
  </w:style>
  <w:style w:type="paragraph" w:styleId="aa">
    <w:name w:val="Block Text"/>
    <w:basedOn w:val="a"/>
    <w:pPr>
      <w:spacing w:after="160" w:line="360" w:lineRule="auto"/>
      <w:ind w:left="1200"/>
    </w:pPr>
    <w:rPr>
      <w:rFonts w:ascii="Calibri" w:eastAsia="Calibri" w:hAnsi="Calibri" w:cs="Calibri"/>
      <w:sz w:val="22"/>
    </w:rPr>
  </w:style>
  <w:style w:type="character" w:customStyle="1" w:styleId="Label">
    <w:name w:val="Label"/>
    <w:basedOn w:val="a0"/>
    <w:rPr>
      <w:shd w:val="clear" w:color="auto" w:fill="FFC391"/>
      <w:vertAlign w:val="baseline"/>
    </w:rPr>
  </w:style>
  <w:style w:type="paragraph" w:customStyle="1" w:styleId="Authors">
    <w:name w:val="Authors"/>
    <w:basedOn w:val="a"/>
    <w:pPr>
      <w:spacing w:before="360" w:after="120" w:line="283" w:lineRule="auto"/>
      <w:jc w:val="left"/>
    </w:pPr>
    <w:rPr>
      <w:rFonts w:ascii="Calibri" w:eastAsia="Calibri" w:hAnsi="Calibri" w:cs="Calibri"/>
      <w:sz w:val="28"/>
    </w:rPr>
  </w:style>
  <w:style w:type="paragraph" w:customStyle="1" w:styleId="TableBody">
    <w:name w:val="Table Body"/>
    <w:basedOn w:val="a"/>
    <w:pPr>
      <w:spacing w:after="160" w:line="396" w:lineRule="auto"/>
      <w:jc w:val="left"/>
    </w:pPr>
    <w:rPr>
      <w:rFonts w:ascii="Calibri" w:eastAsia="Calibri" w:hAnsi="Calibri" w:cs="Calibri"/>
      <w:sz w:val="20"/>
    </w:rPr>
  </w:style>
  <w:style w:type="paragraph" w:customStyle="1" w:styleId="Glossary">
    <w:name w:val="Glossary"/>
    <w:basedOn w:val="a"/>
    <w:pPr>
      <w:shd w:val="clear" w:color="auto" w:fill="FFEDF0"/>
      <w:spacing w:before="120" w:after="120" w:line="432" w:lineRule="auto"/>
    </w:pPr>
    <w:rPr>
      <w:rFonts w:ascii="Calibri" w:eastAsia="Calibri" w:hAnsi="Calibri" w:cs="Calibri"/>
      <w:sz w:val="20"/>
    </w:rPr>
  </w:style>
  <w:style w:type="character" w:customStyle="1" w:styleId="Publisher">
    <w:name w:val="Publisher"/>
    <w:basedOn w:val="a0"/>
    <w:rPr>
      <w:shd w:val="clear" w:color="auto" w:fill="F2DDFF"/>
    </w:rPr>
  </w:style>
  <w:style w:type="character" w:customStyle="1" w:styleId="Cross-reference">
    <w:name w:val="Cross-reference"/>
    <w:basedOn w:val="a0"/>
    <w:rPr>
      <w:shd w:val="clear" w:color="auto" w:fill="FFE3C9"/>
    </w:rPr>
  </w:style>
  <w:style w:type="paragraph" w:customStyle="1" w:styleId="CommentText1">
    <w:name w:val="Comment Text1"/>
    <w:basedOn w:val="a"/>
    <w:pPr>
      <w:jc w:val="left"/>
    </w:pPr>
    <w:rPr>
      <w:rFonts w:ascii="Calibri" w:eastAsia="Calibri" w:hAnsi="Calibri" w:cs="Calibri"/>
      <w:sz w:val="20"/>
    </w:rPr>
  </w:style>
  <w:style w:type="paragraph" w:customStyle="1" w:styleId="List8">
    <w:name w:val="List 8"/>
    <w:basedOn w:val="a"/>
    <w:pPr>
      <w:spacing w:line="360" w:lineRule="auto"/>
      <w:ind w:left="1980" w:hanging="400"/>
    </w:pPr>
    <w:rPr>
      <w:rFonts w:ascii="Calibri" w:eastAsia="Calibri" w:hAnsi="Calibri" w:cs="Calibri"/>
      <w:sz w:val="22"/>
    </w:rPr>
  </w:style>
  <w:style w:type="paragraph" w:customStyle="1" w:styleId="TableNote">
    <w:name w:val="Table Note"/>
    <w:basedOn w:val="a"/>
    <w:rPr>
      <w:rFonts w:ascii="Calibri" w:eastAsia="Calibri" w:hAnsi="Calibri" w:cs="Calibri"/>
      <w:sz w:val="18"/>
    </w:rPr>
  </w:style>
  <w:style w:type="paragraph" w:styleId="23">
    <w:name w:val="List 2"/>
    <w:basedOn w:val="a"/>
    <w:pPr>
      <w:spacing w:line="360" w:lineRule="auto"/>
      <w:ind w:left="800" w:hanging="400"/>
    </w:pPr>
    <w:rPr>
      <w:rFonts w:ascii="Calibri" w:eastAsia="Calibri" w:hAnsi="Calibri" w:cs="Calibri"/>
      <w:sz w:val="22"/>
    </w:rPr>
  </w:style>
  <w:style w:type="character" w:customStyle="1" w:styleId="FamilyName">
    <w:name w:val="Family Name"/>
    <w:basedOn w:val="a0"/>
    <w:rPr>
      <w:shd w:val="clear" w:color="auto" w:fill="88F4BE"/>
    </w:rPr>
  </w:style>
  <w:style w:type="character" w:customStyle="1" w:styleId="GeneSequence">
    <w:name w:val="Gene Sequence"/>
    <w:basedOn w:val="a0"/>
    <w:rPr>
      <w:shd w:val="clear" w:color="auto" w:fill="FFCDF2"/>
    </w:rPr>
  </w:style>
  <w:style w:type="paragraph" w:styleId="40">
    <w:name w:val="List 4"/>
    <w:basedOn w:val="a"/>
    <w:pPr>
      <w:spacing w:line="360" w:lineRule="auto"/>
      <w:ind w:left="1600" w:hanging="400"/>
    </w:pPr>
    <w:rPr>
      <w:rFonts w:ascii="Calibri" w:eastAsia="Calibri" w:hAnsi="Calibri" w:cs="Calibri"/>
      <w:sz w:val="22"/>
    </w:rPr>
  </w:style>
  <w:style w:type="paragraph" w:styleId="50">
    <w:name w:val="List 5"/>
    <w:basedOn w:val="a"/>
    <w:pPr>
      <w:spacing w:line="360" w:lineRule="auto"/>
      <w:ind w:left="1800" w:hanging="400"/>
    </w:pPr>
    <w:rPr>
      <w:rFonts w:ascii="Calibri" w:eastAsia="Calibri" w:hAnsi="Calibri" w:cs="Calibri"/>
      <w:sz w:val="22"/>
    </w:rPr>
  </w:style>
  <w:style w:type="character" w:customStyle="1" w:styleId="City">
    <w:name w:val="City"/>
    <w:basedOn w:val="a0"/>
    <w:rPr>
      <w:shd w:val="clear" w:color="auto" w:fill="D7D7D7"/>
    </w:rPr>
  </w:style>
  <w:style w:type="paragraph" w:customStyle="1" w:styleId="Acknowledgements">
    <w:name w:val="Acknowledgements"/>
    <w:basedOn w:val="a"/>
    <w:pPr>
      <w:shd w:val="clear" w:color="auto" w:fill="F9EDFF"/>
      <w:spacing w:after="160" w:line="396" w:lineRule="auto"/>
    </w:pPr>
    <w:rPr>
      <w:rFonts w:ascii="Calibri" w:eastAsia="Calibri" w:hAnsi="Calibri" w:cs="Calibri"/>
      <w:sz w:val="20"/>
    </w:rPr>
  </w:style>
  <w:style w:type="paragraph" w:customStyle="1" w:styleId="Keywords">
    <w:name w:val="Keywords"/>
    <w:basedOn w:val="a"/>
    <w:pPr>
      <w:spacing w:line="396" w:lineRule="auto"/>
      <w:ind w:left="1000"/>
      <w:jc w:val="left"/>
    </w:pPr>
    <w:rPr>
      <w:rFonts w:ascii="Calibri" w:eastAsia="Calibri" w:hAnsi="Calibri" w:cs="Calibri"/>
      <w:sz w:val="20"/>
    </w:rPr>
  </w:style>
  <w:style w:type="paragraph" w:customStyle="1" w:styleId="TableHead">
    <w:name w:val="Table Head"/>
    <w:basedOn w:val="a"/>
    <w:pPr>
      <w:shd w:val="clear" w:color="auto" w:fill="FFEDFA"/>
      <w:jc w:val="left"/>
    </w:pPr>
    <w:rPr>
      <w:rFonts w:ascii="Calibri" w:eastAsia="Calibri" w:hAnsi="Calibri" w:cs="Calibri"/>
      <w:sz w:val="20"/>
    </w:rPr>
  </w:style>
  <w:style w:type="character" w:customStyle="1" w:styleId="VolumeNumber">
    <w:name w:val="Volume Number"/>
    <w:basedOn w:val="a0"/>
    <w:rPr>
      <w:shd w:val="clear" w:color="auto" w:fill="EDF0FF"/>
    </w:rPr>
  </w:style>
  <w:style w:type="character" w:customStyle="1" w:styleId="NameScientific">
    <w:name w:val="Name Scientific"/>
    <w:basedOn w:val="a0"/>
    <w:rPr>
      <w:shd w:val="clear" w:color="auto" w:fill="91E0FF"/>
    </w:rPr>
  </w:style>
  <w:style w:type="paragraph" w:customStyle="1" w:styleId="Copyright">
    <w:name w:val="Copyright"/>
    <w:basedOn w:val="a"/>
    <w:pPr>
      <w:shd w:val="clear" w:color="auto" w:fill="E9F9FF"/>
    </w:pPr>
    <w:rPr>
      <w:rFonts w:ascii="Calibri" w:eastAsia="Calibri" w:hAnsi="Calibri" w:cs="Calibri"/>
      <w:sz w:val="18"/>
    </w:rPr>
  </w:style>
  <w:style w:type="paragraph" w:customStyle="1" w:styleId="ChapterNumber">
    <w:name w:val="Chapter Number"/>
    <w:basedOn w:val="a"/>
    <w:rPr>
      <w:rFonts w:ascii="Calibri" w:eastAsia="Calibri" w:hAnsi="Calibri" w:cs="Calibri"/>
    </w:rPr>
  </w:style>
  <w:style w:type="paragraph" w:customStyle="1" w:styleId="FootnoteText1">
    <w:name w:val="Footnote Text1"/>
    <w:basedOn w:val="a"/>
    <w:rPr>
      <w:rFonts w:ascii="Calibri" w:eastAsia="Calibri" w:hAnsi="Calibri" w:cs="Calibri"/>
    </w:rPr>
  </w:style>
  <w:style w:type="character" w:customStyle="1" w:styleId="IssueNumber">
    <w:name w:val="Issue Number"/>
    <w:basedOn w:val="a0"/>
    <w:rPr>
      <w:shd w:val="clear" w:color="auto" w:fill="CDD5FF"/>
    </w:rPr>
  </w:style>
  <w:style w:type="character" w:customStyle="1" w:styleId="Heading">
    <w:name w:val="Heading:"/>
    <w:basedOn w:val="a0"/>
    <w:rPr>
      <w:color w:val="5B89C1"/>
    </w:rPr>
  </w:style>
  <w:style w:type="paragraph" w:customStyle="1" w:styleId="Abstract">
    <w:name w:val="Abstract"/>
    <w:basedOn w:val="a"/>
    <w:pPr>
      <w:spacing w:after="160" w:line="360" w:lineRule="auto"/>
      <w:ind w:left="1440" w:right="1440"/>
    </w:pPr>
    <w:rPr>
      <w:rFonts w:ascii="Calibri" w:eastAsia="Calibri" w:hAnsi="Calibri" w:cs="Calibri"/>
      <w:sz w:val="22"/>
    </w:rPr>
  </w:style>
  <w:style w:type="paragraph" w:customStyle="1" w:styleId="List1">
    <w:name w:val="List 1"/>
    <w:basedOn w:val="a"/>
    <w:pPr>
      <w:ind w:left="1200" w:hanging="600"/>
    </w:pPr>
    <w:rPr>
      <w:rFonts w:ascii="Times New Roman" w:eastAsia="Times New Roman" w:hAnsi="Times New Roman" w:cs="Times New Roman"/>
      <w:sz w:val="22"/>
    </w:rPr>
  </w:style>
  <w:style w:type="paragraph" w:customStyle="1" w:styleId="List9">
    <w:name w:val="List 9"/>
    <w:basedOn w:val="a"/>
    <w:pPr>
      <w:ind w:left="1200" w:hanging="600"/>
    </w:pPr>
    <w:rPr>
      <w:rFonts w:ascii="Times New Roman" w:eastAsia="Times New Roman" w:hAnsi="Times New Roman" w:cs="Times New Roman"/>
      <w:sz w:val="22"/>
    </w:rPr>
  </w:style>
  <w:style w:type="paragraph" w:styleId="ab">
    <w:name w:val="annotation text"/>
    <w:basedOn w:val="a"/>
    <w:link w:val="ac"/>
    <w:uiPriority w:val="99"/>
    <w:rPr>
      <w:sz w:val="20"/>
      <w:szCs w:val="20"/>
    </w:rPr>
  </w:style>
  <w:style w:type="character" w:customStyle="1" w:styleId="ac">
    <w:name w:val="コメント文字列 (文字)"/>
    <w:basedOn w:val="a0"/>
    <w:link w:val="ab"/>
    <w:uiPriority w:val="99"/>
    <w:rPr>
      <w:sz w:val="20"/>
      <w:szCs w:val="20"/>
    </w:rPr>
  </w:style>
  <w:style w:type="character" w:styleId="ad">
    <w:name w:val="annotation reference"/>
    <w:basedOn w:val="a0"/>
    <w:uiPriority w:val="99"/>
    <w:rPr>
      <w:sz w:val="16"/>
      <w:szCs w:val="16"/>
    </w:rPr>
  </w:style>
  <w:style w:type="paragraph" w:styleId="ae">
    <w:name w:val="Revision"/>
    <w:hidden/>
    <w:uiPriority w:val="99"/>
    <w:semiHidden/>
    <w:rsid w:val="002F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8/nature092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gb-2014-15-2-r29" TargetMode="External"/><Relationship Id="rId5" Type="http://schemas.openxmlformats.org/officeDocument/2006/relationships/hyperlink" Target="https://doi.org/10.1093/bioinformatics/btp6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2782</Words>
  <Characters>5483</Characters>
  <Application>Microsoft Office Word</Application>
  <DocSecurity>0</DocSecurity>
  <Lines>609</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MITSUYAMA Yumi</cp:lastModifiedBy>
  <cp:revision>9</cp:revision>
  <dcterms:created xsi:type="dcterms:W3CDTF">2026-01-02T06:07:00Z</dcterms:created>
  <dcterms:modified xsi:type="dcterms:W3CDTF">2026-01-21T02:47:00Z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pub">
    <vt:lpwstr/>
  </property>
  <property fmtid="{D5CDD505-2E9C-101B-9397-08002B2CF9AE}" pid="5" name="JournalID">
    <vt:lpwstr/>
  </property>
  <property fmtid="{D5CDD505-2E9C-101B-9397-08002B2CF9AE}" pid="6" name="Merops -Original extension">
    <vt:lpwstr>docx</vt:lpwstr>
  </property>
  <property fmtid="{D5CDD505-2E9C-101B-9397-08002B2CF9AE}" pid="7" name="Merops change count">
    <vt:lpwstr>26</vt:lpwstr>
  </property>
  <property fmtid="{D5CDD505-2E9C-101B-9397-08002B2CF9AE}" pid="8" name="Merops client version">
    <vt:lpwstr/>
  </property>
  <property fmtid="{D5CDD505-2E9C-101B-9397-08002B2CF9AE}" pid="9" name="Merops comment count">
    <vt:lpwstr>3</vt:lpwstr>
  </property>
  <property fmtid="{D5CDD505-2E9C-101B-9397-08002B2CF9AE}" pid="10" name="Merops DOI links count">
    <vt:lpwstr>3</vt:lpwstr>
  </property>
  <property fmtid="{D5CDD505-2E9C-101B-9397-08002B2CF9AE}" pid="11" name="Merops email addresses count">
    <vt:lpwstr>0</vt:lpwstr>
  </property>
  <property fmtid="{D5CDD505-2E9C-101B-9397-08002B2CF9AE}" pid="12" name="Merops figures count">
    <vt:lpwstr>2</vt:lpwstr>
  </property>
  <property fmtid="{D5CDD505-2E9C-101B-9397-08002B2CF9AE}" pid="13" name="Merops footnotes/endnotes count">
    <vt:lpwstr>0</vt:lpwstr>
  </property>
  <property fmtid="{D5CDD505-2E9C-101B-9397-08002B2CF9AE}" pid="14" name="Merops graphics count">
    <vt:lpwstr>0</vt:lpwstr>
  </property>
  <property fmtid="{D5CDD505-2E9C-101B-9397-08002B2CF9AE}" pid="15" name="Merops input file path">
    <vt:lpwstr>crm_54e27de1-7524-49a3-aa7c-4cee88c93b60.docx</vt:lpwstr>
  </property>
  <property fmtid="{D5CDD505-2E9C-101B-9397-08002B2CF9AE}" pid="16" name="Merops intra-document links count">
    <vt:lpwstr>0</vt:lpwstr>
  </property>
  <property fmtid="{D5CDD505-2E9C-101B-9397-08002B2CF9AE}" pid="17" name="Merops item path">
    <vt:lpwstr>MG-Session/On-20251231/I:91831449-8e34-4f53-a697-5c5b1dd182a3</vt:lpwstr>
  </property>
  <property fmtid="{D5CDD505-2E9C-101B-9397-08002B2CF9AE}" pid="18" name="Merops processed date">
    <vt:lpwstr>2025/12/31 06:37:20 AM</vt:lpwstr>
  </property>
  <property fmtid="{D5CDD505-2E9C-101B-9397-08002B2CF9AE}" pid="19" name="Merops PubMed links count">
    <vt:lpwstr>0</vt:lpwstr>
  </property>
  <property fmtid="{D5CDD505-2E9C-101B-9397-08002B2CF9AE}" pid="20" name="Merops references count">
    <vt:lpwstr>3</vt:lpwstr>
  </property>
  <property fmtid="{D5CDD505-2E9C-101B-9397-08002B2CF9AE}" pid="21" name="Merops Scopus links count">
    <vt:lpwstr>0</vt:lpwstr>
  </property>
  <property fmtid="{D5CDD505-2E9C-101B-9397-08002B2CF9AE}" pid="22" name="Merops server path">
    <vt:lpwstr/>
  </property>
  <property fmtid="{D5CDD505-2E9C-101B-9397-08002B2CF9AE}" pid="23" name="Merops Standard Set">
    <vt:lpwstr>merops/preset-v1/springer-vancouver-brackets</vt:lpwstr>
  </property>
  <property fmtid="{D5CDD505-2E9C-101B-9397-08002B2CF9AE}" pid="24" name="Merops Standard Set modified">
    <vt:lpwstr/>
  </property>
  <property fmtid="{D5CDD505-2E9C-101B-9397-08002B2CF9AE}" pid="25" name="Merops tables count">
    <vt:lpwstr>0</vt:lpwstr>
  </property>
  <property fmtid="{D5CDD505-2E9C-101B-9397-08002B2CF9AE}" pid="26" name="Merops word count">
    <vt:lpwstr>1136</vt:lpwstr>
  </property>
  <property fmtid="{D5CDD505-2E9C-101B-9397-08002B2CF9AE}" pid="27" name="Merops WorldCat links count">
    <vt:lpwstr>0</vt:lpwstr>
  </property>
  <property fmtid="{D5CDD505-2E9C-101B-9397-08002B2CF9AE}" pid="28" name="ppub">
    <vt:lpwstr/>
  </property>
  <property fmtid="{D5CDD505-2E9C-101B-9397-08002B2CF9AE}" pid="29" name="Publisher">
    <vt:lpwstr/>
  </property>
  <property fmtid="{D5CDD505-2E9C-101B-9397-08002B2CF9AE}" pid="30" name="Publisher-location">
    <vt:lpwstr/>
  </property>
  <property fmtid="{D5CDD505-2E9C-101B-9397-08002B2CF9AE}" pid="31" name="ReceivedDate">
    <vt:lpwstr/>
  </property>
  <property fmtid="{D5CDD505-2E9C-101B-9397-08002B2CF9AE}" pid="32" name="Reference citation style">
    <vt:lpwstr>numerical</vt:lpwstr>
  </property>
  <property fmtid="{D5CDD505-2E9C-101B-9397-08002B2CF9AE}" pid="33" name="Source">
    <vt:lpwstr/>
  </property>
  <property fmtid="{D5CDD505-2E9C-101B-9397-08002B2CF9AE}" pid="34" name="Source-abbreviated">
    <vt:lpwstr/>
  </property>
  <property fmtid="{D5CDD505-2E9C-101B-9397-08002B2CF9AE}" pid="35" name="Source-short">
    <vt:lpwstr/>
  </property>
  <property fmtid="{D5CDD505-2E9C-101B-9397-08002B2CF9AE}" pid="36" name="Subject">
    <vt:lpwstr/>
  </property>
</Properties>
</file>