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2F700" w14:textId="3D5B37EE" w:rsidR="0005275D" w:rsidRPr="004E64A4" w:rsidRDefault="0005275D" w:rsidP="0005275D">
      <w:pPr>
        <w:widowControl/>
        <w:wordWrap/>
        <w:autoSpaceDE/>
        <w:autoSpaceDN/>
        <w:spacing w:before="100" w:beforeAutospacing="1" w:after="100" w:afterAutospacing="1" w:line="240" w:lineRule="auto"/>
        <w:jc w:val="left"/>
        <w:rPr>
          <w:rFonts w:ascii="Times New Roman" w:hAnsi="Times New Roman" w:cs="Times New Roman"/>
          <w:b/>
          <w:sz w:val="22"/>
        </w:rPr>
      </w:pPr>
      <w:r w:rsidRPr="004E64A4">
        <w:rPr>
          <w:rFonts w:ascii="Times New Roman" w:hAnsi="Times New Roman" w:cs="Times New Roman"/>
          <w:b/>
          <w:sz w:val="22"/>
        </w:rPr>
        <w:t>Supplementary Materials</w:t>
      </w:r>
    </w:p>
    <w:p w14:paraId="1301FFF6" w14:textId="77777777" w:rsidR="0005275D" w:rsidRPr="00E45E44" w:rsidRDefault="0005275D" w:rsidP="0005275D">
      <w:pPr>
        <w:widowControl/>
        <w:wordWrap/>
        <w:autoSpaceDE/>
        <w:autoSpaceDN/>
        <w:spacing w:before="100" w:beforeAutospacing="1" w:after="100" w:afterAutospacing="1" w:line="240" w:lineRule="auto"/>
        <w:jc w:val="left"/>
        <w:rPr>
          <w:rFonts w:ascii="Times New Roman" w:hAnsi="Times New Roman" w:cs="Times New Roman"/>
          <w:bCs/>
          <w:sz w:val="22"/>
        </w:rPr>
      </w:pPr>
      <w:r w:rsidRPr="00E45E44">
        <w:rPr>
          <w:rFonts w:ascii="Times New Roman" w:hAnsi="Times New Roman" w:cs="Times New Roman"/>
          <w:bCs/>
          <w:sz w:val="22"/>
        </w:rPr>
        <w:t xml:space="preserve">Supplementary Table 1. Comparison of anthropometric and ocular biometric change rates between the control and atropine group. </w:t>
      </w:r>
    </w:p>
    <w:p w14:paraId="3BA668DD" w14:textId="2EF3E2DC" w:rsidR="0005275D" w:rsidRPr="00E45E44" w:rsidRDefault="0005275D" w:rsidP="0005275D">
      <w:pPr>
        <w:widowControl/>
        <w:wordWrap/>
        <w:autoSpaceDE/>
        <w:autoSpaceDN/>
        <w:spacing w:before="100" w:beforeAutospacing="1" w:after="100" w:afterAutospacing="1" w:line="240" w:lineRule="auto"/>
        <w:jc w:val="left"/>
        <w:rPr>
          <w:rFonts w:ascii="Times New Roman" w:hAnsi="Times New Roman" w:cs="Times New Roman"/>
          <w:bCs/>
          <w:sz w:val="22"/>
        </w:rPr>
      </w:pPr>
      <w:r w:rsidRPr="00E45E44">
        <w:rPr>
          <w:rFonts w:ascii="Times New Roman" w:hAnsi="Times New Roman" w:cs="Times New Roman"/>
          <w:bCs/>
          <w:sz w:val="22"/>
        </w:rPr>
        <w:t xml:space="preserve">Supplementary </w:t>
      </w:r>
      <w:r w:rsidRPr="00E45E44">
        <w:rPr>
          <w:rFonts w:ascii="Times New Roman" w:hAnsi="Times New Roman" w:cs="Times New Roman"/>
          <w:bCs/>
          <w:kern w:val="0"/>
          <w:sz w:val="22"/>
        </w:rPr>
        <w:t xml:space="preserve">Table 2. </w:t>
      </w:r>
      <w:r w:rsidRPr="00E45E44">
        <w:rPr>
          <w:rFonts w:ascii="Times New Roman" w:hAnsi="Times New Roman" w:cs="Times New Roman"/>
          <w:bCs/>
          <w:sz w:val="22"/>
        </w:rPr>
        <w:t>Quantitative analysis of peak age distributions and tests for unimodality</w:t>
      </w:r>
    </w:p>
    <w:p w14:paraId="41586C43" w14:textId="4411C92F" w:rsidR="00E45E44" w:rsidRPr="004E64A4" w:rsidRDefault="00E45E44" w:rsidP="0005275D">
      <w:pPr>
        <w:widowControl/>
        <w:wordWrap/>
        <w:autoSpaceDE/>
        <w:autoSpaceDN/>
        <w:spacing w:before="100" w:beforeAutospacing="1" w:after="100" w:afterAutospacing="1" w:line="240" w:lineRule="auto"/>
        <w:jc w:val="left"/>
        <w:rPr>
          <w:rFonts w:ascii="Times New Roman" w:hAnsi="Times New Roman" w:cs="Times New Roman"/>
          <w:bCs/>
          <w:sz w:val="22"/>
        </w:rPr>
      </w:pPr>
      <w:r w:rsidRPr="004E64A4">
        <w:rPr>
          <w:rFonts w:ascii="Times New Roman" w:hAnsi="Times New Roman" w:cs="Times New Roman"/>
          <w:bCs/>
          <w:sz w:val="22"/>
        </w:rPr>
        <w:t>Supplementary Fig 1.</w:t>
      </w:r>
      <w:r w:rsidR="004E64A4" w:rsidRPr="004E64A4">
        <w:rPr>
          <w:rFonts w:ascii="Times New Roman" w:hAnsi="Times New Roman" w:cs="Times New Roman" w:hint="eastAsia"/>
          <w:bCs/>
          <w:sz w:val="22"/>
        </w:rPr>
        <w:t xml:space="preserve"> </w:t>
      </w:r>
      <w:r w:rsidR="004E64A4" w:rsidRPr="004E64A4">
        <w:rPr>
          <w:rFonts w:ascii="Times New Roman" w:hAnsi="Times New Roman" w:cs="Times New Roman"/>
          <w:bCs/>
          <w:sz w:val="22"/>
        </w:rPr>
        <w:t>Scatter plots of height growth rate (cm/month) versus age (years) in the control and atropine groups</w:t>
      </w:r>
    </w:p>
    <w:p w14:paraId="7E2A1E10" w14:textId="0DC60420" w:rsidR="00E45E44" w:rsidRPr="004E64A4" w:rsidRDefault="00E45E44" w:rsidP="0005275D">
      <w:pPr>
        <w:widowControl/>
        <w:wordWrap/>
        <w:autoSpaceDE/>
        <w:autoSpaceDN/>
        <w:spacing w:before="100" w:beforeAutospacing="1" w:after="100" w:afterAutospacing="1" w:line="240" w:lineRule="auto"/>
        <w:jc w:val="left"/>
        <w:rPr>
          <w:rFonts w:ascii="Times New Roman" w:hAnsi="Times New Roman" w:cs="Times New Roman"/>
          <w:bCs/>
          <w:sz w:val="22"/>
        </w:rPr>
      </w:pPr>
      <w:r w:rsidRPr="004E64A4">
        <w:rPr>
          <w:rFonts w:ascii="Times New Roman" w:hAnsi="Times New Roman" w:cs="Times New Roman"/>
          <w:bCs/>
          <w:sz w:val="22"/>
        </w:rPr>
        <w:t>Supplementary Fig 2.</w:t>
      </w:r>
      <w:r w:rsidR="004E64A4" w:rsidRPr="004E64A4">
        <w:rPr>
          <w:rFonts w:ascii="Times New Roman" w:hAnsi="Times New Roman" w:cs="Times New Roman" w:hint="eastAsia"/>
          <w:bCs/>
          <w:sz w:val="22"/>
        </w:rPr>
        <w:t xml:space="preserve"> </w:t>
      </w:r>
      <w:r w:rsidR="004E64A4" w:rsidRPr="004E64A4">
        <w:rPr>
          <w:rFonts w:ascii="Times New Roman" w:hAnsi="Times New Roman" w:cs="Times New Roman"/>
          <w:bCs/>
          <w:sz w:val="22"/>
        </w:rPr>
        <w:t>Box plots of annual axial elongation rates (mm/year) in early and late axial elongation peak subgroups in the atropine group</w:t>
      </w:r>
    </w:p>
    <w:p w14:paraId="045F3FA0" w14:textId="77777777" w:rsidR="00E45E44" w:rsidRPr="00E45E44" w:rsidRDefault="00E45E44" w:rsidP="0005275D">
      <w:pPr>
        <w:widowControl/>
        <w:wordWrap/>
        <w:autoSpaceDE/>
        <w:autoSpaceDN/>
        <w:spacing w:before="100" w:beforeAutospacing="1" w:after="100" w:afterAutospacing="1" w:line="240" w:lineRule="auto"/>
        <w:jc w:val="left"/>
        <w:rPr>
          <w:rFonts w:ascii="Times New Roman" w:hAnsi="Times New Roman" w:cs="Times New Roman"/>
          <w:bCs/>
          <w:sz w:val="22"/>
        </w:rPr>
      </w:pPr>
    </w:p>
    <w:p w14:paraId="2AEEAFEE" w14:textId="77777777" w:rsidR="00E45E44" w:rsidRPr="00E45E44" w:rsidRDefault="00E45E44" w:rsidP="0005275D">
      <w:pPr>
        <w:widowControl/>
        <w:wordWrap/>
        <w:autoSpaceDE/>
        <w:autoSpaceDN/>
        <w:spacing w:before="100" w:beforeAutospacing="1" w:after="100" w:afterAutospacing="1" w:line="240" w:lineRule="auto"/>
        <w:jc w:val="left"/>
        <w:rPr>
          <w:rFonts w:ascii="Times New Roman" w:hAnsi="Times New Roman" w:cs="Times New Roman"/>
          <w:bCs/>
          <w:sz w:val="22"/>
        </w:rPr>
      </w:pPr>
    </w:p>
    <w:p w14:paraId="28AC2788" w14:textId="77777777" w:rsidR="00E45E44" w:rsidRPr="00E45E44" w:rsidRDefault="00E45E44" w:rsidP="0005275D">
      <w:pPr>
        <w:widowControl/>
        <w:wordWrap/>
        <w:autoSpaceDE/>
        <w:autoSpaceDN/>
        <w:spacing w:before="100" w:beforeAutospacing="1" w:after="100" w:afterAutospacing="1" w:line="240" w:lineRule="auto"/>
        <w:jc w:val="left"/>
        <w:rPr>
          <w:rFonts w:ascii="Times New Roman" w:hAnsi="Times New Roman" w:cs="Times New Roman"/>
          <w:bCs/>
          <w:sz w:val="22"/>
        </w:rPr>
      </w:pPr>
    </w:p>
    <w:p w14:paraId="300A0BFE" w14:textId="0C7ADB7B" w:rsidR="00E45E44" w:rsidRPr="00E45E44" w:rsidRDefault="00E45E44">
      <w:pPr>
        <w:widowControl/>
        <w:wordWrap/>
        <w:autoSpaceDE/>
        <w:autoSpaceDN/>
        <w:rPr>
          <w:rFonts w:ascii="Times New Roman" w:hAnsi="Times New Roman" w:cs="Times New Roman"/>
          <w:bCs/>
          <w:sz w:val="22"/>
        </w:rPr>
      </w:pPr>
      <w:r w:rsidRPr="00E45E44">
        <w:rPr>
          <w:rFonts w:ascii="Times New Roman" w:hAnsi="Times New Roman" w:cs="Times New Roman"/>
          <w:bCs/>
          <w:sz w:val="22"/>
        </w:rPr>
        <w:br w:type="page"/>
      </w:r>
    </w:p>
    <w:p w14:paraId="2B2C52F0" w14:textId="5A2CE82F" w:rsidR="0005275D" w:rsidRPr="00576FAF" w:rsidRDefault="0005275D" w:rsidP="0005275D">
      <w:pPr>
        <w:widowControl/>
        <w:wordWrap/>
        <w:autoSpaceDE/>
        <w:autoSpaceDN/>
        <w:spacing w:before="100" w:beforeAutospacing="1" w:after="100" w:afterAutospacing="1" w:line="240" w:lineRule="auto"/>
        <w:jc w:val="left"/>
        <w:rPr>
          <w:rFonts w:ascii="Times New Roman" w:hAnsi="Times New Roman" w:cs="Times New Roman"/>
          <w:b/>
          <w:sz w:val="22"/>
        </w:rPr>
      </w:pPr>
      <w:r w:rsidRPr="00576FAF">
        <w:rPr>
          <w:rFonts w:ascii="Times New Roman" w:hAnsi="Times New Roman" w:cs="Times New Roman"/>
          <w:b/>
          <w:sz w:val="22"/>
        </w:rPr>
        <w:lastRenderedPageBreak/>
        <w:t>Supplementary Table 1. Comparison of anthropometric and ocular biometric change rates between the control and atropine group</w:t>
      </w:r>
    </w:p>
    <w:tbl>
      <w:tblPr>
        <w:tblW w:w="9061" w:type="dxa"/>
        <w:tblCellMar>
          <w:left w:w="99" w:type="dxa"/>
          <w:right w:w="99" w:type="dxa"/>
        </w:tblCellMar>
        <w:tblLook w:val="04A0" w:firstRow="1" w:lastRow="0" w:firstColumn="1" w:lastColumn="0" w:noHBand="0" w:noVBand="1"/>
      </w:tblPr>
      <w:tblGrid>
        <w:gridCol w:w="2548"/>
        <w:gridCol w:w="2350"/>
        <w:gridCol w:w="2545"/>
        <w:gridCol w:w="1618"/>
      </w:tblGrid>
      <w:tr w:rsidR="0005275D" w:rsidRPr="00E45E44" w14:paraId="2B3D9906" w14:textId="77777777" w:rsidTr="00976ABE">
        <w:trPr>
          <w:trHeight w:val="487"/>
        </w:trPr>
        <w:tc>
          <w:tcPr>
            <w:tcW w:w="2548" w:type="dxa"/>
            <w:tcBorders>
              <w:top w:val="single" w:sz="12" w:space="0" w:color="auto"/>
              <w:left w:val="nil"/>
              <w:bottom w:val="single" w:sz="12" w:space="0" w:color="auto"/>
              <w:right w:val="nil"/>
            </w:tcBorders>
            <w:noWrap/>
            <w:vAlign w:val="center"/>
            <w:hideMark/>
          </w:tcPr>
          <w:p w14:paraId="5E7690FC"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bCs/>
                <w:kern w:val="0"/>
                <w:sz w:val="22"/>
              </w:rPr>
            </w:pPr>
            <w:r w:rsidRPr="00E45E44">
              <w:rPr>
                <w:rFonts w:ascii="Times New Roman" w:eastAsia="맑은 고딕" w:hAnsi="Times New Roman" w:cs="Times New Roman"/>
                <w:bCs/>
                <w:kern w:val="0"/>
                <w:sz w:val="22"/>
              </w:rPr>
              <w:t>Change rate</w:t>
            </w:r>
          </w:p>
          <w:p w14:paraId="05A4FE8C"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bCs/>
                <w:kern w:val="0"/>
                <w:sz w:val="22"/>
              </w:rPr>
            </w:pPr>
            <w:r w:rsidRPr="00E45E44">
              <w:rPr>
                <w:rFonts w:ascii="Times New Roman" w:eastAsia="맑은 고딕" w:hAnsi="Times New Roman" w:cs="Times New Roman"/>
                <w:bCs/>
                <w:kern w:val="0"/>
                <w:sz w:val="22"/>
              </w:rPr>
              <w:t xml:space="preserve"> per month</w:t>
            </w:r>
          </w:p>
        </w:tc>
        <w:tc>
          <w:tcPr>
            <w:tcW w:w="2350" w:type="dxa"/>
            <w:tcBorders>
              <w:top w:val="single" w:sz="12" w:space="0" w:color="auto"/>
              <w:left w:val="nil"/>
              <w:bottom w:val="single" w:sz="12" w:space="0" w:color="auto"/>
              <w:right w:val="nil"/>
            </w:tcBorders>
            <w:noWrap/>
            <w:vAlign w:val="center"/>
            <w:hideMark/>
          </w:tcPr>
          <w:p w14:paraId="25C60306" w14:textId="77777777" w:rsidR="0005275D" w:rsidRPr="00E45E44" w:rsidRDefault="0005275D" w:rsidP="00976ABE">
            <w:pPr>
              <w:widowControl/>
              <w:wordWrap/>
              <w:autoSpaceDE/>
              <w:autoSpaceDN/>
              <w:spacing w:line="240" w:lineRule="auto"/>
              <w:jc w:val="center"/>
              <w:rPr>
                <w:rFonts w:ascii="Times New Roman" w:eastAsia="맑은 고딕" w:hAnsi="Times New Roman" w:cs="Times New Roman"/>
                <w:b/>
                <w:bCs/>
                <w:kern w:val="0"/>
                <w:sz w:val="22"/>
              </w:rPr>
            </w:pPr>
            <w:r w:rsidRPr="00E45E44">
              <w:rPr>
                <w:rFonts w:ascii="Times New Roman" w:eastAsia="맑은 고딕" w:hAnsi="Times New Roman" w:cs="Times New Roman"/>
                <w:kern w:val="0"/>
                <w:sz w:val="22"/>
              </w:rPr>
              <w:t xml:space="preserve">Control      </w:t>
            </w:r>
            <w:proofErr w:type="gramStart"/>
            <w:r w:rsidRPr="00E45E44">
              <w:rPr>
                <w:rFonts w:ascii="Times New Roman" w:eastAsia="맑은 고딕" w:hAnsi="Times New Roman" w:cs="Times New Roman"/>
                <w:kern w:val="0"/>
                <w:sz w:val="22"/>
              </w:rPr>
              <w:t xml:space="preserve">   (</w:t>
            </w:r>
            <w:proofErr w:type="gramEnd"/>
            <w:r w:rsidRPr="00E45E44">
              <w:rPr>
                <w:rFonts w:ascii="Times New Roman" w:eastAsia="맑은 고딕" w:hAnsi="Times New Roman" w:cs="Times New Roman"/>
                <w:kern w:val="0"/>
                <w:sz w:val="22"/>
              </w:rPr>
              <w:t xml:space="preserve">n=56, </w:t>
            </w:r>
            <w:proofErr w:type="spellStart"/>
            <w:r w:rsidRPr="00E45E44">
              <w:rPr>
                <w:rFonts w:ascii="Times New Roman" w:eastAsia="맑은 고딕" w:hAnsi="Times New Roman" w:cs="Times New Roman"/>
                <w:kern w:val="0"/>
                <w:sz w:val="22"/>
              </w:rPr>
              <w:t>Mean±SD</w:t>
            </w:r>
            <w:proofErr w:type="spellEnd"/>
            <w:r w:rsidRPr="00E45E44">
              <w:rPr>
                <w:rFonts w:ascii="Times New Roman" w:eastAsia="맑은 고딕" w:hAnsi="Times New Roman" w:cs="Times New Roman"/>
                <w:kern w:val="0"/>
                <w:sz w:val="22"/>
              </w:rPr>
              <w:t>)</w:t>
            </w:r>
          </w:p>
        </w:tc>
        <w:tc>
          <w:tcPr>
            <w:tcW w:w="2545" w:type="dxa"/>
            <w:tcBorders>
              <w:top w:val="single" w:sz="12" w:space="0" w:color="auto"/>
              <w:left w:val="nil"/>
              <w:bottom w:val="single" w:sz="12" w:space="0" w:color="auto"/>
              <w:right w:val="nil"/>
            </w:tcBorders>
            <w:noWrap/>
            <w:vAlign w:val="center"/>
            <w:hideMark/>
          </w:tcPr>
          <w:p w14:paraId="386EBF91" w14:textId="77777777" w:rsidR="0005275D" w:rsidRPr="00E45E44" w:rsidRDefault="0005275D" w:rsidP="00976ABE">
            <w:pPr>
              <w:widowControl/>
              <w:wordWrap/>
              <w:autoSpaceDE/>
              <w:autoSpaceDN/>
              <w:spacing w:line="240" w:lineRule="auto"/>
              <w:jc w:val="center"/>
              <w:rPr>
                <w:rFonts w:ascii="Times New Roman" w:eastAsia="맑은 고딕" w:hAnsi="Times New Roman" w:cs="Times New Roman"/>
                <w:b/>
                <w:bCs/>
                <w:kern w:val="0"/>
                <w:sz w:val="22"/>
              </w:rPr>
            </w:pPr>
            <w:r w:rsidRPr="00E45E44">
              <w:rPr>
                <w:rFonts w:ascii="Times New Roman" w:eastAsia="맑은 고딕" w:hAnsi="Times New Roman" w:cs="Times New Roman"/>
                <w:kern w:val="0"/>
                <w:sz w:val="22"/>
              </w:rPr>
              <w:t xml:space="preserve">Atropine      </w:t>
            </w:r>
            <w:proofErr w:type="gramStart"/>
            <w:r w:rsidRPr="00E45E44">
              <w:rPr>
                <w:rFonts w:ascii="Times New Roman" w:eastAsia="맑은 고딕" w:hAnsi="Times New Roman" w:cs="Times New Roman"/>
                <w:kern w:val="0"/>
                <w:sz w:val="22"/>
              </w:rPr>
              <w:t xml:space="preserve">   (</w:t>
            </w:r>
            <w:proofErr w:type="gramEnd"/>
            <w:r w:rsidRPr="00E45E44">
              <w:rPr>
                <w:rFonts w:ascii="Times New Roman" w:eastAsia="맑은 고딕" w:hAnsi="Times New Roman" w:cs="Times New Roman"/>
                <w:kern w:val="0"/>
                <w:sz w:val="22"/>
              </w:rPr>
              <w:t xml:space="preserve">n=83, </w:t>
            </w:r>
            <w:proofErr w:type="spellStart"/>
            <w:r w:rsidRPr="00E45E44">
              <w:rPr>
                <w:rFonts w:ascii="Times New Roman" w:eastAsia="맑은 고딕" w:hAnsi="Times New Roman" w:cs="Times New Roman"/>
                <w:kern w:val="0"/>
                <w:sz w:val="22"/>
              </w:rPr>
              <w:t>Mean±SD</w:t>
            </w:r>
            <w:proofErr w:type="spellEnd"/>
            <w:r w:rsidRPr="00E45E44">
              <w:rPr>
                <w:rFonts w:ascii="Times New Roman" w:eastAsia="맑은 고딕" w:hAnsi="Times New Roman" w:cs="Times New Roman"/>
                <w:kern w:val="0"/>
                <w:sz w:val="22"/>
              </w:rPr>
              <w:t>)</w:t>
            </w:r>
          </w:p>
        </w:tc>
        <w:tc>
          <w:tcPr>
            <w:tcW w:w="1618" w:type="dxa"/>
            <w:tcBorders>
              <w:top w:val="single" w:sz="12" w:space="0" w:color="auto"/>
              <w:left w:val="nil"/>
              <w:bottom w:val="single" w:sz="12" w:space="0" w:color="auto"/>
              <w:right w:val="nil"/>
            </w:tcBorders>
            <w:noWrap/>
            <w:vAlign w:val="center"/>
            <w:hideMark/>
          </w:tcPr>
          <w:p w14:paraId="0BB7F4F9"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b/>
                <w:bCs/>
                <w:kern w:val="0"/>
                <w:sz w:val="22"/>
              </w:rPr>
            </w:pPr>
            <w:r w:rsidRPr="00E45E44">
              <w:rPr>
                <w:rFonts w:ascii="Times New Roman" w:eastAsia="맑은 고딕" w:hAnsi="Times New Roman" w:cs="Times New Roman"/>
                <w:i/>
                <w:iCs/>
                <w:kern w:val="0"/>
                <w:sz w:val="22"/>
              </w:rPr>
              <w:t>p</w:t>
            </w:r>
            <w:r w:rsidRPr="00E45E44">
              <w:rPr>
                <w:rFonts w:ascii="Times New Roman" w:eastAsia="맑은 고딕" w:hAnsi="Times New Roman" w:cs="Times New Roman"/>
                <w:kern w:val="0"/>
                <w:sz w:val="22"/>
              </w:rPr>
              <w:t>-value</w:t>
            </w:r>
          </w:p>
        </w:tc>
      </w:tr>
      <w:tr w:rsidR="0005275D" w:rsidRPr="00E45E44" w14:paraId="1544C2AB" w14:textId="77777777" w:rsidTr="00976ABE">
        <w:trPr>
          <w:trHeight w:val="338"/>
        </w:trPr>
        <w:tc>
          <w:tcPr>
            <w:tcW w:w="2548" w:type="dxa"/>
            <w:tcBorders>
              <w:top w:val="single" w:sz="12" w:space="0" w:color="auto"/>
              <w:left w:val="nil"/>
              <w:bottom w:val="nil"/>
              <w:right w:val="nil"/>
            </w:tcBorders>
            <w:noWrap/>
            <w:vAlign w:val="center"/>
            <w:hideMark/>
          </w:tcPr>
          <w:p w14:paraId="7524473B"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Height(cm/month)</w:t>
            </w:r>
          </w:p>
        </w:tc>
        <w:tc>
          <w:tcPr>
            <w:tcW w:w="2350" w:type="dxa"/>
            <w:tcBorders>
              <w:top w:val="single" w:sz="12" w:space="0" w:color="auto"/>
              <w:left w:val="nil"/>
              <w:bottom w:val="nil"/>
              <w:right w:val="nil"/>
            </w:tcBorders>
            <w:noWrap/>
            <w:vAlign w:val="center"/>
            <w:hideMark/>
          </w:tcPr>
          <w:p w14:paraId="0BCD8A4A"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0.494±0.136 </w:t>
            </w:r>
          </w:p>
        </w:tc>
        <w:tc>
          <w:tcPr>
            <w:tcW w:w="2545" w:type="dxa"/>
            <w:tcBorders>
              <w:top w:val="single" w:sz="12" w:space="0" w:color="auto"/>
              <w:left w:val="nil"/>
              <w:bottom w:val="nil"/>
              <w:right w:val="nil"/>
            </w:tcBorders>
            <w:noWrap/>
            <w:vAlign w:val="center"/>
            <w:hideMark/>
          </w:tcPr>
          <w:p w14:paraId="673EE311"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0.532±0.128 </w:t>
            </w:r>
          </w:p>
        </w:tc>
        <w:tc>
          <w:tcPr>
            <w:tcW w:w="1618" w:type="dxa"/>
            <w:tcBorders>
              <w:top w:val="single" w:sz="12" w:space="0" w:color="auto"/>
              <w:left w:val="nil"/>
              <w:bottom w:val="nil"/>
              <w:right w:val="nil"/>
            </w:tcBorders>
            <w:noWrap/>
            <w:vAlign w:val="center"/>
            <w:hideMark/>
          </w:tcPr>
          <w:p w14:paraId="7299E721"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0.10 </w:t>
            </w:r>
          </w:p>
        </w:tc>
      </w:tr>
      <w:tr w:rsidR="0005275D" w:rsidRPr="00E45E44" w14:paraId="521309DB" w14:textId="77777777" w:rsidTr="00976ABE">
        <w:trPr>
          <w:trHeight w:val="338"/>
        </w:trPr>
        <w:tc>
          <w:tcPr>
            <w:tcW w:w="2548" w:type="dxa"/>
            <w:tcBorders>
              <w:top w:val="nil"/>
              <w:left w:val="nil"/>
              <w:bottom w:val="nil"/>
              <w:right w:val="nil"/>
            </w:tcBorders>
            <w:noWrap/>
            <w:vAlign w:val="center"/>
            <w:hideMark/>
          </w:tcPr>
          <w:p w14:paraId="09ECE055"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Weight(kg/month)</w:t>
            </w:r>
          </w:p>
        </w:tc>
        <w:tc>
          <w:tcPr>
            <w:tcW w:w="2350" w:type="dxa"/>
            <w:tcBorders>
              <w:top w:val="nil"/>
              <w:left w:val="nil"/>
              <w:bottom w:val="nil"/>
              <w:right w:val="nil"/>
            </w:tcBorders>
            <w:noWrap/>
            <w:vAlign w:val="center"/>
            <w:hideMark/>
          </w:tcPr>
          <w:p w14:paraId="5F66D7EC"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0.384±0.175 </w:t>
            </w:r>
          </w:p>
        </w:tc>
        <w:tc>
          <w:tcPr>
            <w:tcW w:w="2545" w:type="dxa"/>
            <w:tcBorders>
              <w:top w:val="nil"/>
              <w:left w:val="nil"/>
              <w:bottom w:val="nil"/>
              <w:right w:val="nil"/>
            </w:tcBorders>
            <w:noWrap/>
            <w:vAlign w:val="center"/>
            <w:hideMark/>
          </w:tcPr>
          <w:p w14:paraId="077657AC"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0.366±0.152 </w:t>
            </w:r>
          </w:p>
        </w:tc>
        <w:tc>
          <w:tcPr>
            <w:tcW w:w="1618" w:type="dxa"/>
            <w:tcBorders>
              <w:top w:val="nil"/>
              <w:left w:val="nil"/>
              <w:bottom w:val="nil"/>
              <w:right w:val="nil"/>
            </w:tcBorders>
            <w:noWrap/>
            <w:vAlign w:val="center"/>
            <w:hideMark/>
          </w:tcPr>
          <w:p w14:paraId="620E1A47"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0.54 </w:t>
            </w:r>
          </w:p>
        </w:tc>
      </w:tr>
      <w:tr w:rsidR="0005275D" w:rsidRPr="00E45E44" w14:paraId="3ECFFEFA" w14:textId="77777777" w:rsidTr="00976ABE">
        <w:trPr>
          <w:trHeight w:val="338"/>
        </w:trPr>
        <w:tc>
          <w:tcPr>
            <w:tcW w:w="2548" w:type="dxa"/>
            <w:tcBorders>
              <w:top w:val="nil"/>
              <w:left w:val="nil"/>
              <w:bottom w:val="nil"/>
              <w:right w:val="nil"/>
            </w:tcBorders>
            <w:noWrap/>
            <w:vAlign w:val="center"/>
            <w:hideMark/>
          </w:tcPr>
          <w:p w14:paraId="3F6DFE42"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BMI change rate(kg/m</w:t>
            </w:r>
            <w:r w:rsidRPr="00E45E44">
              <w:rPr>
                <w:rFonts w:ascii="Times New Roman" w:eastAsia="맑은 고딕" w:hAnsi="Times New Roman" w:cs="Times New Roman"/>
                <w:kern w:val="0"/>
                <w:sz w:val="22"/>
                <w:vertAlign w:val="superscript"/>
              </w:rPr>
              <w:t>2</w:t>
            </w:r>
            <w:r w:rsidRPr="00E45E44">
              <w:rPr>
                <w:rFonts w:ascii="Times New Roman" w:eastAsia="맑은 고딕" w:hAnsi="Times New Roman" w:cs="Times New Roman"/>
                <w:kern w:val="0"/>
                <w:sz w:val="22"/>
              </w:rPr>
              <w:t>/month)</w:t>
            </w:r>
          </w:p>
        </w:tc>
        <w:tc>
          <w:tcPr>
            <w:tcW w:w="2350" w:type="dxa"/>
            <w:tcBorders>
              <w:top w:val="nil"/>
              <w:left w:val="nil"/>
              <w:bottom w:val="nil"/>
              <w:right w:val="nil"/>
            </w:tcBorders>
            <w:noWrap/>
            <w:vAlign w:val="center"/>
            <w:hideMark/>
          </w:tcPr>
          <w:p w14:paraId="79C012CC"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0.042±0.083 </w:t>
            </w:r>
          </w:p>
        </w:tc>
        <w:tc>
          <w:tcPr>
            <w:tcW w:w="2545" w:type="dxa"/>
            <w:tcBorders>
              <w:top w:val="nil"/>
              <w:left w:val="nil"/>
              <w:bottom w:val="nil"/>
              <w:right w:val="nil"/>
            </w:tcBorders>
            <w:noWrap/>
            <w:vAlign w:val="center"/>
            <w:hideMark/>
          </w:tcPr>
          <w:p w14:paraId="589E20BB"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0.041±0.066 </w:t>
            </w:r>
          </w:p>
        </w:tc>
        <w:tc>
          <w:tcPr>
            <w:tcW w:w="1618" w:type="dxa"/>
            <w:tcBorders>
              <w:top w:val="nil"/>
              <w:left w:val="nil"/>
              <w:bottom w:val="nil"/>
              <w:right w:val="nil"/>
            </w:tcBorders>
            <w:noWrap/>
            <w:vAlign w:val="center"/>
            <w:hideMark/>
          </w:tcPr>
          <w:p w14:paraId="455A9341"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0.93 </w:t>
            </w:r>
          </w:p>
        </w:tc>
      </w:tr>
      <w:tr w:rsidR="0005275D" w:rsidRPr="00E45E44" w14:paraId="246B8ABE" w14:textId="77777777" w:rsidTr="00976ABE">
        <w:trPr>
          <w:trHeight w:val="338"/>
        </w:trPr>
        <w:tc>
          <w:tcPr>
            <w:tcW w:w="2548" w:type="dxa"/>
            <w:tcBorders>
              <w:top w:val="nil"/>
              <w:left w:val="nil"/>
              <w:bottom w:val="nil"/>
              <w:right w:val="nil"/>
            </w:tcBorders>
            <w:noWrap/>
            <w:vAlign w:val="center"/>
            <w:hideMark/>
          </w:tcPr>
          <w:p w14:paraId="4C7598E8"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Axl </w:t>
            </w:r>
            <w:proofErr w:type="gramStart"/>
            <w:r w:rsidRPr="00E45E44">
              <w:rPr>
                <w:rFonts w:ascii="Times New Roman" w:eastAsia="맑은 고딕" w:hAnsi="Times New Roman" w:cs="Times New Roman"/>
                <w:kern w:val="0"/>
                <w:sz w:val="22"/>
              </w:rPr>
              <w:t>change</w:t>
            </w:r>
            <w:proofErr w:type="gramEnd"/>
            <w:r w:rsidRPr="00E45E44">
              <w:rPr>
                <w:rFonts w:ascii="Times New Roman" w:eastAsia="맑은 고딕" w:hAnsi="Times New Roman" w:cs="Times New Roman"/>
                <w:kern w:val="0"/>
                <w:sz w:val="22"/>
              </w:rPr>
              <w:t xml:space="preserve"> rate(mm/month)</w:t>
            </w:r>
          </w:p>
        </w:tc>
        <w:tc>
          <w:tcPr>
            <w:tcW w:w="2350" w:type="dxa"/>
            <w:tcBorders>
              <w:top w:val="nil"/>
              <w:left w:val="nil"/>
              <w:bottom w:val="nil"/>
              <w:right w:val="nil"/>
            </w:tcBorders>
            <w:noWrap/>
            <w:vAlign w:val="center"/>
            <w:hideMark/>
          </w:tcPr>
          <w:p w14:paraId="5677DF30"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0.024±0.011 </w:t>
            </w:r>
          </w:p>
        </w:tc>
        <w:tc>
          <w:tcPr>
            <w:tcW w:w="2545" w:type="dxa"/>
            <w:tcBorders>
              <w:top w:val="nil"/>
              <w:left w:val="nil"/>
              <w:bottom w:val="nil"/>
              <w:right w:val="nil"/>
            </w:tcBorders>
            <w:noWrap/>
            <w:vAlign w:val="center"/>
            <w:hideMark/>
          </w:tcPr>
          <w:p w14:paraId="4FBA0549"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0.018±0.014 </w:t>
            </w:r>
          </w:p>
        </w:tc>
        <w:tc>
          <w:tcPr>
            <w:tcW w:w="1618" w:type="dxa"/>
            <w:tcBorders>
              <w:top w:val="nil"/>
              <w:left w:val="nil"/>
              <w:bottom w:val="nil"/>
              <w:right w:val="nil"/>
            </w:tcBorders>
            <w:noWrap/>
            <w:vAlign w:val="center"/>
            <w:hideMark/>
          </w:tcPr>
          <w:p w14:paraId="2E699AFC"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&lt;0.01* </w:t>
            </w:r>
          </w:p>
        </w:tc>
      </w:tr>
      <w:tr w:rsidR="0005275D" w:rsidRPr="00E45E44" w14:paraId="21C23376" w14:textId="77777777" w:rsidTr="00976ABE">
        <w:trPr>
          <w:trHeight w:val="338"/>
        </w:trPr>
        <w:tc>
          <w:tcPr>
            <w:tcW w:w="2548" w:type="dxa"/>
            <w:tcBorders>
              <w:top w:val="nil"/>
              <w:left w:val="nil"/>
              <w:bottom w:val="nil"/>
              <w:right w:val="nil"/>
            </w:tcBorders>
            <w:noWrap/>
            <w:vAlign w:val="center"/>
            <w:hideMark/>
          </w:tcPr>
          <w:p w14:paraId="4CB662A8"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ACD change rate(mm/month)</w:t>
            </w:r>
          </w:p>
        </w:tc>
        <w:tc>
          <w:tcPr>
            <w:tcW w:w="2350" w:type="dxa"/>
            <w:tcBorders>
              <w:top w:val="nil"/>
              <w:left w:val="nil"/>
              <w:bottom w:val="nil"/>
              <w:right w:val="nil"/>
            </w:tcBorders>
            <w:noWrap/>
            <w:vAlign w:val="center"/>
            <w:hideMark/>
          </w:tcPr>
          <w:p w14:paraId="0BF39363"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0.002±0.002 </w:t>
            </w:r>
          </w:p>
        </w:tc>
        <w:tc>
          <w:tcPr>
            <w:tcW w:w="2545" w:type="dxa"/>
            <w:tcBorders>
              <w:top w:val="nil"/>
              <w:left w:val="nil"/>
              <w:bottom w:val="nil"/>
              <w:right w:val="nil"/>
            </w:tcBorders>
            <w:noWrap/>
            <w:vAlign w:val="center"/>
            <w:hideMark/>
          </w:tcPr>
          <w:p w14:paraId="1A69F3F7"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0.003±0.003 </w:t>
            </w:r>
          </w:p>
        </w:tc>
        <w:tc>
          <w:tcPr>
            <w:tcW w:w="1618" w:type="dxa"/>
            <w:tcBorders>
              <w:top w:val="nil"/>
              <w:left w:val="nil"/>
              <w:bottom w:val="nil"/>
              <w:right w:val="nil"/>
            </w:tcBorders>
            <w:noWrap/>
            <w:vAlign w:val="center"/>
            <w:hideMark/>
          </w:tcPr>
          <w:p w14:paraId="6DC10AA4"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0.02 </w:t>
            </w:r>
          </w:p>
        </w:tc>
      </w:tr>
      <w:tr w:rsidR="0005275D" w:rsidRPr="00E45E44" w14:paraId="4F348510" w14:textId="77777777" w:rsidTr="00976ABE">
        <w:trPr>
          <w:trHeight w:val="338"/>
        </w:trPr>
        <w:tc>
          <w:tcPr>
            <w:tcW w:w="2548" w:type="dxa"/>
            <w:tcBorders>
              <w:top w:val="nil"/>
              <w:left w:val="nil"/>
              <w:bottom w:val="nil"/>
              <w:right w:val="nil"/>
            </w:tcBorders>
            <w:noWrap/>
            <w:vAlign w:val="center"/>
            <w:hideMark/>
          </w:tcPr>
          <w:p w14:paraId="323CEF57"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LT change rate(mm/month)</w:t>
            </w:r>
          </w:p>
        </w:tc>
        <w:tc>
          <w:tcPr>
            <w:tcW w:w="2350" w:type="dxa"/>
            <w:tcBorders>
              <w:top w:val="nil"/>
              <w:left w:val="nil"/>
              <w:bottom w:val="nil"/>
              <w:right w:val="nil"/>
            </w:tcBorders>
            <w:noWrap/>
            <w:vAlign w:val="center"/>
            <w:hideMark/>
          </w:tcPr>
          <w:p w14:paraId="66B69C4B"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-0.001±0.003 </w:t>
            </w:r>
          </w:p>
        </w:tc>
        <w:tc>
          <w:tcPr>
            <w:tcW w:w="2545" w:type="dxa"/>
            <w:tcBorders>
              <w:top w:val="nil"/>
              <w:left w:val="nil"/>
              <w:bottom w:val="nil"/>
              <w:right w:val="nil"/>
            </w:tcBorders>
            <w:noWrap/>
            <w:vAlign w:val="center"/>
            <w:hideMark/>
          </w:tcPr>
          <w:p w14:paraId="0696D239"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-0.001±0.004 </w:t>
            </w:r>
          </w:p>
        </w:tc>
        <w:tc>
          <w:tcPr>
            <w:tcW w:w="1618" w:type="dxa"/>
            <w:tcBorders>
              <w:top w:val="nil"/>
              <w:left w:val="nil"/>
              <w:bottom w:val="nil"/>
              <w:right w:val="nil"/>
            </w:tcBorders>
            <w:noWrap/>
            <w:vAlign w:val="center"/>
            <w:hideMark/>
          </w:tcPr>
          <w:p w14:paraId="630B9A8A"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0.61 </w:t>
            </w:r>
          </w:p>
        </w:tc>
      </w:tr>
      <w:tr w:rsidR="0005275D" w:rsidRPr="00E45E44" w14:paraId="35E06AC1" w14:textId="77777777" w:rsidTr="00976ABE">
        <w:trPr>
          <w:trHeight w:val="338"/>
        </w:trPr>
        <w:tc>
          <w:tcPr>
            <w:tcW w:w="2548" w:type="dxa"/>
            <w:tcBorders>
              <w:top w:val="nil"/>
              <w:left w:val="nil"/>
              <w:bottom w:val="nil"/>
              <w:right w:val="nil"/>
            </w:tcBorders>
            <w:noWrap/>
            <w:vAlign w:val="center"/>
            <w:hideMark/>
          </w:tcPr>
          <w:p w14:paraId="2CE183FD"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WTW change rate(mm/month)</w:t>
            </w:r>
          </w:p>
        </w:tc>
        <w:tc>
          <w:tcPr>
            <w:tcW w:w="2350" w:type="dxa"/>
            <w:tcBorders>
              <w:top w:val="nil"/>
              <w:left w:val="nil"/>
              <w:bottom w:val="nil"/>
              <w:right w:val="nil"/>
            </w:tcBorders>
            <w:noWrap/>
            <w:vAlign w:val="center"/>
            <w:hideMark/>
          </w:tcPr>
          <w:p w14:paraId="62915E32"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-0.001±0.008 </w:t>
            </w:r>
          </w:p>
        </w:tc>
        <w:tc>
          <w:tcPr>
            <w:tcW w:w="2545" w:type="dxa"/>
            <w:tcBorders>
              <w:top w:val="nil"/>
              <w:left w:val="nil"/>
              <w:bottom w:val="nil"/>
              <w:right w:val="nil"/>
            </w:tcBorders>
            <w:noWrap/>
            <w:vAlign w:val="center"/>
            <w:hideMark/>
          </w:tcPr>
          <w:p w14:paraId="7DD78378"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0.003±0.007 </w:t>
            </w:r>
          </w:p>
        </w:tc>
        <w:tc>
          <w:tcPr>
            <w:tcW w:w="1618" w:type="dxa"/>
            <w:tcBorders>
              <w:top w:val="nil"/>
              <w:left w:val="nil"/>
              <w:bottom w:val="nil"/>
              <w:right w:val="nil"/>
            </w:tcBorders>
            <w:noWrap/>
            <w:vAlign w:val="center"/>
            <w:hideMark/>
          </w:tcPr>
          <w:p w14:paraId="4FDB9498"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&lt;0.01* </w:t>
            </w:r>
          </w:p>
        </w:tc>
      </w:tr>
      <w:tr w:rsidR="0005275D" w:rsidRPr="00E45E44" w14:paraId="7424CEAB" w14:textId="77777777" w:rsidTr="00976ABE">
        <w:trPr>
          <w:trHeight w:val="338"/>
        </w:trPr>
        <w:tc>
          <w:tcPr>
            <w:tcW w:w="2548" w:type="dxa"/>
            <w:tcBorders>
              <w:top w:val="nil"/>
              <w:left w:val="nil"/>
              <w:bottom w:val="nil"/>
              <w:right w:val="nil"/>
            </w:tcBorders>
            <w:noWrap/>
            <w:vAlign w:val="center"/>
            <w:hideMark/>
          </w:tcPr>
          <w:p w14:paraId="7D6C384A"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Mean K change rate(/month)</w:t>
            </w:r>
          </w:p>
        </w:tc>
        <w:tc>
          <w:tcPr>
            <w:tcW w:w="2350" w:type="dxa"/>
            <w:tcBorders>
              <w:top w:val="nil"/>
              <w:left w:val="nil"/>
              <w:bottom w:val="nil"/>
              <w:right w:val="nil"/>
            </w:tcBorders>
            <w:noWrap/>
            <w:vAlign w:val="center"/>
            <w:hideMark/>
          </w:tcPr>
          <w:p w14:paraId="3BB86858"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-0.002±0.004 </w:t>
            </w:r>
          </w:p>
        </w:tc>
        <w:tc>
          <w:tcPr>
            <w:tcW w:w="2545" w:type="dxa"/>
            <w:tcBorders>
              <w:top w:val="nil"/>
              <w:left w:val="nil"/>
              <w:bottom w:val="nil"/>
              <w:right w:val="nil"/>
            </w:tcBorders>
            <w:noWrap/>
            <w:vAlign w:val="center"/>
            <w:hideMark/>
          </w:tcPr>
          <w:p w14:paraId="2C87BC61"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-0.003±0.008 </w:t>
            </w:r>
          </w:p>
        </w:tc>
        <w:tc>
          <w:tcPr>
            <w:tcW w:w="1618" w:type="dxa"/>
            <w:tcBorders>
              <w:top w:val="nil"/>
              <w:left w:val="nil"/>
              <w:bottom w:val="nil"/>
              <w:right w:val="nil"/>
            </w:tcBorders>
            <w:noWrap/>
            <w:vAlign w:val="center"/>
            <w:hideMark/>
          </w:tcPr>
          <w:p w14:paraId="6E52A8DB"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0.51 </w:t>
            </w:r>
          </w:p>
        </w:tc>
      </w:tr>
      <w:tr w:rsidR="0005275D" w:rsidRPr="00E45E44" w14:paraId="27BD3BF4" w14:textId="77777777" w:rsidTr="00976ABE">
        <w:trPr>
          <w:trHeight w:val="338"/>
        </w:trPr>
        <w:tc>
          <w:tcPr>
            <w:tcW w:w="2548" w:type="dxa"/>
            <w:tcBorders>
              <w:top w:val="nil"/>
              <w:left w:val="nil"/>
              <w:right w:val="nil"/>
            </w:tcBorders>
            <w:noWrap/>
            <w:vAlign w:val="center"/>
            <w:hideMark/>
          </w:tcPr>
          <w:p w14:paraId="431972BA"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CCT(</w:t>
            </w:r>
            <w:r w:rsidRPr="00E45E44">
              <w:rPr>
                <w:rFonts w:ascii="Times New Roman" w:eastAsia="맑은 고딕" w:hAnsi="Times New Roman" w:cs="Times New Roman"/>
                <w:kern w:val="0"/>
                <w:sz w:val="22"/>
              </w:rPr>
              <w:t>㎛</w:t>
            </w:r>
            <w:r w:rsidRPr="00E45E44">
              <w:rPr>
                <w:rFonts w:ascii="Times New Roman" w:eastAsia="맑은 고딕" w:hAnsi="Times New Roman" w:cs="Times New Roman"/>
                <w:kern w:val="0"/>
                <w:sz w:val="22"/>
              </w:rPr>
              <w:t>/month)</w:t>
            </w:r>
          </w:p>
        </w:tc>
        <w:tc>
          <w:tcPr>
            <w:tcW w:w="2350" w:type="dxa"/>
            <w:tcBorders>
              <w:top w:val="nil"/>
              <w:left w:val="nil"/>
              <w:right w:val="nil"/>
            </w:tcBorders>
            <w:noWrap/>
            <w:vAlign w:val="center"/>
            <w:hideMark/>
          </w:tcPr>
          <w:p w14:paraId="4253261B"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0.188±0.238 </w:t>
            </w:r>
          </w:p>
        </w:tc>
        <w:tc>
          <w:tcPr>
            <w:tcW w:w="2545" w:type="dxa"/>
            <w:tcBorders>
              <w:top w:val="nil"/>
              <w:left w:val="nil"/>
              <w:right w:val="nil"/>
            </w:tcBorders>
            <w:noWrap/>
            <w:vAlign w:val="center"/>
            <w:hideMark/>
          </w:tcPr>
          <w:p w14:paraId="0AE9C02A"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0.109±0.356 </w:t>
            </w:r>
          </w:p>
        </w:tc>
        <w:tc>
          <w:tcPr>
            <w:tcW w:w="1618" w:type="dxa"/>
            <w:tcBorders>
              <w:top w:val="nil"/>
              <w:left w:val="nil"/>
              <w:right w:val="nil"/>
            </w:tcBorders>
            <w:noWrap/>
            <w:vAlign w:val="center"/>
            <w:hideMark/>
          </w:tcPr>
          <w:p w14:paraId="447DC361"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0.12 </w:t>
            </w:r>
          </w:p>
        </w:tc>
      </w:tr>
      <w:tr w:rsidR="0005275D" w:rsidRPr="00E45E44" w14:paraId="3DC5F22F" w14:textId="77777777" w:rsidTr="00976ABE">
        <w:trPr>
          <w:trHeight w:val="338"/>
        </w:trPr>
        <w:tc>
          <w:tcPr>
            <w:tcW w:w="2548" w:type="dxa"/>
            <w:tcBorders>
              <w:top w:val="nil"/>
              <w:left w:val="nil"/>
              <w:bottom w:val="single" w:sz="12" w:space="0" w:color="auto"/>
              <w:right w:val="nil"/>
            </w:tcBorders>
            <w:noWrap/>
            <w:vAlign w:val="center"/>
            <w:hideMark/>
          </w:tcPr>
          <w:p w14:paraId="21B1BFB5"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SE</w:t>
            </w:r>
          </w:p>
        </w:tc>
        <w:tc>
          <w:tcPr>
            <w:tcW w:w="2350" w:type="dxa"/>
            <w:tcBorders>
              <w:top w:val="nil"/>
              <w:left w:val="nil"/>
              <w:bottom w:val="single" w:sz="12" w:space="0" w:color="auto"/>
              <w:right w:val="nil"/>
            </w:tcBorders>
            <w:noWrap/>
            <w:vAlign w:val="center"/>
            <w:hideMark/>
          </w:tcPr>
          <w:p w14:paraId="3B1441D8"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-0.034±0.028 </w:t>
            </w:r>
          </w:p>
        </w:tc>
        <w:tc>
          <w:tcPr>
            <w:tcW w:w="2545" w:type="dxa"/>
            <w:tcBorders>
              <w:top w:val="nil"/>
              <w:left w:val="nil"/>
              <w:bottom w:val="single" w:sz="12" w:space="0" w:color="auto"/>
              <w:right w:val="nil"/>
            </w:tcBorders>
            <w:noWrap/>
            <w:vAlign w:val="center"/>
            <w:hideMark/>
          </w:tcPr>
          <w:p w14:paraId="132ED310"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-0.022±0.029 </w:t>
            </w:r>
          </w:p>
        </w:tc>
        <w:tc>
          <w:tcPr>
            <w:tcW w:w="1618" w:type="dxa"/>
            <w:tcBorders>
              <w:top w:val="nil"/>
              <w:left w:val="nil"/>
              <w:bottom w:val="single" w:sz="12" w:space="0" w:color="auto"/>
              <w:right w:val="nil"/>
            </w:tcBorders>
            <w:noWrap/>
            <w:vAlign w:val="center"/>
            <w:hideMark/>
          </w:tcPr>
          <w:p w14:paraId="0663CD41" w14:textId="77777777" w:rsidR="0005275D" w:rsidRPr="00E45E44" w:rsidRDefault="0005275D" w:rsidP="00976ABE">
            <w:pPr>
              <w:widowControl/>
              <w:wordWrap/>
              <w:autoSpaceDE/>
              <w:autoSpaceDN/>
              <w:spacing w:after="0" w:line="240" w:lineRule="auto"/>
              <w:jc w:val="center"/>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 xml:space="preserve">0.02* </w:t>
            </w:r>
          </w:p>
        </w:tc>
      </w:tr>
      <w:tr w:rsidR="0005275D" w:rsidRPr="00E45E44" w14:paraId="13139C07" w14:textId="77777777" w:rsidTr="00976ABE">
        <w:trPr>
          <w:trHeight w:val="338"/>
        </w:trPr>
        <w:tc>
          <w:tcPr>
            <w:tcW w:w="9061" w:type="dxa"/>
            <w:gridSpan w:val="4"/>
            <w:tcBorders>
              <w:top w:val="single" w:sz="12" w:space="0" w:color="auto"/>
              <w:left w:val="nil"/>
              <w:right w:val="nil"/>
            </w:tcBorders>
            <w:noWrap/>
            <w:vAlign w:val="center"/>
          </w:tcPr>
          <w:p w14:paraId="6DE8B80F" w14:textId="77777777" w:rsidR="0005275D" w:rsidRPr="00E45E44" w:rsidRDefault="0005275D" w:rsidP="00976ABE">
            <w:pPr>
              <w:widowControl/>
              <w:wordWrap/>
              <w:autoSpaceDE/>
              <w:autoSpaceDN/>
              <w:spacing w:after="0" w:line="240" w:lineRule="auto"/>
              <w:jc w:val="left"/>
              <w:rPr>
                <w:rFonts w:ascii="Times New Roman" w:eastAsia="맑은 고딕" w:hAnsi="Times New Roman" w:cs="Times New Roman"/>
                <w:kern w:val="0"/>
                <w:sz w:val="22"/>
              </w:rPr>
            </w:pPr>
            <w:proofErr w:type="spellStart"/>
            <w:proofErr w:type="gramStart"/>
            <w:r w:rsidRPr="00E45E44">
              <w:rPr>
                <w:rFonts w:ascii="Times New Roman" w:eastAsia="맑은 고딕" w:hAnsi="Times New Roman" w:cs="Times New Roman"/>
                <w:kern w:val="0"/>
                <w:sz w:val="22"/>
              </w:rPr>
              <w:t>ACD:anterior</w:t>
            </w:r>
            <w:proofErr w:type="spellEnd"/>
            <w:proofErr w:type="gramEnd"/>
            <w:r w:rsidRPr="00E45E44">
              <w:rPr>
                <w:rFonts w:ascii="Times New Roman" w:eastAsia="맑은 고딕" w:hAnsi="Times New Roman" w:cs="Times New Roman"/>
                <w:kern w:val="0"/>
                <w:sz w:val="22"/>
              </w:rPr>
              <w:t xml:space="preserve"> chamber depth; </w:t>
            </w:r>
            <w:proofErr w:type="spellStart"/>
            <w:proofErr w:type="gramStart"/>
            <w:r w:rsidRPr="00E45E44">
              <w:rPr>
                <w:rFonts w:ascii="Times New Roman" w:eastAsia="맑은 고딕" w:hAnsi="Times New Roman" w:cs="Times New Roman"/>
                <w:kern w:val="0"/>
                <w:sz w:val="22"/>
              </w:rPr>
              <w:t>LT:lens</w:t>
            </w:r>
            <w:proofErr w:type="spellEnd"/>
            <w:proofErr w:type="gramEnd"/>
            <w:r w:rsidRPr="00E45E44">
              <w:rPr>
                <w:rFonts w:ascii="Times New Roman" w:eastAsia="맑은 고딕" w:hAnsi="Times New Roman" w:cs="Times New Roman"/>
                <w:kern w:val="0"/>
                <w:sz w:val="22"/>
              </w:rPr>
              <w:t xml:space="preserve"> thickness; </w:t>
            </w:r>
            <w:proofErr w:type="gramStart"/>
            <w:r w:rsidRPr="00E45E44">
              <w:rPr>
                <w:rFonts w:ascii="Times New Roman" w:eastAsia="맑은 고딕" w:hAnsi="Times New Roman" w:cs="Times New Roman"/>
                <w:kern w:val="0"/>
                <w:sz w:val="22"/>
              </w:rPr>
              <w:t>WTW:white</w:t>
            </w:r>
            <w:proofErr w:type="gramEnd"/>
            <w:r w:rsidRPr="00E45E44">
              <w:rPr>
                <w:rFonts w:ascii="Times New Roman" w:eastAsia="맑은 고딕" w:hAnsi="Times New Roman" w:cs="Times New Roman"/>
                <w:kern w:val="0"/>
                <w:sz w:val="22"/>
              </w:rPr>
              <w:t xml:space="preserve"> to white; </w:t>
            </w:r>
            <w:proofErr w:type="spellStart"/>
            <w:proofErr w:type="gramStart"/>
            <w:r w:rsidRPr="00E45E44">
              <w:rPr>
                <w:rFonts w:ascii="Times New Roman" w:eastAsia="맑은 고딕" w:hAnsi="Times New Roman" w:cs="Times New Roman"/>
                <w:kern w:val="0"/>
                <w:sz w:val="22"/>
              </w:rPr>
              <w:t>CCT:central</w:t>
            </w:r>
            <w:proofErr w:type="spellEnd"/>
            <w:proofErr w:type="gramEnd"/>
            <w:r w:rsidRPr="00E45E44">
              <w:rPr>
                <w:rFonts w:ascii="Times New Roman" w:eastAsia="맑은 고딕" w:hAnsi="Times New Roman" w:cs="Times New Roman"/>
                <w:kern w:val="0"/>
                <w:sz w:val="22"/>
              </w:rPr>
              <w:t xml:space="preserve"> corneal thickness; </w:t>
            </w:r>
            <w:proofErr w:type="spellStart"/>
            <w:proofErr w:type="gramStart"/>
            <w:r w:rsidRPr="00E45E44">
              <w:rPr>
                <w:rFonts w:ascii="Times New Roman" w:eastAsia="맑은 고딕" w:hAnsi="Times New Roman" w:cs="Times New Roman"/>
                <w:kern w:val="0"/>
                <w:sz w:val="22"/>
              </w:rPr>
              <w:t>SE:spherical</w:t>
            </w:r>
            <w:proofErr w:type="spellEnd"/>
            <w:proofErr w:type="gramEnd"/>
            <w:r w:rsidRPr="00E45E44">
              <w:rPr>
                <w:rFonts w:ascii="Times New Roman" w:eastAsia="맑은 고딕" w:hAnsi="Times New Roman" w:cs="Times New Roman"/>
                <w:kern w:val="0"/>
                <w:sz w:val="22"/>
              </w:rPr>
              <w:t xml:space="preserve"> equivalent; </w:t>
            </w:r>
            <w:proofErr w:type="spellStart"/>
            <w:proofErr w:type="gramStart"/>
            <w:r w:rsidRPr="00E45E44">
              <w:rPr>
                <w:rFonts w:ascii="Times New Roman" w:eastAsia="맑은 고딕" w:hAnsi="Times New Roman" w:cs="Times New Roman"/>
                <w:kern w:val="0"/>
                <w:sz w:val="22"/>
              </w:rPr>
              <w:t>BMI:body</w:t>
            </w:r>
            <w:proofErr w:type="spellEnd"/>
            <w:proofErr w:type="gramEnd"/>
            <w:r w:rsidRPr="00E45E44">
              <w:rPr>
                <w:rFonts w:ascii="Times New Roman" w:eastAsia="맑은 고딕" w:hAnsi="Times New Roman" w:cs="Times New Roman"/>
                <w:kern w:val="0"/>
                <w:sz w:val="22"/>
              </w:rPr>
              <w:t xml:space="preserve"> mass index</w:t>
            </w:r>
          </w:p>
          <w:p w14:paraId="13EA0021" w14:textId="77777777" w:rsidR="0005275D" w:rsidRPr="00E45E44" w:rsidRDefault="0005275D" w:rsidP="00976ABE">
            <w:pPr>
              <w:widowControl/>
              <w:wordWrap/>
              <w:autoSpaceDE/>
              <w:autoSpaceDN/>
              <w:spacing w:after="0" w:line="240" w:lineRule="auto"/>
              <w:jc w:val="left"/>
              <w:rPr>
                <w:rFonts w:ascii="Times New Roman" w:eastAsia="맑은 고딕" w:hAnsi="Times New Roman" w:cs="Times New Roman"/>
                <w:kern w:val="0"/>
                <w:sz w:val="22"/>
              </w:rPr>
            </w:pPr>
            <w:r w:rsidRPr="00E45E44">
              <w:rPr>
                <w:rFonts w:ascii="Times New Roman" w:eastAsia="맑은 고딕" w:hAnsi="Times New Roman" w:cs="Times New Roman"/>
                <w:kern w:val="0"/>
                <w:sz w:val="22"/>
              </w:rPr>
              <w:t>*p&lt;0.05 is considered as statistically significance.</w:t>
            </w:r>
          </w:p>
        </w:tc>
      </w:tr>
    </w:tbl>
    <w:p w14:paraId="72556832" w14:textId="77777777" w:rsidR="0005275D" w:rsidRPr="00E45E44" w:rsidRDefault="0005275D" w:rsidP="0005275D">
      <w:pPr>
        <w:widowControl/>
        <w:wordWrap/>
        <w:autoSpaceDE/>
        <w:autoSpaceDN/>
        <w:spacing w:before="100" w:beforeAutospacing="1" w:after="100" w:afterAutospacing="1" w:line="240" w:lineRule="auto"/>
        <w:jc w:val="left"/>
        <w:rPr>
          <w:rFonts w:ascii="Times New Roman" w:hAnsi="Times New Roman" w:cs="Times New Roman"/>
          <w:bCs/>
          <w:sz w:val="22"/>
        </w:rPr>
      </w:pPr>
    </w:p>
    <w:p w14:paraId="518B3415" w14:textId="77777777" w:rsidR="0005275D" w:rsidRPr="00E45E44" w:rsidRDefault="0005275D" w:rsidP="0005275D">
      <w:pPr>
        <w:rPr>
          <w:rFonts w:ascii="Times New Roman" w:hAnsi="Times New Roman" w:cs="Times New Roman"/>
          <w:b/>
          <w:sz w:val="22"/>
        </w:rPr>
      </w:pPr>
    </w:p>
    <w:p w14:paraId="6459F573" w14:textId="77777777" w:rsidR="0005275D" w:rsidRPr="00E45E44" w:rsidRDefault="0005275D" w:rsidP="0005275D">
      <w:pPr>
        <w:rPr>
          <w:rFonts w:ascii="Times New Roman" w:hAnsi="Times New Roman" w:cs="Times New Roman"/>
          <w:b/>
          <w:sz w:val="22"/>
        </w:rPr>
      </w:pPr>
    </w:p>
    <w:p w14:paraId="6A2A253A" w14:textId="77777777" w:rsidR="0005275D" w:rsidRPr="00E45E44" w:rsidRDefault="0005275D" w:rsidP="0005275D">
      <w:pPr>
        <w:rPr>
          <w:rFonts w:ascii="Times New Roman" w:hAnsi="Times New Roman" w:cs="Times New Roman"/>
          <w:b/>
          <w:sz w:val="22"/>
        </w:rPr>
      </w:pPr>
    </w:p>
    <w:p w14:paraId="6DE303D9" w14:textId="77777777" w:rsidR="0005275D" w:rsidRPr="00E45E44" w:rsidRDefault="0005275D" w:rsidP="0005275D">
      <w:pPr>
        <w:rPr>
          <w:rFonts w:ascii="Times New Roman" w:hAnsi="Times New Roman" w:cs="Times New Roman"/>
          <w:b/>
          <w:sz w:val="22"/>
        </w:rPr>
      </w:pPr>
    </w:p>
    <w:p w14:paraId="39179D9C" w14:textId="77777777" w:rsidR="0005275D" w:rsidRPr="00E45E44" w:rsidRDefault="0005275D" w:rsidP="0005275D">
      <w:pPr>
        <w:rPr>
          <w:rFonts w:ascii="Times New Roman" w:hAnsi="Times New Roman" w:cs="Times New Roman"/>
          <w:b/>
          <w:sz w:val="22"/>
        </w:rPr>
      </w:pPr>
    </w:p>
    <w:p w14:paraId="5A063439" w14:textId="77777777" w:rsidR="0005275D" w:rsidRPr="00E45E44" w:rsidRDefault="0005275D" w:rsidP="0005275D">
      <w:pPr>
        <w:rPr>
          <w:rFonts w:ascii="Times New Roman" w:hAnsi="Times New Roman" w:cs="Times New Roman"/>
          <w:b/>
          <w:sz w:val="22"/>
        </w:rPr>
      </w:pPr>
    </w:p>
    <w:p w14:paraId="3B0E64A5" w14:textId="77777777" w:rsidR="0005275D" w:rsidRPr="00E45E44" w:rsidRDefault="0005275D" w:rsidP="0005275D">
      <w:pPr>
        <w:rPr>
          <w:rFonts w:ascii="Times New Roman" w:hAnsi="Times New Roman" w:cs="Times New Roman"/>
          <w:b/>
          <w:sz w:val="22"/>
        </w:rPr>
      </w:pPr>
    </w:p>
    <w:p w14:paraId="3237E409" w14:textId="77777777" w:rsidR="0005275D" w:rsidRPr="00E45E44" w:rsidRDefault="0005275D" w:rsidP="0005275D">
      <w:pPr>
        <w:rPr>
          <w:rFonts w:ascii="Times New Roman" w:hAnsi="Times New Roman" w:cs="Times New Roman"/>
          <w:b/>
          <w:sz w:val="22"/>
        </w:rPr>
      </w:pPr>
    </w:p>
    <w:p w14:paraId="2533FBCC" w14:textId="77777777" w:rsidR="0005275D" w:rsidRPr="00E45E44" w:rsidRDefault="0005275D" w:rsidP="0005275D">
      <w:pPr>
        <w:rPr>
          <w:rFonts w:ascii="Times New Roman" w:hAnsi="Times New Roman" w:cs="Times New Roman"/>
          <w:b/>
          <w:sz w:val="22"/>
        </w:rPr>
      </w:pPr>
    </w:p>
    <w:p w14:paraId="564F825F" w14:textId="77777777" w:rsidR="0005275D" w:rsidRPr="00E45E44" w:rsidRDefault="0005275D" w:rsidP="0005275D">
      <w:pPr>
        <w:rPr>
          <w:rFonts w:ascii="Times New Roman" w:hAnsi="Times New Roman" w:cs="Times New Roman"/>
          <w:b/>
          <w:sz w:val="22"/>
        </w:rPr>
      </w:pPr>
    </w:p>
    <w:p w14:paraId="4349585E" w14:textId="77777777" w:rsidR="0005275D" w:rsidRPr="00E45E44" w:rsidRDefault="0005275D" w:rsidP="0005275D">
      <w:pPr>
        <w:rPr>
          <w:rFonts w:ascii="Times New Roman" w:hAnsi="Times New Roman" w:cs="Times New Roman"/>
          <w:b/>
          <w:sz w:val="22"/>
        </w:rPr>
      </w:pPr>
    </w:p>
    <w:p w14:paraId="6FCFF087" w14:textId="77777777" w:rsidR="0005275D" w:rsidRPr="00E45E44" w:rsidRDefault="0005275D" w:rsidP="0005275D">
      <w:pPr>
        <w:rPr>
          <w:rFonts w:ascii="Times New Roman" w:hAnsi="Times New Roman" w:cs="Times New Roman"/>
          <w:b/>
          <w:sz w:val="22"/>
        </w:rPr>
      </w:pPr>
    </w:p>
    <w:p w14:paraId="174B57D7" w14:textId="77777777" w:rsidR="0005275D" w:rsidRPr="00E45E44" w:rsidRDefault="0005275D" w:rsidP="0005275D">
      <w:pPr>
        <w:rPr>
          <w:rFonts w:ascii="Times New Roman" w:hAnsi="Times New Roman" w:cs="Times New Roman"/>
          <w:b/>
          <w:sz w:val="22"/>
        </w:rPr>
      </w:pPr>
    </w:p>
    <w:p w14:paraId="4075A30E" w14:textId="77777777" w:rsidR="0005275D" w:rsidRPr="00E45E44" w:rsidRDefault="0005275D" w:rsidP="0005275D">
      <w:pPr>
        <w:rPr>
          <w:rFonts w:ascii="Times New Roman" w:hAnsi="Times New Roman" w:cs="Times New Roman"/>
          <w:b/>
          <w:sz w:val="22"/>
        </w:rPr>
      </w:pPr>
    </w:p>
    <w:p w14:paraId="7BFD22A7" w14:textId="7D20C59F" w:rsidR="0005275D" w:rsidRPr="00576FAF" w:rsidRDefault="0005275D" w:rsidP="0005275D">
      <w:pPr>
        <w:widowControl/>
        <w:wordWrap/>
        <w:autoSpaceDE/>
        <w:autoSpaceDN/>
        <w:spacing w:before="100" w:beforeAutospacing="1" w:after="100" w:afterAutospacing="1" w:line="240" w:lineRule="auto"/>
        <w:jc w:val="left"/>
        <w:rPr>
          <w:rFonts w:ascii="Times New Roman" w:hAnsi="Times New Roman" w:cs="Times New Roman"/>
          <w:b/>
          <w:sz w:val="22"/>
        </w:rPr>
      </w:pPr>
      <w:r w:rsidRPr="00576FAF">
        <w:rPr>
          <w:rFonts w:ascii="Times New Roman" w:hAnsi="Times New Roman" w:cs="Times New Roman"/>
          <w:b/>
          <w:sz w:val="22"/>
        </w:rPr>
        <w:lastRenderedPageBreak/>
        <w:t xml:space="preserve">Supplementary </w:t>
      </w:r>
      <w:r w:rsidRPr="00576FAF">
        <w:rPr>
          <w:rFonts w:ascii="Times New Roman" w:hAnsi="Times New Roman" w:cs="Times New Roman"/>
          <w:b/>
          <w:kern w:val="0"/>
          <w:sz w:val="22"/>
        </w:rPr>
        <w:t xml:space="preserve">Table 2. </w:t>
      </w:r>
      <w:r w:rsidRPr="00576FAF">
        <w:rPr>
          <w:rFonts w:ascii="Times New Roman" w:hAnsi="Times New Roman" w:cs="Times New Roman"/>
          <w:b/>
          <w:sz w:val="22"/>
        </w:rPr>
        <w:t>Quantitative analysis of peak age distributions and tests for unimodality</w:t>
      </w:r>
    </w:p>
    <w:tbl>
      <w:tblPr>
        <w:tblStyle w:val="2"/>
        <w:tblW w:w="9426" w:type="dxa"/>
        <w:tblLook w:val="04A0" w:firstRow="1" w:lastRow="0" w:firstColumn="1" w:lastColumn="0" w:noHBand="0" w:noVBand="1"/>
      </w:tblPr>
      <w:tblGrid>
        <w:gridCol w:w="1182"/>
        <w:gridCol w:w="1233"/>
        <w:gridCol w:w="1362"/>
        <w:gridCol w:w="1170"/>
        <w:gridCol w:w="1036"/>
        <w:gridCol w:w="1362"/>
        <w:gridCol w:w="1036"/>
        <w:gridCol w:w="1045"/>
      </w:tblGrid>
      <w:tr w:rsidR="0005275D" w:rsidRPr="00E45E44" w14:paraId="48F79B0A" w14:textId="77777777" w:rsidTr="00976ABE">
        <w:trPr>
          <w:cnfStyle w:val="100000000000" w:firstRow="1" w:lastRow="0" w:firstColumn="0" w:lastColumn="0" w:oddVBand="0" w:evenVBand="0" w:oddHBand="0"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1182" w:type="dxa"/>
            <w:tcBorders>
              <w:top w:val="single" w:sz="12" w:space="0" w:color="auto"/>
              <w:bottom w:val="single" w:sz="12" w:space="0" w:color="auto"/>
            </w:tcBorders>
            <w:noWrap/>
            <w:vAlign w:val="center"/>
            <w:hideMark/>
          </w:tcPr>
          <w:p w14:paraId="39276751" w14:textId="77777777" w:rsidR="0005275D" w:rsidRPr="00E45E44" w:rsidRDefault="0005275D" w:rsidP="00976ABE">
            <w:pPr>
              <w:widowControl/>
              <w:wordWrap/>
              <w:autoSpaceDE/>
              <w:autoSpaceDN/>
              <w:jc w:val="center"/>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Measure</w:t>
            </w:r>
          </w:p>
        </w:tc>
        <w:tc>
          <w:tcPr>
            <w:tcW w:w="1233" w:type="dxa"/>
            <w:tcBorders>
              <w:top w:val="single" w:sz="12" w:space="0" w:color="auto"/>
              <w:bottom w:val="single" w:sz="12" w:space="0" w:color="auto"/>
            </w:tcBorders>
            <w:noWrap/>
            <w:vAlign w:val="center"/>
            <w:hideMark/>
          </w:tcPr>
          <w:p w14:paraId="37B351A3"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Group</w:t>
            </w:r>
          </w:p>
        </w:tc>
        <w:tc>
          <w:tcPr>
            <w:tcW w:w="1362" w:type="dxa"/>
            <w:tcBorders>
              <w:top w:val="single" w:sz="12" w:space="0" w:color="auto"/>
              <w:bottom w:val="single" w:sz="12" w:space="0" w:color="auto"/>
            </w:tcBorders>
            <w:vAlign w:val="center"/>
            <w:hideMark/>
          </w:tcPr>
          <w:p w14:paraId="754FB16E"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Shapiro-Wilk</w:t>
            </w:r>
            <w:r w:rsidRPr="00E45E44">
              <w:rPr>
                <w:rFonts w:ascii="Times New Roman" w:eastAsia="맑은 고딕" w:hAnsi="Times New Roman" w:cs="Times New Roman"/>
                <w:b w:val="0"/>
                <w:kern w:val="0"/>
                <w:szCs w:val="22"/>
              </w:rPr>
              <w:br/>
            </w:r>
            <w:r w:rsidRPr="00E45E44">
              <w:rPr>
                <w:rFonts w:ascii="Times New Roman" w:eastAsia="맑은 고딕" w:hAnsi="Times New Roman" w:cs="Times New Roman"/>
                <w:b w:val="0"/>
                <w:i/>
                <w:iCs/>
                <w:kern w:val="0"/>
                <w:szCs w:val="22"/>
              </w:rPr>
              <w:t>p</w:t>
            </w:r>
            <w:r w:rsidRPr="00E45E44">
              <w:rPr>
                <w:rFonts w:ascii="Times New Roman" w:eastAsia="맑은 고딕" w:hAnsi="Times New Roman" w:cs="Times New Roman"/>
                <w:b w:val="0"/>
                <w:kern w:val="0"/>
                <w:szCs w:val="22"/>
              </w:rPr>
              <w:t>-value</w:t>
            </w:r>
          </w:p>
        </w:tc>
        <w:tc>
          <w:tcPr>
            <w:tcW w:w="1170" w:type="dxa"/>
            <w:tcBorders>
              <w:top w:val="single" w:sz="12" w:space="0" w:color="auto"/>
              <w:bottom w:val="single" w:sz="12" w:space="0" w:color="auto"/>
            </w:tcBorders>
            <w:noWrap/>
            <w:vAlign w:val="center"/>
            <w:hideMark/>
          </w:tcPr>
          <w:p w14:paraId="0D56B34A"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Skewness</w:t>
            </w:r>
          </w:p>
        </w:tc>
        <w:tc>
          <w:tcPr>
            <w:tcW w:w="1036" w:type="dxa"/>
            <w:tcBorders>
              <w:top w:val="single" w:sz="12" w:space="0" w:color="auto"/>
              <w:bottom w:val="single" w:sz="12" w:space="0" w:color="auto"/>
            </w:tcBorders>
            <w:noWrap/>
            <w:vAlign w:val="center"/>
            <w:hideMark/>
          </w:tcPr>
          <w:p w14:paraId="5228C7C4"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Kurtosis</w:t>
            </w:r>
          </w:p>
        </w:tc>
        <w:tc>
          <w:tcPr>
            <w:tcW w:w="1362" w:type="dxa"/>
            <w:tcBorders>
              <w:top w:val="single" w:sz="12" w:space="0" w:color="auto"/>
              <w:bottom w:val="single" w:sz="12" w:space="0" w:color="auto"/>
            </w:tcBorders>
            <w:vAlign w:val="center"/>
            <w:hideMark/>
          </w:tcPr>
          <w:p w14:paraId="018498A7"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 xml:space="preserve">Dip </w:t>
            </w:r>
            <w:proofErr w:type="spellStart"/>
            <w:r w:rsidRPr="00E45E44">
              <w:rPr>
                <w:rFonts w:ascii="Times New Roman" w:eastAsia="맑은 고딕" w:hAnsi="Times New Roman" w:cs="Times New Roman"/>
                <w:b w:val="0"/>
                <w:kern w:val="0"/>
                <w:szCs w:val="22"/>
              </w:rPr>
              <w:t>test</w:t>
            </w:r>
            <w:r w:rsidRPr="00E45E44">
              <w:rPr>
                <w:rFonts w:ascii="Times New Roman" w:eastAsia="맑은 고딕" w:hAnsi="Times New Roman" w:cs="Times New Roman"/>
                <w:b w:val="0"/>
                <w:kern w:val="0"/>
                <w:szCs w:val="22"/>
                <w:vertAlign w:val="superscript"/>
              </w:rPr>
              <w:t>a</w:t>
            </w:r>
            <w:proofErr w:type="spellEnd"/>
            <w:r w:rsidRPr="00E45E44">
              <w:rPr>
                <w:rFonts w:ascii="Times New Roman" w:eastAsia="맑은 고딕" w:hAnsi="Times New Roman" w:cs="Times New Roman"/>
                <w:b w:val="0"/>
                <w:kern w:val="0"/>
                <w:szCs w:val="22"/>
              </w:rPr>
              <w:br/>
            </w:r>
            <w:r w:rsidRPr="00E45E44">
              <w:rPr>
                <w:rFonts w:ascii="Times New Roman" w:eastAsia="맑은 고딕" w:hAnsi="Times New Roman" w:cs="Times New Roman"/>
                <w:b w:val="0"/>
                <w:i/>
                <w:iCs/>
                <w:kern w:val="0"/>
                <w:szCs w:val="22"/>
              </w:rPr>
              <w:t>p</w:t>
            </w:r>
            <w:r w:rsidRPr="00E45E44">
              <w:rPr>
                <w:rFonts w:ascii="Times New Roman" w:eastAsia="맑은 고딕" w:hAnsi="Times New Roman" w:cs="Times New Roman"/>
                <w:b w:val="0"/>
                <w:kern w:val="0"/>
                <w:szCs w:val="22"/>
              </w:rPr>
              <w:t>-value</w:t>
            </w:r>
          </w:p>
        </w:tc>
        <w:tc>
          <w:tcPr>
            <w:tcW w:w="1036" w:type="dxa"/>
            <w:tcBorders>
              <w:top w:val="single" w:sz="12" w:space="0" w:color="auto"/>
              <w:bottom w:val="single" w:sz="12" w:space="0" w:color="auto"/>
            </w:tcBorders>
            <w:vAlign w:val="center"/>
            <w:hideMark/>
          </w:tcPr>
          <w:p w14:paraId="56E0E81A"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Levene</w:t>
            </w:r>
            <w:r w:rsidRPr="00E45E44">
              <w:rPr>
                <w:rFonts w:ascii="Times New Roman" w:eastAsia="맑은 고딕" w:hAnsi="Times New Roman" w:cs="Times New Roman"/>
                <w:b w:val="0"/>
                <w:kern w:val="0"/>
                <w:szCs w:val="22"/>
              </w:rPr>
              <w:br/>
            </w:r>
            <w:r w:rsidRPr="00E45E44">
              <w:rPr>
                <w:rFonts w:ascii="Times New Roman" w:eastAsia="맑은 고딕" w:hAnsi="Times New Roman" w:cs="Times New Roman"/>
                <w:b w:val="0"/>
                <w:i/>
                <w:iCs/>
                <w:kern w:val="0"/>
                <w:szCs w:val="22"/>
              </w:rPr>
              <w:t>p</w:t>
            </w:r>
            <w:r w:rsidRPr="00E45E44">
              <w:rPr>
                <w:rFonts w:ascii="Times New Roman" w:eastAsia="맑은 고딕" w:hAnsi="Times New Roman" w:cs="Times New Roman"/>
                <w:b w:val="0"/>
                <w:kern w:val="0"/>
                <w:szCs w:val="22"/>
              </w:rPr>
              <w:t>-value</w:t>
            </w:r>
          </w:p>
        </w:tc>
        <w:tc>
          <w:tcPr>
            <w:tcW w:w="1040" w:type="dxa"/>
            <w:tcBorders>
              <w:top w:val="single" w:sz="12" w:space="0" w:color="auto"/>
              <w:bottom w:val="single" w:sz="12" w:space="0" w:color="auto"/>
            </w:tcBorders>
            <w:vAlign w:val="center"/>
            <w:hideMark/>
          </w:tcPr>
          <w:p w14:paraId="0D351873" w14:textId="77777777" w:rsidR="0005275D" w:rsidRPr="00E45E44" w:rsidRDefault="0005275D" w:rsidP="00976ABE">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 xml:space="preserve">K-S </w:t>
            </w:r>
            <w:proofErr w:type="spellStart"/>
            <w:r w:rsidRPr="00E45E44">
              <w:rPr>
                <w:rFonts w:ascii="Times New Roman" w:eastAsia="맑은 고딕" w:hAnsi="Times New Roman" w:cs="Times New Roman"/>
                <w:b w:val="0"/>
                <w:kern w:val="0"/>
                <w:szCs w:val="22"/>
              </w:rPr>
              <w:t>test</w:t>
            </w:r>
            <w:r w:rsidRPr="00E45E44">
              <w:rPr>
                <w:rFonts w:ascii="Times New Roman" w:eastAsia="맑은 고딕" w:hAnsi="Times New Roman" w:cs="Times New Roman"/>
                <w:b w:val="0"/>
                <w:kern w:val="0"/>
                <w:szCs w:val="22"/>
                <w:vertAlign w:val="superscript"/>
              </w:rPr>
              <w:t>b</w:t>
            </w:r>
            <w:proofErr w:type="spellEnd"/>
            <w:r w:rsidRPr="00E45E44">
              <w:rPr>
                <w:rFonts w:ascii="Times New Roman" w:eastAsia="맑은 고딕" w:hAnsi="Times New Roman" w:cs="Times New Roman"/>
                <w:b w:val="0"/>
                <w:kern w:val="0"/>
                <w:szCs w:val="22"/>
              </w:rPr>
              <w:br/>
            </w:r>
            <w:r w:rsidRPr="00E45E44">
              <w:rPr>
                <w:rFonts w:ascii="Times New Roman" w:eastAsia="맑은 고딕" w:hAnsi="Times New Roman" w:cs="Times New Roman"/>
                <w:b w:val="0"/>
                <w:i/>
                <w:iCs/>
                <w:kern w:val="0"/>
                <w:szCs w:val="22"/>
              </w:rPr>
              <w:t>p</w:t>
            </w:r>
            <w:r w:rsidRPr="00E45E44">
              <w:rPr>
                <w:rFonts w:ascii="Times New Roman" w:eastAsia="맑은 고딕" w:hAnsi="Times New Roman" w:cs="Times New Roman"/>
                <w:b w:val="0"/>
                <w:kern w:val="0"/>
                <w:szCs w:val="22"/>
              </w:rPr>
              <w:t>-value</w:t>
            </w:r>
          </w:p>
        </w:tc>
      </w:tr>
      <w:tr w:rsidR="0005275D" w:rsidRPr="00E45E44" w14:paraId="1EF165ED" w14:textId="77777777" w:rsidTr="00976AB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182" w:type="dxa"/>
            <w:tcBorders>
              <w:top w:val="single" w:sz="12" w:space="0" w:color="auto"/>
            </w:tcBorders>
            <w:noWrap/>
            <w:vAlign w:val="center"/>
            <w:hideMark/>
          </w:tcPr>
          <w:p w14:paraId="5E03AF5D" w14:textId="77777777" w:rsidR="0005275D" w:rsidRPr="00E45E44" w:rsidRDefault="0005275D" w:rsidP="00976ABE">
            <w:pPr>
              <w:widowControl/>
              <w:wordWrap/>
              <w:autoSpaceDE/>
              <w:autoSpaceDN/>
              <w:jc w:val="center"/>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Height growth rate</w:t>
            </w:r>
          </w:p>
        </w:tc>
        <w:tc>
          <w:tcPr>
            <w:tcW w:w="1233" w:type="dxa"/>
            <w:tcBorders>
              <w:top w:val="single" w:sz="12" w:space="0" w:color="auto"/>
            </w:tcBorders>
            <w:noWrap/>
            <w:vAlign w:val="center"/>
            <w:hideMark/>
          </w:tcPr>
          <w:p w14:paraId="4E6B6FBB"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Control</w:t>
            </w:r>
          </w:p>
        </w:tc>
        <w:tc>
          <w:tcPr>
            <w:tcW w:w="1362" w:type="dxa"/>
            <w:tcBorders>
              <w:top w:val="single" w:sz="12" w:space="0" w:color="auto"/>
            </w:tcBorders>
            <w:noWrap/>
            <w:vAlign w:val="center"/>
            <w:hideMark/>
          </w:tcPr>
          <w:p w14:paraId="0AAA36D3"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0.106</w:t>
            </w:r>
          </w:p>
        </w:tc>
        <w:tc>
          <w:tcPr>
            <w:tcW w:w="1170" w:type="dxa"/>
            <w:tcBorders>
              <w:top w:val="single" w:sz="12" w:space="0" w:color="auto"/>
            </w:tcBorders>
            <w:noWrap/>
            <w:vAlign w:val="center"/>
            <w:hideMark/>
          </w:tcPr>
          <w:p w14:paraId="3F05E09E"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-0.525</w:t>
            </w:r>
          </w:p>
        </w:tc>
        <w:tc>
          <w:tcPr>
            <w:tcW w:w="1036" w:type="dxa"/>
            <w:tcBorders>
              <w:top w:val="single" w:sz="12" w:space="0" w:color="auto"/>
            </w:tcBorders>
            <w:noWrap/>
            <w:vAlign w:val="center"/>
            <w:hideMark/>
          </w:tcPr>
          <w:p w14:paraId="5F86EE6E"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2.726</w:t>
            </w:r>
          </w:p>
        </w:tc>
        <w:tc>
          <w:tcPr>
            <w:tcW w:w="1362" w:type="dxa"/>
            <w:tcBorders>
              <w:top w:val="single" w:sz="12" w:space="0" w:color="auto"/>
            </w:tcBorders>
            <w:noWrap/>
            <w:vAlign w:val="center"/>
            <w:hideMark/>
          </w:tcPr>
          <w:p w14:paraId="5675D46A"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0.902</w:t>
            </w:r>
          </w:p>
        </w:tc>
        <w:tc>
          <w:tcPr>
            <w:tcW w:w="1036" w:type="dxa"/>
            <w:tcBorders>
              <w:top w:val="single" w:sz="12" w:space="0" w:color="auto"/>
            </w:tcBorders>
            <w:noWrap/>
            <w:vAlign w:val="center"/>
            <w:hideMark/>
          </w:tcPr>
          <w:p w14:paraId="0162DA47"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0.836</w:t>
            </w:r>
          </w:p>
        </w:tc>
        <w:tc>
          <w:tcPr>
            <w:tcW w:w="1040" w:type="dxa"/>
            <w:tcBorders>
              <w:top w:val="single" w:sz="12" w:space="0" w:color="auto"/>
            </w:tcBorders>
            <w:noWrap/>
            <w:vAlign w:val="center"/>
            <w:hideMark/>
          </w:tcPr>
          <w:p w14:paraId="485C7B42"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0.016</w:t>
            </w:r>
          </w:p>
        </w:tc>
      </w:tr>
      <w:tr w:rsidR="0005275D" w:rsidRPr="00E45E44" w14:paraId="21E249EE" w14:textId="77777777" w:rsidTr="00976ABE">
        <w:trPr>
          <w:trHeight w:val="329"/>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14:paraId="2DDFF6F6" w14:textId="77777777" w:rsidR="0005275D" w:rsidRPr="00E45E44" w:rsidRDefault="0005275D" w:rsidP="00976ABE">
            <w:pPr>
              <w:widowControl/>
              <w:wordWrap/>
              <w:autoSpaceDE/>
              <w:autoSpaceDN/>
              <w:jc w:val="center"/>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Height growth rate</w:t>
            </w:r>
          </w:p>
        </w:tc>
        <w:tc>
          <w:tcPr>
            <w:tcW w:w="1233" w:type="dxa"/>
            <w:noWrap/>
            <w:vAlign w:val="center"/>
            <w:hideMark/>
          </w:tcPr>
          <w:p w14:paraId="0412083F"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Atropine</w:t>
            </w:r>
          </w:p>
        </w:tc>
        <w:tc>
          <w:tcPr>
            <w:tcW w:w="1362" w:type="dxa"/>
            <w:noWrap/>
            <w:vAlign w:val="center"/>
            <w:hideMark/>
          </w:tcPr>
          <w:p w14:paraId="42D31A4D"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0.028</w:t>
            </w:r>
          </w:p>
        </w:tc>
        <w:tc>
          <w:tcPr>
            <w:tcW w:w="1170" w:type="dxa"/>
            <w:noWrap/>
            <w:vAlign w:val="center"/>
            <w:hideMark/>
          </w:tcPr>
          <w:p w14:paraId="37A4C567"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-0.059</w:t>
            </w:r>
          </w:p>
        </w:tc>
        <w:tc>
          <w:tcPr>
            <w:tcW w:w="1036" w:type="dxa"/>
            <w:noWrap/>
            <w:vAlign w:val="center"/>
            <w:hideMark/>
          </w:tcPr>
          <w:p w14:paraId="4735DA8E"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2.376</w:t>
            </w:r>
          </w:p>
        </w:tc>
        <w:tc>
          <w:tcPr>
            <w:tcW w:w="1362" w:type="dxa"/>
            <w:noWrap/>
            <w:vAlign w:val="center"/>
            <w:hideMark/>
          </w:tcPr>
          <w:p w14:paraId="780E6721"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0.051</w:t>
            </w:r>
          </w:p>
        </w:tc>
        <w:tc>
          <w:tcPr>
            <w:tcW w:w="1036" w:type="dxa"/>
            <w:noWrap/>
            <w:vAlign w:val="center"/>
            <w:hideMark/>
          </w:tcPr>
          <w:p w14:paraId="5B974C41"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0.836</w:t>
            </w:r>
          </w:p>
        </w:tc>
        <w:tc>
          <w:tcPr>
            <w:tcW w:w="1040" w:type="dxa"/>
            <w:noWrap/>
            <w:vAlign w:val="center"/>
            <w:hideMark/>
          </w:tcPr>
          <w:p w14:paraId="56554FC6"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0.016</w:t>
            </w:r>
          </w:p>
        </w:tc>
      </w:tr>
      <w:tr w:rsidR="0005275D" w:rsidRPr="00E45E44" w14:paraId="453BEA7F" w14:textId="77777777" w:rsidTr="00976AB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182" w:type="dxa"/>
            <w:noWrap/>
            <w:vAlign w:val="center"/>
            <w:hideMark/>
          </w:tcPr>
          <w:p w14:paraId="013AF1A0" w14:textId="77777777" w:rsidR="0005275D" w:rsidRPr="00E45E44" w:rsidRDefault="0005275D" w:rsidP="00976ABE">
            <w:pPr>
              <w:widowControl/>
              <w:wordWrap/>
              <w:autoSpaceDE/>
              <w:autoSpaceDN/>
              <w:jc w:val="center"/>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Axial elongation rate</w:t>
            </w:r>
          </w:p>
        </w:tc>
        <w:tc>
          <w:tcPr>
            <w:tcW w:w="1233" w:type="dxa"/>
            <w:noWrap/>
            <w:vAlign w:val="center"/>
            <w:hideMark/>
          </w:tcPr>
          <w:p w14:paraId="4D544983"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Control</w:t>
            </w:r>
          </w:p>
        </w:tc>
        <w:tc>
          <w:tcPr>
            <w:tcW w:w="1362" w:type="dxa"/>
            <w:noWrap/>
            <w:vAlign w:val="center"/>
            <w:hideMark/>
          </w:tcPr>
          <w:p w14:paraId="3594FDE2"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0.376</w:t>
            </w:r>
          </w:p>
        </w:tc>
        <w:tc>
          <w:tcPr>
            <w:tcW w:w="1170" w:type="dxa"/>
            <w:noWrap/>
            <w:vAlign w:val="center"/>
            <w:hideMark/>
          </w:tcPr>
          <w:p w14:paraId="2FDC9D7F"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-0.26</w:t>
            </w:r>
          </w:p>
        </w:tc>
        <w:tc>
          <w:tcPr>
            <w:tcW w:w="1036" w:type="dxa"/>
            <w:noWrap/>
            <w:vAlign w:val="center"/>
            <w:hideMark/>
          </w:tcPr>
          <w:p w14:paraId="3D92D52C"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2.478</w:t>
            </w:r>
          </w:p>
        </w:tc>
        <w:tc>
          <w:tcPr>
            <w:tcW w:w="1362" w:type="dxa"/>
            <w:noWrap/>
            <w:vAlign w:val="center"/>
            <w:hideMark/>
          </w:tcPr>
          <w:p w14:paraId="4508D020"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0.906</w:t>
            </w:r>
          </w:p>
        </w:tc>
        <w:tc>
          <w:tcPr>
            <w:tcW w:w="1036" w:type="dxa"/>
            <w:noWrap/>
            <w:vAlign w:val="center"/>
            <w:hideMark/>
          </w:tcPr>
          <w:p w14:paraId="7E253EFA"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0.672</w:t>
            </w:r>
          </w:p>
        </w:tc>
        <w:tc>
          <w:tcPr>
            <w:tcW w:w="1040" w:type="dxa"/>
            <w:noWrap/>
            <w:vAlign w:val="center"/>
            <w:hideMark/>
          </w:tcPr>
          <w:p w14:paraId="75EDF77A" w14:textId="77777777" w:rsidR="0005275D" w:rsidRPr="00E45E44" w:rsidRDefault="0005275D" w:rsidP="00976ABE">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0.079</w:t>
            </w:r>
          </w:p>
        </w:tc>
      </w:tr>
      <w:tr w:rsidR="0005275D" w:rsidRPr="00E45E44" w14:paraId="12AA17C9" w14:textId="77777777" w:rsidTr="00976ABE">
        <w:trPr>
          <w:trHeight w:val="329"/>
        </w:trPr>
        <w:tc>
          <w:tcPr>
            <w:cnfStyle w:val="001000000000" w:firstRow="0" w:lastRow="0" w:firstColumn="1" w:lastColumn="0" w:oddVBand="0" w:evenVBand="0" w:oddHBand="0" w:evenHBand="0" w:firstRowFirstColumn="0" w:firstRowLastColumn="0" w:lastRowFirstColumn="0" w:lastRowLastColumn="0"/>
            <w:tcW w:w="1182" w:type="dxa"/>
            <w:tcBorders>
              <w:bottom w:val="single" w:sz="12" w:space="0" w:color="auto"/>
            </w:tcBorders>
            <w:noWrap/>
            <w:vAlign w:val="center"/>
            <w:hideMark/>
          </w:tcPr>
          <w:p w14:paraId="269FE8A0" w14:textId="77777777" w:rsidR="0005275D" w:rsidRPr="00E45E44" w:rsidRDefault="0005275D" w:rsidP="00976ABE">
            <w:pPr>
              <w:widowControl/>
              <w:wordWrap/>
              <w:autoSpaceDE/>
              <w:autoSpaceDN/>
              <w:jc w:val="center"/>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Axial elongation rate</w:t>
            </w:r>
          </w:p>
        </w:tc>
        <w:tc>
          <w:tcPr>
            <w:tcW w:w="1233" w:type="dxa"/>
            <w:tcBorders>
              <w:bottom w:val="single" w:sz="12" w:space="0" w:color="auto"/>
            </w:tcBorders>
            <w:noWrap/>
            <w:vAlign w:val="center"/>
            <w:hideMark/>
          </w:tcPr>
          <w:p w14:paraId="5FABF779"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Atropine</w:t>
            </w:r>
          </w:p>
        </w:tc>
        <w:tc>
          <w:tcPr>
            <w:tcW w:w="1362" w:type="dxa"/>
            <w:tcBorders>
              <w:bottom w:val="single" w:sz="12" w:space="0" w:color="auto"/>
            </w:tcBorders>
            <w:noWrap/>
            <w:vAlign w:val="center"/>
            <w:hideMark/>
          </w:tcPr>
          <w:p w14:paraId="6341C362"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0.478</w:t>
            </w:r>
          </w:p>
        </w:tc>
        <w:tc>
          <w:tcPr>
            <w:tcW w:w="1170" w:type="dxa"/>
            <w:tcBorders>
              <w:bottom w:val="single" w:sz="12" w:space="0" w:color="auto"/>
            </w:tcBorders>
            <w:noWrap/>
            <w:vAlign w:val="center"/>
            <w:hideMark/>
          </w:tcPr>
          <w:p w14:paraId="6CF16C0D"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0.149</w:t>
            </w:r>
          </w:p>
        </w:tc>
        <w:tc>
          <w:tcPr>
            <w:tcW w:w="1036" w:type="dxa"/>
            <w:tcBorders>
              <w:bottom w:val="single" w:sz="12" w:space="0" w:color="auto"/>
            </w:tcBorders>
            <w:noWrap/>
            <w:vAlign w:val="center"/>
            <w:hideMark/>
          </w:tcPr>
          <w:p w14:paraId="04CB2CAE"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2.586</w:t>
            </w:r>
          </w:p>
        </w:tc>
        <w:tc>
          <w:tcPr>
            <w:tcW w:w="1362" w:type="dxa"/>
            <w:tcBorders>
              <w:bottom w:val="single" w:sz="12" w:space="0" w:color="auto"/>
            </w:tcBorders>
            <w:noWrap/>
            <w:vAlign w:val="center"/>
            <w:hideMark/>
          </w:tcPr>
          <w:p w14:paraId="017DCFBA"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0.091</w:t>
            </w:r>
          </w:p>
        </w:tc>
        <w:tc>
          <w:tcPr>
            <w:tcW w:w="1036" w:type="dxa"/>
            <w:tcBorders>
              <w:bottom w:val="single" w:sz="12" w:space="0" w:color="auto"/>
            </w:tcBorders>
            <w:noWrap/>
            <w:vAlign w:val="center"/>
            <w:hideMark/>
          </w:tcPr>
          <w:p w14:paraId="5296D51B"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0.672</w:t>
            </w:r>
          </w:p>
        </w:tc>
        <w:tc>
          <w:tcPr>
            <w:tcW w:w="1040" w:type="dxa"/>
            <w:tcBorders>
              <w:bottom w:val="single" w:sz="12" w:space="0" w:color="auto"/>
            </w:tcBorders>
            <w:noWrap/>
            <w:vAlign w:val="center"/>
            <w:hideMark/>
          </w:tcPr>
          <w:p w14:paraId="7F7A5209" w14:textId="77777777" w:rsidR="0005275D" w:rsidRPr="00E45E44" w:rsidRDefault="0005275D" w:rsidP="00976ABE">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kern w:val="0"/>
                <w:szCs w:val="22"/>
              </w:rPr>
            </w:pPr>
            <w:r w:rsidRPr="00E45E44">
              <w:rPr>
                <w:rFonts w:ascii="Times New Roman" w:eastAsia="맑은 고딕" w:hAnsi="Times New Roman" w:cs="Times New Roman"/>
                <w:kern w:val="0"/>
                <w:szCs w:val="22"/>
              </w:rPr>
              <w:t>0.079</w:t>
            </w:r>
          </w:p>
        </w:tc>
      </w:tr>
      <w:tr w:rsidR="0005275D" w:rsidRPr="00E45E44" w14:paraId="3AFC14CE" w14:textId="77777777" w:rsidTr="00976AB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426" w:type="dxa"/>
            <w:gridSpan w:val="8"/>
            <w:tcBorders>
              <w:top w:val="single" w:sz="12" w:space="0" w:color="auto"/>
              <w:bottom w:val="nil"/>
            </w:tcBorders>
            <w:noWrap/>
            <w:vAlign w:val="center"/>
            <w:hideMark/>
          </w:tcPr>
          <w:p w14:paraId="225F3EE1" w14:textId="77777777" w:rsidR="0005275D" w:rsidRPr="00E45E44" w:rsidRDefault="0005275D" w:rsidP="00976ABE">
            <w:pPr>
              <w:widowControl/>
              <w:wordWrap/>
              <w:autoSpaceDE/>
              <w:autoSpaceDN/>
              <w:rPr>
                <w:rFonts w:ascii="Times New Roman" w:eastAsia="맑은 고딕" w:hAnsi="Times New Roman" w:cs="Times New Roman"/>
                <w:b w:val="0"/>
                <w:kern w:val="0"/>
                <w:szCs w:val="22"/>
              </w:rPr>
            </w:pPr>
            <w:r w:rsidRPr="00E45E44">
              <w:rPr>
                <w:rFonts w:ascii="Times New Roman" w:eastAsia="맑은 고딕" w:hAnsi="Times New Roman" w:cs="Times New Roman"/>
                <w:b w:val="0"/>
                <w:kern w:val="0"/>
                <w:szCs w:val="22"/>
              </w:rPr>
              <w:t xml:space="preserve">Dip </w:t>
            </w:r>
            <w:proofErr w:type="gramStart"/>
            <w:r w:rsidRPr="00E45E44">
              <w:rPr>
                <w:rFonts w:ascii="Times New Roman" w:eastAsia="맑은 고딕" w:hAnsi="Times New Roman" w:cs="Times New Roman"/>
                <w:b w:val="0"/>
                <w:kern w:val="0"/>
                <w:szCs w:val="22"/>
              </w:rPr>
              <w:t>test :</w:t>
            </w:r>
            <w:proofErr w:type="gramEnd"/>
            <w:r w:rsidRPr="00E45E44">
              <w:rPr>
                <w:rFonts w:ascii="Times New Roman" w:eastAsia="맑은 고딕" w:hAnsi="Times New Roman" w:cs="Times New Roman"/>
                <w:b w:val="0"/>
                <w:kern w:val="0"/>
                <w:szCs w:val="22"/>
              </w:rPr>
              <w:t xml:space="preserve"> Hartigan's Dip test; K-S: Kolmogorov-Smirnov test</w:t>
            </w:r>
          </w:p>
        </w:tc>
      </w:tr>
    </w:tbl>
    <w:p w14:paraId="73B6FF38" w14:textId="77777777" w:rsidR="0005275D" w:rsidRPr="00E45E44" w:rsidRDefault="0005275D" w:rsidP="0005275D">
      <w:pPr>
        <w:widowControl/>
        <w:wordWrap/>
        <w:autoSpaceDE/>
        <w:autoSpaceDN/>
        <w:spacing w:before="100" w:beforeAutospacing="1" w:after="100" w:afterAutospacing="1" w:line="240" w:lineRule="auto"/>
        <w:jc w:val="left"/>
        <w:rPr>
          <w:rFonts w:ascii="Times New Roman" w:hAnsi="Times New Roman" w:cs="Times New Roman"/>
          <w:bCs/>
          <w:kern w:val="0"/>
          <w:sz w:val="22"/>
        </w:rPr>
      </w:pPr>
    </w:p>
    <w:p w14:paraId="64892365" w14:textId="1FAC6606" w:rsidR="00E45E44" w:rsidRPr="00E45E44" w:rsidRDefault="00E45E44">
      <w:pPr>
        <w:widowControl/>
        <w:wordWrap/>
        <w:autoSpaceDE/>
        <w:autoSpaceDN/>
        <w:rPr>
          <w:rFonts w:ascii="Times New Roman" w:hAnsi="Times New Roman" w:cs="Times New Roman"/>
          <w:sz w:val="22"/>
        </w:rPr>
      </w:pPr>
      <w:r w:rsidRPr="00E45E44">
        <w:rPr>
          <w:rFonts w:ascii="Times New Roman" w:hAnsi="Times New Roman" w:cs="Times New Roman"/>
          <w:sz w:val="22"/>
        </w:rPr>
        <w:br w:type="page"/>
      </w:r>
    </w:p>
    <w:p w14:paraId="45BCC7E9" w14:textId="26B46CC8" w:rsidR="002229D5" w:rsidRPr="002229D5" w:rsidRDefault="00E45E44" w:rsidP="0005275D">
      <w:pPr>
        <w:rPr>
          <w:rFonts w:ascii="Times New Roman" w:hAnsi="Times New Roman" w:cs="Times New Roman"/>
          <w:b/>
          <w:bCs/>
          <w:sz w:val="22"/>
        </w:rPr>
      </w:pPr>
      <w:r w:rsidRPr="002229D5">
        <w:rPr>
          <w:rFonts w:ascii="Times New Roman" w:hAnsi="Times New Roman" w:cs="Times New Roman" w:hint="eastAsia"/>
          <w:b/>
          <w:bCs/>
          <w:sz w:val="22"/>
        </w:rPr>
        <w:lastRenderedPageBreak/>
        <w:t>Supplementary Fig 1.</w:t>
      </w:r>
      <w:r w:rsidR="002229D5" w:rsidRPr="002229D5">
        <w:rPr>
          <w:rFonts w:ascii="Times New Roman" w:hAnsi="Times New Roman" w:cs="Times New Roman" w:hint="eastAsia"/>
          <w:b/>
          <w:bCs/>
          <w:sz w:val="22"/>
        </w:rPr>
        <w:t xml:space="preserve"> </w:t>
      </w:r>
      <w:r w:rsidR="002229D5" w:rsidRPr="002229D5">
        <w:rPr>
          <w:rFonts w:ascii="Times New Roman" w:hAnsi="Times New Roman" w:cs="Times New Roman"/>
          <w:b/>
          <w:bCs/>
          <w:sz w:val="22"/>
        </w:rPr>
        <w:t>Scatter plots of height growth rate (cm/month) versus age (years) in the control and atropine groups</w:t>
      </w:r>
    </w:p>
    <w:p w14:paraId="33D2B3B8" w14:textId="764E0F2E" w:rsidR="00EF3783" w:rsidRPr="00E45E44" w:rsidRDefault="002229D5" w:rsidP="0005275D">
      <w:pPr>
        <w:rPr>
          <w:rFonts w:ascii="Times New Roman" w:hAnsi="Times New Roman" w:cs="Times New Roman"/>
          <w:sz w:val="22"/>
        </w:rPr>
      </w:pPr>
      <w:r w:rsidRPr="002229D5">
        <w:rPr>
          <w:rFonts w:ascii="Times New Roman" w:hAnsi="Times New Roman" w:cs="Times New Roman"/>
          <w:sz w:val="22"/>
        </w:rPr>
        <w:t xml:space="preserve">In the control group, height growth rate decreased significantly with age (β = –0.028 cm/month per year, </w:t>
      </w:r>
      <w:r w:rsidRPr="002229D5">
        <w:rPr>
          <w:rFonts w:ascii="Times New Roman" w:hAnsi="Times New Roman" w:cs="Times New Roman"/>
          <w:i/>
          <w:iCs/>
          <w:sz w:val="22"/>
        </w:rPr>
        <w:t>P</w:t>
      </w:r>
      <w:r w:rsidRPr="002229D5">
        <w:rPr>
          <w:rFonts w:ascii="Times New Roman" w:hAnsi="Times New Roman" w:cs="Times New Roman"/>
          <w:sz w:val="22"/>
        </w:rPr>
        <w:t xml:space="preserve"> = 0.012), whereas no significant association was observed in the atropine group (β = 0.004 cm/month per year, </w:t>
      </w:r>
      <w:r w:rsidRPr="002229D5">
        <w:rPr>
          <w:rFonts w:ascii="Times New Roman" w:hAnsi="Times New Roman" w:cs="Times New Roman"/>
          <w:i/>
          <w:iCs/>
          <w:sz w:val="22"/>
        </w:rPr>
        <w:t>P</w:t>
      </w:r>
      <w:r w:rsidRPr="002229D5">
        <w:rPr>
          <w:rFonts w:ascii="Times New Roman" w:hAnsi="Times New Roman" w:cs="Times New Roman"/>
          <w:sz w:val="22"/>
        </w:rPr>
        <w:t xml:space="preserve"> = 0.716). Lines indicate linear regression </w:t>
      </w:r>
      <w:proofErr w:type="gramStart"/>
      <w:r w:rsidRPr="002229D5">
        <w:rPr>
          <w:rFonts w:ascii="Times New Roman" w:hAnsi="Times New Roman" w:cs="Times New Roman"/>
          <w:sz w:val="22"/>
        </w:rPr>
        <w:t>fits</w:t>
      </w:r>
      <w:proofErr w:type="gramEnd"/>
      <w:r w:rsidRPr="002229D5">
        <w:rPr>
          <w:rFonts w:ascii="Times New Roman" w:hAnsi="Times New Roman" w:cs="Times New Roman"/>
          <w:sz w:val="22"/>
        </w:rPr>
        <w:t>; shaded areas represent 95% confidence intervals.</w:t>
      </w:r>
    </w:p>
    <w:p w14:paraId="1D3857E6" w14:textId="24D7D09D" w:rsidR="00E45E44" w:rsidRPr="00E45E44" w:rsidRDefault="00E45E44" w:rsidP="0005275D">
      <w:pPr>
        <w:rPr>
          <w:rFonts w:ascii="Times New Roman" w:hAnsi="Times New Roman" w:cs="Times New Roman"/>
          <w:sz w:val="22"/>
        </w:rPr>
      </w:pPr>
      <w:r w:rsidRPr="00E45E44">
        <w:rPr>
          <w:noProof/>
          <w:sz w:val="22"/>
        </w:rPr>
        <w:drawing>
          <wp:inline distT="0" distB="0" distL="0" distR="0" wp14:anchorId="09B97309" wp14:editId="4694105A">
            <wp:extent cx="5731510" cy="3952240"/>
            <wp:effectExtent l="0" t="0" r="2540" b="0"/>
            <wp:docPr id="102322827" name="그림 2" descr="텍스트, 도표, 라인,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827" name="그림 2" descr="텍스트, 도표, 라인, 그래프이(가) 표시된 사진&#10;&#10;AI 생성 콘텐츠는 정확하지 않을 수 있습니다."/>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52240"/>
                    </a:xfrm>
                    <a:prstGeom prst="rect">
                      <a:avLst/>
                    </a:prstGeom>
                    <a:noFill/>
                    <a:ln>
                      <a:noFill/>
                    </a:ln>
                  </pic:spPr>
                </pic:pic>
              </a:graphicData>
            </a:graphic>
          </wp:inline>
        </w:drawing>
      </w:r>
    </w:p>
    <w:p w14:paraId="44A1D02D" w14:textId="77777777" w:rsidR="00E45E44" w:rsidRPr="00E45E44" w:rsidRDefault="00E45E44" w:rsidP="0005275D">
      <w:pPr>
        <w:rPr>
          <w:rFonts w:ascii="Times New Roman" w:hAnsi="Times New Roman" w:cs="Times New Roman"/>
          <w:sz w:val="22"/>
        </w:rPr>
      </w:pPr>
    </w:p>
    <w:p w14:paraId="64EB3943" w14:textId="77777777" w:rsidR="00E45E44" w:rsidRPr="00E45E44" w:rsidRDefault="00E45E44" w:rsidP="0005275D">
      <w:pPr>
        <w:rPr>
          <w:rFonts w:ascii="Times New Roman" w:hAnsi="Times New Roman" w:cs="Times New Roman"/>
          <w:sz w:val="22"/>
        </w:rPr>
      </w:pPr>
    </w:p>
    <w:p w14:paraId="45F2C085" w14:textId="77777777" w:rsidR="00E45E44" w:rsidRPr="00E45E44" w:rsidRDefault="00E45E44" w:rsidP="0005275D">
      <w:pPr>
        <w:rPr>
          <w:rFonts w:ascii="Times New Roman" w:hAnsi="Times New Roman" w:cs="Times New Roman"/>
          <w:sz w:val="22"/>
        </w:rPr>
      </w:pPr>
    </w:p>
    <w:p w14:paraId="36D07A88" w14:textId="76F98A3F" w:rsidR="00E45E44" w:rsidRPr="00E45E44" w:rsidRDefault="00E45E44">
      <w:pPr>
        <w:widowControl/>
        <w:wordWrap/>
        <w:autoSpaceDE/>
        <w:autoSpaceDN/>
        <w:rPr>
          <w:rFonts w:ascii="Times New Roman" w:hAnsi="Times New Roman" w:cs="Times New Roman"/>
          <w:sz w:val="22"/>
        </w:rPr>
      </w:pPr>
      <w:r w:rsidRPr="00E45E44">
        <w:rPr>
          <w:rFonts w:ascii="Times New Roman" w:hAnsi="Times New Roman" w:cs="Times New Roman"/>
          <w:sz w:val="22"/>
        </w:rPr>
        <w:br w:type="page"/>
      </w:r>
    </w:p>
    <w:p w14:paraId="00A656AA" w14:textId="77777777" w:rsidR="002229D5" w:rsidRPr="002229D5" w:rsidRDefault="00E45E44" w:rsidP="0005275D">
      <w:pPr>
        <w:rPr>
          <w:rFonts w:ascii="Times New Roman" w:hAnsi="Times New Roman" w:cs="Times New Roman"/>
          <w:b/>
          <w:bCs/>
          <w:sz w:val="22"/>
        </w:rPr>
      </w:pPr>
      <w:r w:rsidRPr="002229D5">
        <w:rPr>
          <w:rFonts w:ascii="Times New Roman" w:hAnsi="Times New Roman" w:cs="Times New Roman" w:hint="eastAsia"/>
          <w:b/>
          <w:bCs/>
          <w:sz w:val="22"/>
        </w:rPr>
        <w:lastRenderedPageBreak/>
        <w:t>Supplementary Fig 2.</w:t>
      </w:r>
      <w:r w:rsidR="002229D5" w:rsidRPr="002229D5">
        <w:rPr>
          <w:rFonts w:ascii="Times New Roman" w:hAnsi="Times New Roman" w:cs="Times New Roman" w:hint="eastAsia"/>
          <w:b/>
          <w:bCs/>
          <w:sz w:val="22"/>
        </w:rPr>
        <w:t xml:space="preserve"> </w:t>
      </w:r>
      <w:r w:rsidR="002229D5" w:rsidRPr="002229D5">
        <w:rPr>
          <w:rFonts w:ascii="Times New Roman" w:hAnsi="Times New Roman" w:cs="Times New Roman"/>
          <w:b/>
          <w:bCs/>
          <w:sz w:val="22"/>
        </w:rPr>
        <w:t>Box plots of annual axial elongation rates (mm/year) in early and late axial elongation peak subgroups in the atropine group</w:t>
      </w:r>
    </w:p>
    <w:p w14:paraId="5E3980BB" w14:textId="08576EAF" w:rsidR="00E45E44" w:rsidRPr="00E45E44" w:rsidRDefault="002229D5" w:rsidP="0005275D">
      <w:pPr>
        <w:rPr>
          <w:rFonts w:ascii="Times New Roman" w:hAnsi="Times New Roman" w:cs="Times New Roman"/>
          <w:sz w:val="22"/>
        </w:rPr>
      </w:pPr>
      <w:r w:rsidRPr="002229D5">
        <w:rPr>
          <w:rFonts w:ascii="Times New Roman" w:hAnsi="Times New Roman" w:cs="Times New Roman"/>
          <w:sz w:val="22"/>
        </w:rPr>
        <w:t xml:space="preserve">Subgroups were defined according to the median peak axial elongation age (10.28 years) derived from the bimodal pattern in Figure 2. The early peak group showed significantly faster annual axial elongation (0.27 ± 0.17 mm/year) than the late peak group (0.15 ± 0.12 mm/year; </w:t>
      </w:r>
      <w:r w:rsidRPr="002229D5">
        <w:rPr>
          <w:rFonts w:ascii="Times New Roman" w:hAnsi="Times New Roman" w:cs="Times New Roman"/>
          <w:i/>
          <w:iCs/>
          <w:sz w:val="22"/>
        </w:rPr>
        <w:t>P</w:t>
      </w:r>
      <w:r w:rsidRPr="002229D5">
        <w:rPr>
          <w:rFonts w:ascii="Times New Roman" w:hAnsi="Times New Roman" w:cs="Times New Roman"/>
          <w:sz w:val="22"/>
        </w:rPr>
        <w:t xml:space="preserve"> &lt; 0.01) despite identical atropine dosing.</w:t>
      </w:r>
    </w:p>
    <w:p w14:paraId="5961B28C" w14:textId="668FFC32" w:rsidR="00E45E44" w:rsidRPr="00E45E44" w:rsidRDefault="00E45E44" w:rsidP="0005275D">
      <w:pPr>
        <w:rPr>
          <w:rFonts w:ascii="Times New Roman" w:hAnsi="Times New Roman" w:cs="Times New Roman"/>
          <w:sz w:val="22"/>
        </w:rPr>
      </w:pPr>
      <w:r w:rsidRPr="00E45E44">
        <w:rPr>
          <w:noProof/>
          <w:sz w:val="22"/>
        </w:rPr>
        <w:drawing>
          <wp:inline distT="0" distB="0" distL="0" distR="0" wp14:anchorId="522689DA" wp14:editId="68257E06">
            <wp:extent cx="5731510" cy="3664585"/>
            <wp:effectExtent l="0" t="0" r="2540" b="0"/>
            <wp:docPr id="718974023" name="그림 3" descr="텍스트, 도표, 스크린샷,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74023" name="그림 3" descr="텍스트, 도표, 스크린샷, 라인이(가) 표시된 사진&#10;&#10;AI 생성 콘텐츠는 정확하지 않을 수 있습니다."/>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64585"/>
                    </a:xfrm>
                    <a:prstGeom prst="rect">
                      <a:avLst/>
                    </a:prstGeom>
                    <a:noFill/>
                    <a:ln>
                      <a:noFill/>
                    </a:ln>
                  </pic:spPr>
                </pic:pic>
              </a:graphicData>
            </a:graphic>
          </wp:inline>
        </w:drawing>
      </w:r>
    </w:p>
    <w:p w14:paraId="7A6C6D75" w14:textId="77777777" w:rsidR="00E45E44" w:rsidRPr="00E45E44" w:rsidRDefault="00E45E44" w:rsidP="0005275D">
      <w:pPr>
        <w:rPr>
          <w:rFonts w:ascii="Times New Roman" w:hAnsi="Times New Roman" w:cs="Times New Roman"/>
          <w:sz w:val="22"/>
        </w:rPr>
      </w:pPr>
    </w:p>
    <w:p w14:paraId="7C8E288C" w14:textId="77777777" w:rsidR="00E45E44" w:rsidRPr="00E45E44" w:rsidRDefault="00E45E44" w:rsidP="0005275D">
      <w:pPr>
        <w:rPr>
          <w:rFonts w:ascii="Times New Roman" w:hAnsi="Times New Roman" w:cs="Times New Roman"/>
          <w:sz w:val="22"/>
        </w:rPr>
      </w:pPr>
    </w:p>
    <w:p w14:paraId="1A1F1F5B" w14:textId="77777777" w:rsidR="00E45E44" w:rsidRPr="00E45E44" w:rsidRDefault="00E45E44" w:rsidP="0005275D">
      <w:pPr>
        <w:rPr>
          <w:rFonts w:ascii="Times New Roman" w:hAnsi="Times New Roman" w:cs="Times New Roman"/>
          <w:sz w:val="22"/>
        </w:rPr>
      </w:pPr>
    </w:p>
    <w:sectPr w:rsidR="00E45E44" w:rsidRPr="00E45E4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29A3F" w14:textId="77777777" w:rsidR="00E755EB" w:rsidRDefault="00E755EB" w:rsidP="00CA4650">
      <w:pPr>
        <w:spacing w:after="0" w:line="240" w:lineRule="auto"/>
      </w:pPr>
      <w:r>
        <w:separator/>
      </w:r>
    </w:p>
  </w:endnote>
  <w:endnote w:type="continuationSeparator" w:id="0">
    <w:p w14:paraId="326234A7" w14:textId="77777777" w:rsidR="00E755EB" w:rsidRDefault="00E755EB" w:rsidP="00CA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9C86E" w14:textId="77777777" w:rsidR="00E755EB" w:rsidRDefault="00E755EB" w:rsidP="00CA4650">
      <w:pPr>
        <w:spacing w:after="0" w:line="240" w:lineRule="auto"/>
      </w:pPr>
      <w:r>
        <w:separator/>
      </w:r>
    </w:p>
  </w:footnote>
  <w:footnote w:type="continuationSeparator" w:id="0">
    <w:p w14:paraId="131187E5" w14:textId="77777777" w:rsidR="00E755EB" w:rsidRDefault="00E755EB" w:rsidP="00CA46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D03"/>
    <w:rsid w:val="0005275D"/>
    <w:rsid w:val="000A5E0E"/>
    <w:rsid w:val="000E44FF"/>
    <w:rsid w:val="000E4B30"/>
    <w:rsid w:val="000E658C"/>
    <w:rsid w:val="000F3B42"/>
    <w:rsid w:val="001026BC"/>
    <w:rsid w:val="0013048B"/>
    <w:rsid w:val="001735BD"/>
    <w:rsid w:val="00187CF5"/>
    <w:rsid w:val="00196EDE"/>
    <w:rsid w:val="001A706D"/>
    <w:rsid w:val="001B5BDA"/>
    <w:rsid w:val="001C223C"/>
    <w:rsid w:val="002229D5"/>
    <w:rsid w:val="002868B9"/>
    <w:rsid w:val="002D40E8"/>
    <w:rsid w:val="002E7543"/>
    <w:rsid w:val="0035660D"/>
    <w:rsid w:val="00396191"/>
    <w:rsid w:val="003A042C"/>
    <w:rsid w:val="003A1AC5"/>
    <w:rsid w:val="003B6D1E"/>
    <w:rsid w:val="003D7A5D"/>
    <w:rsid w:val="004351C3"/>
    <w:rsid w:val="00476EFC"/>
    <w:rsid w:val="00486E1B"/>
    <w:rsid w:val="00487547"/>
    <w:rsid w:val="00494210"/>
    <w:rsid w:val="004B7E0B"/>
    <w:rsid w:val="004E64A4"/>
    <w:rsid w:val="00573128"/>
    <w:rsid w:val="00576FAF"/>
    <w:rsid w:val="00600322"/>
    <w:rsid w:val="006A5ABE"/>
    <w:rsid w:val="006D3AB3"/>
    <w:rsid w:val="006E28D5"/>
    <w:rsid w:val="00717366"/>
    <w:rsid w:val="00722A5F"/>
    <w:rsid w:val="007A63B6"/>
    <w:rsid w:val="007B2764"/>
    <w:rsid w:val="007F784F"/>
    <w:rsid w:val="00832D23"/>
    <w:rsid w:val="00892D03"/>
    <w:rsid w:val="008C7056"/>
    <w:rsid w:val="008E67D8"/>
    <w:rsid w:val="009627AD"/>
    <w:rsid w:val="00982D45"/>
    <w:rsid w:val="00A23CD9"/>
    <w:rsid w:val="00A2541C"/>
    <w:rsid w:val="00AA4B2F"/>
    <w:rsid w:val="00AA5CBF"/>
    <w:rsid w:val="00B23AC9"/>
    <w:rsid w:val="00B313A1"/>
    <w:rsid w:val="00B72517"/>
    <w:rsid w:val="00B73D02"/>
    <w:rsid w:val="00B90E4E"/>
    <w:rsid w:val="00B97505"/>
    <w:rsid w:val="00BA5568"/>
    <w:rsid w:val="00BB224B"/>
    <w:rsid w:val="00BC2A99"/>
    <w:rsid w:val="00C0342A"/>
    <w:rsid w:val="00C11919"/>
    <w:rsid w:val="00C37789"/>
    <w:rsid w:val="00C43B14"/>
    <w:rsid w:val="00C73EA9"/>
    <w:rsid w:val="00CA4650"/>
    <w:rsid w:val="00CA5184"/>
    <w:rsid w:val="00CD1D1C"/>
    <w:rsid w:val="00CE5013"/>
    <w:rsid w:val="00D44596"/>
    <w:rsid w:val="00D911CF"/>
    <w:rsid w:val="00DD6AC4"/>
    <w:rsid w:val="00E008EA"/>
    <w:rsid w:val="00E22286"/>
    <w:rsid w:val="00E45E44"/>
    <w:rsid w:val="00E60E21"/>
    <w:rsid w:val="00E755EB"/>
    <w:rsid w:val="00EB3FD2"/>
    <w:rsid w:val="00EF3783"/>
    <w:rsid w:val="00F052DE"/>
    <w:rsid w:val="00F1791A"/>
    <w:rsid w:val="00F30C4D"/>
    <w:rsid w:val="00F31CDF"/>
    <w:rsid w:val="00FC07FB"/>
    <w:rsid w:val="00FD27C2"/>
    <w:rsid w:val="00FE0C3D"/>
    <w:rsid w:val="00FF27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D00B41"/>
  <w15:chartTrackingRefBased/>
  <w15:docId w15:val="{5AAB6D6F-598E-4169-9279-7C3538116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D03"/>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92D03"/>
    <w:rPr>
      <w:i/>
      <w:iCs/>
    </w:rPr>
  </w:style>
  <w:style w:type="paragraph" w:styleId="a4">
    <w:name w:val="header"/>
    <w:basedOn w:val="a"/>
    <w:link w:val="Char"/>
    <w:uiPriority w:val="99"/>
    <w:unhideWhenUsed/>
    <w:rsid w:val="00CA4650"/>
    <w:pPr>
      <w:tabs>
        <w:tab w:val="center" w:pos="4513"/>
        <w:tab w:val="right" w:pos="9026"/>
      </w:tabs>
      <w:snapToGrid w:val="0"/>
    </w:pPr>
  </w:style>
  <w:style w:type="character" w:customStyle="1" w:styleId="Char">
    <w:name w:val="머리글 Char"/>
    <w:basedOn w:val="a0"/>
    <w:link w:val="a4"/>
    <w:uiPriority w:val="99"/>
    <w:rsid w:val="00CA4650"/>
  </w:style>
  <w:style w:type="paragraph" w:styleId="a5">
    <w:name w:val="footer"/>
    <w:basedOn w:val="a"/>
    <w:link w:val="Char0"/>
    <w:uiPriority w:val="99"/>
    <w:unhideWhenUsed/>
    <w:rsid w:val="00CA4650"/>
    <w:pPr>
      <w:tabs>
        <w:tab w:val="center" w:pos="4513"/>
        <w:tab w:val="right" w:pos="9026"/>
      </w:tabs>
      <w:snapToGrid w:val="0"/>
    </w:pPr>
  </w:style>
  <w:style w:type="character" w:customStyle="1" w:styleId="Char0">
    <w:name w:val="바닥글 Char"/>
    <w:basedOn w:val="a0"/>
    <w:link w:val="a5"/>
    <w:uiPriority w:val="99"/>
    <w:rsid w:val="00CA4650"/>
  </w:style>
  <w:style w:type="paragraph" w:styleId="a6">
    <w:name w:val="Normal (Web)"/>
    <w:basedOn w:val="a"/>
    <w:uiPriority w:val="99"/>
    <w:semiHidden/>
    <w:unhideWhenUsed/>
    <w:rsid w:val="000E658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7">
    <w:name w:val="Balloon Text"/>
    <w:basedOn w:val="a"/>
    <w:link w:val="Char1"/>
    <w:uiPriority w:val="99"/>
    <w:semiHidden/>
    <w:unhideWhenUsed/>
    <w:rsid w:val="00BB224B"/>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BB224B"/>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B73D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B73D02"/>
    <w:rPr>
      <w:rFonts w:ascii="굴림체" w:eastAsia="굴림체" w:hAnsi="굴림체" w:cs="굴림체"/>
      <w:kern w:val="0"/>
      <w:sz w:val="24"/>
      <w:szCs w:val="24"/>
    </w:rPr>
  </w:style>
  <w:style w:type="character" w:customStyle="1" w:styleId="gntyacmbb4b">
    <w:name w:val="gntyacmbb4b"/>
    <w:basedOn w:val="a0"/>
    <w:rsid w:val="00B73D02"/>
  </w:style>
  <w:style w:type="character" w:customStyle="1" w:styleId="gntyacmbi4b">
    <w:name w:val="gntyacmbi4b"/>
    <w:basedOn w:val="a0"/>
    <w:rsid w:val="00B73D02"/>
  </w:style>
  <w:style w:type="character" w:customStyle="1" w:styleId="gntyacmbh3b">
    <w:name w:val="gntyacmbh3b"/>
    <w:basedOn w:val="a0"/>
    <w:rsid w:val="00B73D02"/>
  </w:style>
  <w:style w:type="table" w:styleId="a8">
    <w:name w:val="Table Grid"/>
    <w:basedOn w:val="a1"/>
    <w:uiPriority w:val="39"/>
    <w:rsid w:val="00EF3783"/>
    <w:pPr>
      <w:spacing w:after="0" w:line="240" w:lineRule="auto"/>
      <w:jc w:val="left"/>
    </w:pPr>
    <w:rPr>
      <w:rFonts w:asciiTheme="minorEastAsia"/>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EF3783"/>
    <w:pPr>
      <w:spacing w:after="0" w:line="240" w:lineRule="auto"/>
      <w:jc w:val="left"/>
    </w:pPr>
    <w:rPr>
      <w:rFonts w:asciiTheme="minorEastAsia"/>
      <w:sz w:val="22"/>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Revision"/>
    <w:hidden/>
    <w:uiPriority w:val="99"/>
    <w:semiHidden/>
    <w:rsid w:val="006A5ABE"/>
    <w:pPr>
      <w:spacing w:after="0" w:line="240" w:lineRule="auto"/>
      <w:jc w:val="left"/>
    </w:pPr>
  </w:style>
  <w:style w:type="character" w:styleId="aa">
    <w:name w:val="annotation reference"/>
    <w:basedOn w:val="a0"/>
    <w:uiPriority w:val="99"/>
    <w:semiHidden/>
    <w:unhideWhenUsed/>
    <w:rsid w:val="000E44FF"/>
    <w:rPr>
      <w:sz w:val="16"/>
      <w:szCs w:val="16"/>
    </w:rPr>
  </w:style>
  <w:style w:type="paragraph" w:styleId="ab">
    <w:name w:val="annotation text"/>
    <w:basedOn w:val="a"/>
    <w:link w:val="Char2"/>
    <w:uiPriority w:val="99"/>
    <w:unhideWhenUsed/>
    <w:rsid w:val="000E44FF"/>
    <w:pPr>
      <w:spacing w:line="240" w:lineRule="auto"/>
    </w:pPr>
    <w:rPr>
      <w:szCs w:val="20"/>
    </w:rPr>
  </w:style>
  <w:style w:type="character" w:customStyle="1" w:styleId="Char2">
    <w:name w:val="메모 텍스트 Char"/>
    <w:basedOn w:val="a0"/>
    <w:link w:val="ab"/>
    <w:uiPriority w:val="99"/>
    <w:rsid w:val="000E44FF"/>
    <w:rPr>
      <w:szCs w:val="20"/>
    </w:rPr>
  </w:style>
  <w:style w:type="paragraph" w:styleId="ac">
    <w:name w:val="annotation subject"/>
    <w:basedOn w:val="ab"/>
    <w:next w:val="ab"/>
    <w:link w:val="Char3"/>
    <w:uiPriority w:val="99"/>
    <w:semiHidden/>
    <w:unhideWhenUsed/>
    <w:rsid w:val="000E44FF"/>
    <w:rPr>
      <w:b/>
      <w:bCs/>
    </w:rPr>
  </w:style>
  <w:style w:type="character" w:customStyle="1" w:styleId="Char3">
    <w:name w:val="메모 주제 Char"/>
    <w:basedOn w:val="Char2"/>
    <w:link w:val="ac"/>
    <w:uiPriority w:val="99"/>
    <w:semiHidden/>
    <w:rsid w:val="000E44FF"/>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47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441</Words>
  <Characters>2515</Characters>
  <Application>Microsoft Office Word</Application>
  <DocSecurity>0</DocSecurity>
  <Lines>20</Lines>
  <Paragraphs>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서유리(용인 안과)</dc:creator>
  <cp:keywords/>
  <dc:description/>
  <cp:lastModifiedBy>Dongheon Surl</cp:lastModifiedBy>
  <cp:revision>7</cp:revision>
  <cp:lastPrinted>2025-06-05T04:03:00Z</cp:lastPrinted>
  <dcterms:created xsi:type="dcterms:W3CDTF">2025-08-13T01:42:00Z</dcterms:created>
  <dcterms:modified xsi:type="dcterms:W3CDTF">2025-08-30T00:13:00Z</dcterms:modified>
</cp:coreProperties>
</file>