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1C280" w14:textId="748DBB36" w:rsidR="00D67803" w:rsidRDefault="00114D2B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 xml:space="preserve">. </w:t>
      </w:r>
      <w:r w:rsidR="0029198E" w:rsidRPr="0029198E">
        <w:rPr>
          <w:rFonts w:ascii="Times New Roman" w:hAnsi="Times New Roman" w:cs="Times New Roman"/>
        </w:rPr>
        <w:t>A JC, Li ZY, Long QF, Wang DY, Zhao HS, Jia SL, Zhang WH. MiR-379-5p improved locomotor function recovery after spinal cord injury in rats by reducing endothelin 1 and inhibiting astrocytes expression. Eur Rev Med Pharmacol Sci. 2019 Nov;23(22):9738-9745.</w:t>
      </w:r>
    </w:p>
    <w:p w14:paraId="4F40A456" w14:textId="3F8ABF8D" w:rsidR="00D67803" w:rsidRDefault="00114D2B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. </w:t>
      </w:r>
      <w:r w:rsidRPr="00114D2B">
        <w:rPr>
          <w:rFonts w:ascii="Times New Roman" w:hAnsi="Times New Roman" w:cs="Times New Roman"/>
        </w:rPr>
        <w:t>Chen Z, Li Z, Jiang C, Jiang X, Zhang J. MiR-92b-3p promotes neurite growth and functional recovery via the PTEN/AKT pathway in acute spinal cord injury. J Cell Physiol. 2019 Dec;234(12):23043-23052.</w:t>
      </w:r>
    </w:p>
    <w:p w14:paraId="48E355AB" w14:textId="411F6861" w:rsidR="00114D2B" w:rsidRDefault="00114D2B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 xml:space="preserve">. </w:t>
      </w:r>
      <w:r w:rsidRPr="00114D2B">
        <w:rPr>
          <w:rFonts w:ascii="Times New Roman" w:hAnsi="Times New Roman" w:cs="Times New Roman"/>
        </w:rPr>
        <w:t>Cheng L, Wang C, Yao F, Li Z, Liu W, Jing J. MicroRNA-26b inhibits oligodendrocyte precursor cell differentiation by targeting adrenomedullin in spinal cord injury. J Cell Physiol. 2020 Mar;235(3):2429-2440.</w:t>
      </w:r>
    </w:p>
    <w:p w14:paraId="6CF43052" w14:textId="457FDA7D" w:rsidR="00114D2B" w:rsidRDefault="00114D2B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. </w:t>
      </w:r>
      <w:r w:rsidR="00413B4A" w:rsidRPr="00413B4A">
        <w:rPr>
          <w:rFonts w:ascii="Times New Roman" w:hAnsi="Times New Roman" w:cs="Times New Roman"/>
        </w:rPr>
        <w:t>Qilong Deng, Yaochi Wu</w:t>
      </w:r>
      <w:r w:rsidR="00413B4A">
        <w:rPr>
          <w:rFonts w:ascii="Times New Roman" w:hAnsi="Times New Roman" w:cs="Times New Roman"/>
        </w:rPr>
        <w:t>,</w:t>
      </w:r>
      <w:r w:rsidR="00413B4A" w:rsidRPr="00413B4A">
        <w:rPr>
          <w:rFonts w:ascii="Times New Roman" w:hAnsi="Times New Roman" w:cs="Times New Roman"/>
        </w:rPr>
        <w:t xml:space="preserve"> Yijun Sun</w:t>
      </w:r>
      <w:r w:rsidR="00413B4A">
        <w:rPr>
          <w:rFonts w:ascii="Times New Roman" w:hAnsi="Times New Roman" w:cs="Times New Roman"/>
        </w:rPr>
        <w:t xml:space="preserve">. </w:t>
      </w:r>
      <w:r w:rsidR="00413B4A" w:rsidRPr="00413B4A">
        <w:rPr>
          <w:rFonts w:ascii="Times New Roman" w:hAnsi="Times New Roman" w:cs="Times New Roman"/>
        </w:rPr>
        <w:t>Inhibition of microRNA-34a alleviates spinal cord injury through regulating anti-apoptotic Bcl-2 protein in rats</w:t>
      </w:r>
      <w:r w:rsidR="00413B4A">
        <w:rPr>
          <w:rFonts w:ascii="Times New Roman" w:hAnsi="Times New Roman" w:cs="Times New Roman"/>
        </w:rPr>
        <w:t>.</w:t>
      </w:r>
      <w:r w:rsidR="00D311E3" w:rsidRPr="00D311E3">
        <w:t xml:space="preserve"> </w:t>
      </w:r>
      <w:r w:rsidR="00D311E3" w:rsidRPr="00D311E3">
        <w:rPr>
          <w:rFonts w:ascii="Times New Roman" w:hAnsi="Times New Roman" w:cs="Times New Roman"/>
        </w:rPr>
        <w:t>Int J Clin Exp Pathol 2017;10(1):186-195</w:t>
      </w:r>
      <w:r w:rsidR="00D311E3">
        <w:rPr>
          <w:rFonts w:ascii="Times New Roman" w:hAnsi="Times New Roman" w:cs="Times New Roman"/>
        </w:rPr>
        <w:t>.</w:t>
      </w:r>
    </w:p>
    <w:p w14:paraId="13D0C9DD" w14:textId="5F5CB258" w:rsidR="00D67803" w:rsidRDefault="00D311E3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. </w:t>
      </w:r>
      <w:r w:rsidRPr="00D311E3">
        <w:rPr>
          <w:rFonts w:ascii="Times New Roman" w:hAnsi="Times New Roman" w:cs="Times New Roman"/>
        </w:rPr>
        <w:t>Deng G, Gao Y, Cen Z, He J, Cao B, Zeng G, Zong S. miR-136-5p Regulates the Inflammatory Response by Targeting the IKKβ/NF-κB/A20 Pathway After Spinal Cord Injury. Cell Physiol Biochem. 2018;50(2):512-524.</w:t>
      </w:r>
    </w:p>
    <w:p w14:paraId="75A8A029" w14:textId="3562CDEA" w:rsidR="00D67803" w:rsidRPr="00D311E3" w:rsidRDefault="00D311E3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 xml:space="preserve">. </w:t>
      </w:r>
      <w:r w:rsidRPr="00D311E3">
        <w:rPr>
          <w:rFonts w:ascii="Times New Roman" w:hAnsi="Times New Roman" w:cs="Times New Roman"/>
        </w:rPr>
        <w:t xml:space="preserve">Deng Guiying, Zeng Gaofeng, Cen </w:t>
      </w:r>
      <w:r w:rsidR="0063420A" w:rsidRPr="00D311E3">
        <w:rPr>
          <w:rFonts w:ascii="Times New Roman" w:hAnsi="Times New Roman" w:cs="Times New Roman"/>
        </w:rPr>
        <w:t>Zhongxi,</w:t>
      </w:r>
      <w:r w:rsidR="0063420A">
        <w:rPr>
          <w:rFonts w:ascii="Times New Roman" w:hAnsi="Times New Roman" w:cs="Times New Roman"/>
        </w:rPr>
        <w:t xml:space="preserve"> etc.</w:t>
      </w:r>
      <w:r w:rsidR="0063420A">
        <w:rPr>
          <w:rFonts w:ascii="Times New Roman" w:hAnsi="Times New Roman" w:cs="Times New Roman" w:hint="eastAsia"/>
        </w:rPr>
        <w:t xml:space="preserve"> </w:t>
      </w:r>
      <w:r w:rsidR="0063420A" w:rsidRPr="0063420A">
        <w:rPr>
          <w:rFonts w:ascii="Times New Roman" w:hAnsi="Times New Roman" w:cs="Times New Roman"/>
        </w:rPr>
        <w:t>Effect of miRNA-136-5p on inflammatory factors in rat models of acute spinal cord injury</w:t>
      </w:r>
      <w:r w:rsidR="0063420A">
        <w:rPr>
          <w:rFonts w:ascii="Times New Roman" w:hAnsi="Times New Roman" w:cs="Times New Roman"/>
        </w:rPr>
        <w:t xml:space="preserve">. Chinese </w:t>
      </w:r>
      <w:r w:rsidR="0063420A" w:rsidRPr="0063420A">
        <w:rPr>
          <w:rFonts w:ascii="Times New Roman" w:hAnsi="Times New Roman" w:cs="Times New Roman"/>
        </w:rPr>
        <w:t>tissue engineering</w:t>
      </w:r>
      <w:r w:rsidR="0063420A">
        <w:rPr>
          <w:rFonts w:ascii="Times New Roman" w:hAnsi="Times New Roman" w:cs="Times New Roman" w:hint="eastAsia"/>
        </w:rPr>
        <w:t>.</w:t>
      </w:r>
      <w:r w:rsidR="0063420A">
        <w:rPr>
          <w:rFonts w:ascii="Times New Roman" w:hAnsi="Times New Roman" w:cs="Times New Roman"/>
        </w:rPr>
        <w:t xml:space="preserve"> </w:t>
      </w:r>
      <w:r w:rsidR="0063420A" w:rsidRPr="0063420A">
        <w:rPr>
          <w:rFonts w:ascii="Times New Roman" w:hAnsi="Times New Roman" w:cs="Times New Roman"/>
        </w:rPr>
        <w:t>，</w:t>
      </w:r>
      <w:r w:rsidR="0063420A" w:rsidRPr="0063420A">
        <w:rPr>
          <w:rFonts w:ascii="Times New Roman" w:hAnsi="Times New Roman" w:cs="Times New Roman"/>
        </w:rPr>
        <w:t>2019</w:t>
      </w:r>
      <w:r w:rsidR="0063420A" w:rsidRPr="0063420A">
        <w:rPr>
          <w:rFonts w:ascii="Times New Roman" w:hAnsi="Times New Roman" w:cs="Times New Roman"/>
        </w:rPr>
        <w:t>，</w:t>
      </w:r>
      <w:r w:rsidR="0063420A" w:rsidRPr="0063420A">
        <w:rPr>
          <w:rFonts w:ascii="Times New Roman" w:hAnsi="Times New Roman" w:cs="Times New Roman"/>
        </w:rPr>
        <w:t>23(15):2397-2402.</w:t>
      </w:r>
    </w:p>
    <w:p w14:paraId="050084C0" w14:textId="19035F43" w:rsidR="00D67803" w:rsidRDefault="0063420A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7</w:t>
      </w:r>
      <w:r>
        <w:rPr>
          <w:rFonts w:ascii="Times New Roman" w:hAnsi="Times New Roman" w:cs="Times New Roman"/>
        </w:rPr>
        <w:t xml:space="preserve">. </w:t>
      </w:r>
      <w:r w:rsidR="001C3CCD" w:rsidRPr="001C3CCD">
        <w:rPr>
          <w:rFonts w:ascii="Times New Roman" w:hAnsi="Times New Roman" w:cs="Times New Roman"/>
        </w:rPr>
        <w:t>Ding LZ, Xu J, Yuan C, Teng X, Wu QM. MiR-7a ameliorates spinal cord injury by inhibiting neuronal apoptosis and oxidative stress. Eur Rev Med Pharmacol Sci. 2020 Jan;24(1):11-17.</w:t>
      </w:r>
    </w:p>
    <w:p w14:paraId="316A4EFA" w14:textId="7B629645" w:rsidR="001C3CCD" w:rsidRDefault="001C3CCD" w:rsidP="001C3CCD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8</w:t>
      </w:r>
      <w:r>
        <w:rPr>
          <w:rFonts w:ascii="Times New Roman" w:hAnsi="Times New Roman" w:cs="Times New Roman"/>
        </w:rPr>
        <w:t xml:space="preserve">. </w:t>
      </w:r>
      <w:r w:rsidR="00BF49FD" w:rsidRPr="00BF49FD">
        <w:rPr>
          <w:rFonts w:ascii="Times New Roman" w:hAnsi="Times New Roman" w:cs="Times New Roman"/>
        </w:rPr>
        <w:t>Guan YZ, Sun C, Wang HL, Xia XL, Lu FZ, Song J, Ma XS, Jiang JY. MiR-223-5p inhibitor suppresses microglia inflammation and promotes Nrg-1 in rats of spinal cord injury. Eur Rev Med Pharmacol Sci. 2019 Nov;23(22):9746-9753.</w:t>
      </w:r>
    </w:p>
    <w:p w14:paraId="102BC40A" w14:textId="43B28E43" w:rsidR="00BF49FD" w:rsidRDefault="00BF49FD" w:rsidP="001C3CCD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9</w:t>
      </w:r>
      <w:r>
        <w:rPr>
          <w:rFonts w:ascii="Times New Roman" w:hAnsi="Times New Roman" w:cs="Times New Roman"/>
        </w:rPr>
        <w:t xml:space="preserve">. </w:t>
      </w:r>
      <w:r w:rsidRPr="00BF49FD">
        <w:rPr>
          <w:rFonts w:ascii="Times New Roman" w:hAnsi="Times New Roman" w:cs="Times New Roman"/>
        </w:rPr>
        <w:t>He QQ, Xiong LL, Liu F, He X, Feng GY, Shang FF, Xia QJ, Wang YC, Qiu DL, Luo CZ, Liu J, Wang TH. MicroRNA-127 targeting of mitoNEET inhibits neurite outgrowth, induces cell apoptosis and contributes to physiological dysfunction after spinal cord transection. Sci Rep. 2016 Oct 17;6:35205.</w:t>
      </w:r>
    </w:p>
    <w:p w14:paraId="34086B0B" w14:textId="0879061A" w:rsidR="00BF49FD" w:rsidRDefault="00BF49FD" w:rsidP="001C3CCD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 xml:space="preserve">0. </w:t>
      </w:r>
      <w:r w:rsidR="00B36D7F" w:rsidRPr="00B36D7F">
        <w:rPr>
          <w:rFonts w:ascii="Times New Roman" w:hAnsi="Times New Roman" w:cs="Times New Roman"/>
        </w:rPr>
        <w:t>Hu JZ, Huang JH, Zeng L, Wang G, Cao M, Lu HB. Anti-apoptotic effect of microRNA-21 after contusion spinal cord injury in rats. J Neurotrauma. 2013 Aug 1;30(15):1349-60.</w:t>
      </w:r>
    </w:p>
    <w:p w14:paraId="1DC49A61" w14:textId="5984154E" w:rsidR="005447F1" w:rsidRDefault="00B36D7F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 xml:space="preserve">1. </w:t>
      </w:r>
      <w:r w:rsidRPr="00B36D7F">
        <w:rPr>
          <w:rFonts w:ascii="Times New Roman" w:hAnsi="Times New Roman" w:cs="Times New Roman"/>
        </w:rPr>
        <w:t>Hu J, Zeng L, Huang J, Wang G, Lu H. miR-126 promotes angiogenesis and attenuates inflammation after contusion spinal cord injury in rats. Brain Res. 2015 May 22;1608:191-202.</w:t>
      </w:r>
    </w:p>
    <w:p w14:paraId="6EA71EBD" w14:textId="020373F4" w:rsidR="005447F1" w:rsidRPr="00B36D7F" w:rsidRDefault="00B36D7F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12. </w:t>
      </w:r>
      <w:r w:rsidR="00481ACB" w:rsidRPr="00481ACB">
        <w:rPr>
          <w:rFonts w:ascii="Times New Roman" w:hAnsi="Times New Roman" w:cs="Times New Roman"/>
        </w:rPr>
        <w:t>Hu Y, Liu Q, Zhang M, Yan Y, Yu H, Ge L. MicroRNA-362-3p attenuates motor deficit following spinal cord injury via targeting paired box gene 2. J Integr Neurosci. 2019 Mar 30;18(1):57-64.</w:t>
      </w:r>
    </w:p>
    <w:p w14:paraId="3D8E8111" w14:textId="71DA57D8" w:rsidR="005447F1" w:rsidRDefault="00481ACB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1</w:t>
      </w:r>
      <w:r>
        <w:rPr>
          <w:rFonts w:ascii="Times New Roman" w:hAnsi="Times New Roman" w:cs="Times New Roman"/>
        </w:rPr>
        <w:t xml:space="preserve">3. </w:t>
      </w:r>
      <w:r w:rsidRPr="00481ACB">
        <w:rPr>
          <w:rFonts w:ascii="Times New Roman" w:hAnsi="Times New Roman" w:cs="Times New Roman"/>
        </w:rPr>
        <w:t>Huang JH, Xu Y, Yin XM, Lin FY. Exosomes Derived from miR-126-modified MSCs Promote Angiogenesis and Neurogenesis and Attenuate Apoptosis after Spinal Cord Injury in Rats. Neuroscience. 2020 Jan 1;424:133-145.</w:t>
      </w:r>
    </w:p>
    <w:p w14:paraId="6068FAF1" w14:textId="0204214A" w:rsidR="00481ACB" w:rsidRDefault="00481ACB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 xml:space="preserve">4. </w:t>
      </w:r>
      <w:r w:rsidRPr="00481ACB">
        <w:rPr>
          <w:rFonts w:ascii="Times New Roman" w:hAnsi="Times New Roman" w:cs="Times New Roman"/>
        </w:rPr>
        <w:t>Jian YP, Dong SJ, Xu SS, Fan J, Liu WJ, Shao XW, Li T, Zhao SH, Wang YG. MicroRNA-34a suppresses neuronal apoptosis and alleviates microglia inflammation by negatively targeting the Notch pathway in spinal cord injury. Eur Rev Med Pharmacol Sci. 2020 Feb;24(3):1420-1427.</w:t>
      </w:r>
    </w:p>
    <w:p w14:paraId="5149A4FE" w14:textId="77777777" w:rsidR="00481ACB" w:rsidRPr="00481ACB" w:rsidRDefault="00481ACB" w:rsidP="00481ACB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 xml:space="preserve">6. </w:t>
      </w:r>
      <w:r w:rsidRPr="00481ACB">
        <w:rPr>
          <w:rFonts w:ascii="Times New Roman" w:hAnsi="Times New Roman" w:cs="Times New Roman"/>
        </w:rPr>
        <w:t>Li D, Zhang P, Yao X, Li H, Shen H, Li X, Wu J, Lu X. Exosomes Derived From miR-133b-Modified Mesenchymal Stem Cells Promote Recovery After Spinal Cord Injury. Front Neurosci. 2018 Nov 22;12:845. </w:t>
      </w:r>
    </w:p>
    <w:p w14:paraId="737DC376" w14:textId="211BAF07" w:rsidR="00481ACB" w:rsidRDefault="00481ACB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 xml:space="preserve">7. </w:t>
      </w:r>
      <w:r w:rsidR="00A831D8" w:rsidRPr="00A831D8">
        <w:rPr>
          <w:rFonts w:ascii="Times New Roman" w:hAnsi="Times New Roman" w:cs="Times New Roman"/>
        </w:rPr>
        <w:t>Li C, Li X, Zhao B, Wang C. Exosomes derived from miR-544-modified mesenchymal stem cells promote recovery after spinal cord injury. Arch Physiol Biochem. 2020 Oct;126(4):369-375.</w:t>
      </w:r>
    </w:p>
    <w:p w14:paraId="3E16586A" w14:textId="60E4C58A" w:rsidR="00A831D8" w:rsidRDefault="00A831D8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 xml:space="preserve">8. </w:t>
      </w:r>
      <w:r w:rsidRPr="00A831D8">
        <w:rPr>
          <w:rFonts w:ascii="Times New Roman" w:hAnsi="Times New Roman" w:cs="Times New Roman"/>
        </w:rPr>
        <w:t>Li R, Bao L, Hu W, Liang H, Dang X. Expression of miR-210 mediated by adeno-associated virus performed neuroprotective effects on a rat model of acute spinal cord injury. Tissue Cell. 2019 Apr;57:22-33</w:t>
      </w:r>
    </w:p>
    <w:p w14:paraId="437B1A65" w14:textId="0B7B2BC9" w:rsidR="00A831D8" w:rsidRDefault="00A831D8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 xml:space="preserve">9. </w:t>
      </w:r>
      <w:r w:rsidRPr="00A831D8">
        <w:rPr>
          <w:rFonts w:ascii="Times New Roman" w:hAnsi="Times New Roman" w:cs="Times New Roman"/>
        </w:rPr>
        <w:t>Li XH, Fu NS, Xing ZM. MiR-100 suppresses inflammatory activation of microglia and neuronal apoptosis following spinal cord injury via TLR4/NF-κB pathway. Eur Rev Med Pharmacol Sci. 2019 Oct;23(20):8713-8720.</w:t>
      </w:r>
    </w:p>
    <w:p w14:paraId="02655C91" w14:textId="15AF26DE" w:rsidR="005447F1" w:rsidRDefault="00A831D8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0. </w:t>
      </w:r>
      <w:r w:rsidRPr="00A831D8">
        <w:rPr>
          <w:rFonts w:ascii="Times New Roman" w:hAnsi="Times New Roman" w:cs="Times New Roman"/>
        </w:rPr>
        <w:t>Li XZ, Lv CL, Shi JG, Zhang CX. MiR-543-3p promotes locomotor function recovery after spinal cord injury by inhibiting the expression of tumor necrosis factor superfamily member 15 in rats. Eur Rev Med Pharmacol Sci. 2019 Apr;23(7):2701-2709.</w:t>
      </w:r>
    </w:p>
    <w:p w14:paraId="7B72BF4D" w14:textId="263DF7AC" w:rsidR="00A831D8" w:rsidRDefault="00A831D8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21. </w:t>
      </w:r>
      <w:r w:rsidR="00A601C7" w:rsidRPr="00A601C7">
        <w:rPr>
          <w:rFonts w:ascii="Times New Roman" w:hAnsi="Times New Roman" w:cs="Times New Roman"/>
        </w:rPr>
        <w:t>Zhou Z, Hu B, Lyu Q, Xie T, Wang J, Cai Q. miR-384-5p promotes spinal cord injury recovery in rats through suppressing of autophagy and endoplasmic reticulum stress. Neurosci Lett. 2020 May 14;727:134937.</w:t>
      </w:r>
    </w:p>
    <w:p w14:paraId="32534BE4" w14:textId="61F526A8" w:rsidR="00A601C7" w:rsidRDefault="00A601C7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2. </w:t>
      </w:r>
      <w:r w:rsidRPr="00A601C7">
        <w:rPr>
          <w:rFonts w:ascii="Times New Roman" w:hAnsi="Times New Roman" w:cs="Times New Roman"/>
        </w:rPr>
        <w:t>Zheng J, Kuang J, Zhang X, Luo D, Liao W. miR-142-3p suppresses apoptosis in spinal cord-injured rats. Transl Neurosci. 2020 May 18;11(1):105-115.</w:t>
      </w:r>
    </w:p>
    <w:p w14:paraId="6F892366" w14:textId="7F2CE9D6" w:rsidR="005447F1" w:rsidRDefault="00A601C7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3. </w:t>
      </w:r>
      <w:r w:rsidRPr="00A601C7">
        <w:rPr>
          <w:rFonts w:ascii="Times New Roman" w:hAnsi="Times New Roman" w:cs="Times New Roman"/>
        </w:rPr>
        <w:t>Zhao CL, Cui HA, Zhang XR. MiR-543-5p inhibits inflammation and promotes nerve regeneration through inactivation of the NF-κB in rats after spinal cord injury. Eur Rev Med Pharmacol Sci. 2019 Aug;23(3 Suppl):39-46.</w:t>
      </w:r>
    </w:p>
    <w:p w14:paraId="119A490C" w14:textId="12A61322" w:rsidR="005447F1" w:rsidRDefault="00A601C7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4. </w:t>
      </w:r>
      <w:r w:rsidR="001B7C2D" w:rsidRPr="001B7C2D">
        <w:rPr>
          <w:rFonts w:ascii="Times New Roman" w:hAnsi="Times New Roman" w:cs="Times New Roman"/>
        </w:rPr>
        <w:t>Zhang M, Wang L, Huang S, He X. MicroRNA-223 targets NLRP3 to relieve inflammation and alleviate spinal cord injury. Life Sci. 2020 Aug 1;254:117796.</w:t>
      </w:r>
    </w:p>
    <w:p w14:paraId="0838B3F4" w14:textId="4D1B48EB" w:rsidR="001B7C2D" w:rsidRDefault="001B7C2D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5. </w:t>
      </w:r>
      <w:r w:rsidRPr="001B7C2D">
        <w:rPr>
          <w:rFonts w:ascii="Times New Roman" w:hAnsi="Times New Roman" w:cs="Times New Roman"/>
        </w:rPr>
        <w:t>Zhang T, Ni S, Luo Z, Lang Y, Hu J, Lu H. The protective effect of microRNA-21 in neurons after spinal cord injury. Spinal Cord. 2019 Feb;57(2):141-149.</w:t>
      </w:r>
    </w:p>
    <w:p w14:paraId="2AC9329E" w14:textId="62989EDD" w:rsidR="001B7C2D" w:rsidRDefault="001B7C2D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6. </w:t>
      </w:r>
      <w:r w:rsidRPr="001B7C2D">
        <w:rPr>
          <w:rFonts w:ascii="Times New Roman" w:hAnsi="Times New Roman" w:cs="Times New Roman"/>
        </w:rPr>
        <w:t>Yuan S, Wang YX, Gong PH, Meng CY. MiR-124 inhibits spinal neuronal apoptosis through binding to GCH1. Eur Rev Med Pharmacol Sci. 2019 Jun;23(11):4564-4574</w:t>
      </w:r>
    </w:p>
    <w:p w14:paraId="14136B3D" w14:textId="44AD5251" w:rsidR="001B7C2D" w:rsidRDefault="001B7C2D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2</w:t>
      </w:r>
      <w:r>
        <w:rPr>
          <w:rFonts w:ascii="Times New Roman" w:hAnsi="Times New Roman" w:cs="Times New Roman"/>
        </w:rPr>
        <w:t xml:space="preserve">7. </w:t>
      </w:r>
      <w:r w:rsidR="00FA012C" w:rsidRPr="00FA012C">
        <w:rPr>
          <w:rFonts w:ascii="Times New Roman" w:hAnsi="Times New Roman" w:cs="Times New Roman"/>
        </w:rPr>
        <w:t>Yu T, Zhao C, Hou S, Zhou W, Wang B, Chen Y. Exosomes secreted from miRNA-29b-modified mesenchymal stem cells repaired spinal cord injury in rats. Braz J Med Biol Res. 2019 Dec 5;52(12):e8735.</w:t>
      </w:r>
    </w:p>
    <w:p w14:paraId="483BCDBF" w14:textId="15B2BB8E" w:rsidR="00FA012C" w:rsidRDefault="00FA012C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8. </w:t>
      </w:r>
      <w:r w:rsidRPr="00FA012C">
        <w:rPr>
          <w:rFonts w:ascii="Times New Roman" w:hAnsi="Times New Roman" w:cs="Times New Roman"/>
        </w:rPr>
        <w:t>Yang YH, Zhu J. Targeting miR-106-3p facilitates functional recovery via inactivating inflammatory microglia and interfering glial scar component deposition after neural injury. Eur Rev Med Pharmacol Sci. 2019 Oct;23(20):9000-9008.</w:t>
      </w:r>
    </w:p>
    <w:p w14:paraId="04D1F169" w14:textId="5D2B67AC" w:rsidR="00FA012C" w:rsidRDefault="00FA012C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9. </w:t>
      </w:r>
      <w:r w:rsidRPr="00FA012C">
        <w:rPr>
          <w:rFonts w:ascii="Times New Roman" w:hAnsi="Times New Roman" w:cs="Times New Roman"/>
        </w:rPr>
        <w:t>Xu Z, Zhang K, Wang Q, Zheng Y. MicroRNA‑124 improves functional recovery and suppresses Bax‑dependent apoptosis in rats following spinal cord injury. Mol Med Rep. 2019 Apr;19(4):2551-2560.</w:t>
      </w:r>
    </w:p>
    <w:p w14:paraId="65352339" w14:textId="5A6F5F4F" w:rsidR="00FA012C" w:rsidRDefault="00FA012C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 xml:space="preserve">0. </w:t>
      </w:r>
      <w:r w:rsidRPr="00FA012C">
        <w:rPr>
          <w:rFonts w:ascii="Times New Roman" w:hAnsi="Times New Roman" w:cs="Times New Roman"/>
        </w:rPr>
        <w:t>Wu H, Ding L, Wang Y, Zou TB, Wang T, Fu W, Lin Y, Zhang X, Chen K, Lei Y, Zhong C, Luo C. MiR-615 Regulates NSC Differentiation In Vitro and Contributes to Spinal Cord Injury Repair by Targeting LINGO-1. Mol Neurobiol. 2020 Jul;57(7):3057-3074.</w:t>
      </w:r>
    </w:p>
    <w:p w14:paraId="7DA83C14" w14:textId="41B9CFD2" w:rsidR="00FA012C" w:rsidRDefault="00FA012C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 xml:space="preserve">1. </w:t>
      </w:r>
      <w:r w:rsidR="003C4475" w:rsidRPr="003C4475">
        <w:rPr>
          <w:rFonts w:ascii="Times New Roman" w:hAnsi="Times New Roman" w:cs="Times New Roman"/>
        </w:rPr>
        <w:t>Wu WD, Wang LH, Wei NX, Kong DH, Shao G, Zhang SR, Du YS. MicroRNA-15a inhibits inflammatory response and apoptosis after spinal cord injury via targeting STAT3. Eur Rev Med Pharmacol Sci. 2019 Nov;23(21):9189-9198.</w:t>
      </w:r>
    </w:p>
    <w:p w14:paraId="49D17AB4" w14:textId="24C7C0FA" w:rsidR="005447F1" w:rsidRDefault="003C4475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 xml:space="preserve">2. </w:t>
      </w:r>
      <w:r w:rsidRPr="003C4475">
        <w:rPr>
          <w:rFonts w:ascii="Times New Roman" w:hAnsi="Times New Roman" w:cs="Times New Roman"/>
        </w:rPr>
        <w:t>Wang X, Su X, Gong F, Yin J, Sun Q, Lv Z, Liu B. MicroRNA-30c abrogation protects against spinal cord ischemia reperfusion injury through modulating SIRT1. Eur J Pharmacol. 2019 May 15;851:80-87.</w:t>
      </w:r>
    </w:p>
    <w:p w14:paraId="122C9C5B" w14:textId="2DF1514D" w:rsidR="005447F1" w:rsidRDefault="003C4475" w:rsidP="003C4475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 xml:space="preserve">3. </w:t>
      </w:r>
      <w:r w:rsidRPr="003C4475">
        <w:rPr>
          <w:rFonts w:ascii="Times New Roman" w:hAnsi="Times New Roman" w:cs="Times New Roman"/>
        </w:rPr>
        <w:t>Wang Y, Sun JC, Wang HB, Xu XM, Yang Y, Kong QJ, Shi JG. Effects of MicroRNA-494 on Astrocyte Proliferation and Synaptic Remodeling in the Spinal Cord of a Rat Model of Chronic Compressive Spinal Cord Injury by Regulating the Nogo/Ngr Signaling Pathway. Cell Physiol Biochem. 2018;48(3):919-933.</w:t>
      </w:r>
    </w:p>
    <w:p w14:paraId="1DC8B876" w14:textId="0FF48A10" w:rsidR="003C4475" w:rsidRDefault="003C4475" w:rsidP="003C4475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 xml:space="preserve">4. </w:t>
      </w:r>
      <w:r w:rsidRPr="003C4475">
        <w:rPr>
          <w:rFonts w:ascii="Times New Roman" w:hAnsi="Times New Roman" w:cs="Times New Roman"/>
        </w:rPr>
        <w:t>Wang P, Li ZW, Zhu Z, Zhang ZY, Liu J. Inhibition of miR-214-5p attenuates inflammatory chemotaxis and nerve regeneration obstruction after spinal cord injury in rats. Eur Rev Med Pharmacol Sci. 2019 Mar;23(6):2332-2339.</w:t>
      </w:r>
    </w:p>
    <w:p w14:paraId="74CB91E3" w14:textId="0E700B55" w:rsidR="005447F1" w:rsidRDefault="003C4475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 xml:space="preserve">5. </w:t>
      </w:r>
      <w:r w:rsidR="00F81B34" w:rsidRPr="00F81B34">
        <w:rPr>
          <w:rFonts w:ascii="Times New Roman" w:hAnsi="Times New Roman" w:cs="Times New Roman"/>
        </w:rPr>
        <w:t>Wang Y, Pang QJ, Liu JT, Wu HH, Tao DY. Down-regulated miR-448 relieves spinal cord ischemia/reperfusion injury by up-regulating SIRT1. Braz J Med Biol Res. 2018 Mar 15;51(5):e7319.</w:t>
      </w:r>
    </w:p>
    <w:p w14:paraId="6FA60A47" w14:textId="64438A64" w:rsidR="00F81B34" w:rsidRDefault="00F81B34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 xml:space="preserve">6. </w:t>
      </w:r>
      <w:r w:rsidRPr="00F81B34">
        <w:rPr>
          <w:rFonts w:ascii="Times New Roman" w:hAnsi="Times New Roman" w:cs="Times New Roman"/>
        </w:rPr>
        <w:t>Wang X, Ye L, Zhang K, Gao L, Xiao J, Zhang Y. Upregulation of microRNA-200a in bone marrow mesenchymal stem cells enhances the repair of spinal cord injury in rats by reducing oxidative stress and regulating Keap1/Nrf2 pathway. Artif Organs. 2020 Jul;44(7):744-752.</w:t>
      </w:r>
    </w:p>
    <w:p w14:paraId="20FA12C9" w14:textId="6F9B36C1" w:rsidR="005447F1" w:rsidRDefault="00F81B34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 xml:space="preserve">7. </w:t>
      </w:r>
      <w:r w:rsidRPr="00F81B34">
        <w:rPr>
          <w:rFonts w:ascii="Times New Roman" w:hAnsi="Times New Roman" w:cs="Times New Roman"/>
        </w:rPr>
        <w:t>Tao B, Shi K. Decreased miR-195 Expression Protects Rats from Spinal Cord Injury Primarily by Targeting HIF-1α. Ann Clin Lab Sci. 2016 Winter;46(1):49-53.</w:t>
      </w:r>
    </w:p>
    <w:p w14:paraId="4A95769B" w14:textId="2F32E549" w:rsidR="005447F1" w:rsidRDefault="00F81B34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38. </w:t>
      </w:r>
      <w:r w:rsidRPr="00F81B34">
        <w:rPr>
          <w:rFonts w:ascii="Times New Roman" w:hAnsi="Times New Roman" w:cs="Times New Roman"/>
        </w:rPr>
        <w:t>Sun JD, Zeng YH, Zhang Y, Yang XX, Zeng WJ, Zhao LS, Liang CG. MiR-325-3p promotes locomotor function recovery in rats with spinal cord injury via inhibiting the expression of neutrophil elastase. Eur Rev Med Pharmacol Sci. 2019 Dec;23(24):10631-10637.</w:t>
      </w:r>
    </w:p>
    <w:p w14:paraId="4E92F0CB" w14:textId="4C5AAA39" w:rsidR="00F81B34" w:rsidRDefault="00F81B34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3</w:t>
      </w:r>
      <w:r>
        <w:rPr>
          <w:rFonts w:ascii="Times New Roman" w:hAnsi="Times New Roman" w:cs="Times New Roman"/>
        </w:rPr>
        <w:t xml:space="preserve">9. </w:t>
      </w:r>
      <w:r w:rsidR="00496EB5" w:rsidRPr="00496EB5">
        <w:rPr>
          <w:rFonts w:ascii="Times New Roman" w:hAnsi="Times New Roman" w:cs="Times New Roman"/>
        </w:rPr>
        <w:t>Sun F, Li SG, Zhang HW, Hua FW, Sun GZ, Huang Z. MiRNA-411 attenuates inflammatory damage and apoptosis following spinal cord injury. Eur Rev Med Pharmacol Sci. 2020 Jan;24(2):491-498.</w:t>
      </w:r>
    </w:p>
    <w:p w14:paraId="4D4124AC" w14:textId="080180E2" w:rsidR="00496EB5" w:rsidRDefault="00496EB5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0. </w:t>
      </w:r>
      <w:r w:rsidRPr="00496EB5">
        <w:rPr>
          <w:rFonts w:ascii="Times New Roman" w:hAnsi="Times New Roman" w:cs="Times New Roman"/>
        </w:rPr>
        <w:t>Song JL, Zheng W, Chen W, Qian Y, Ouyang YM, Fan CY. Lentivirus-mediated microRNA-124 gene-modified bone marrow mesenchymal stem cell transplantation promotes the repair of spinal cord injury in rats. Exp Mol Med. 2017 May 19;49(5):e332</w:t>
      </w:r>
    </w:p>
    <w:p w14:paraId="3CBA1A6B" w14:textId="1FC81DFA" w:rsidR="00496EB5" w:rsidRDefault="00496EB5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1. </w:t>
      </w:r>
      <w:r w:rsidRPr="00496EB5">
        <w:rPr>
          <w:rFonts w:ascii="Times New Roman" w:hAnsi="Times New Roman" w:cs="Times New Roman"/>
        </w:rPr>
        <w:t>Q Shen</w:t>
      </w:r>
      <w:r w:rsidRPr="00496EB5">
        <w:rPr>
          <w:rFonts w:ascii="Times New Roman" w:hAnsi="Times New Roman" w:cs="Times New Roman"/>
        </w:rPr>
        <w:t>，</w:t>
      </w:r>
      <w:r w:rsidRPr="00496EB5">
        <w:rPr>
          <w:rFonts w:ascii="Times New Roman" w:hAnsi="Times New Roman" w:cs="Times New Roman"/>
        </w:rPr>
        <w:t>Z Feng</w:t>
      </w:r>
      <w:r w:rsidRPr="00496EB5">
        <w:rPr>
          <w:rFonts w:ascii="Times New Roman" w:hAnsi="Times New Roman" w:cs="Times New Roman"/>
        </w:rPr>
        <w:t>，</w:t>
      </w:r>
      <w:r w:rsidRPr="00496EB5">
        <w:rPr>
          <w:rFonts w:ascii="Times New Roman" w:hAnsi="Times New Roman" w:cs="Times New Roman"/>
        </w:rPr>
        <w:t>W LuMicroRNA-137 inhibits apoptosis of neuron cells in injured spinal cord by targeting calpain 2</w:t>
      </w:r>
      <w:r>
        <w:rPr>
          <w:rFonts w:ascii="Times New Roman" w:hAnsi="Times New Roman" w:cs="Times New Roman"/>
        </w:rPr>
        <w:t xml:space="preserve">. </w:t>
      </w:r>
      <w:r w:rsidR="006D5C32" w:rsidRPr="006D5C32">
        <w:rPr>
          <w:rFonts w:ascii="Times New Roman" w:hAnsi="Times New Roman" w:cs="Times New Roman"/>
        </w:rPr>
        <w:t>Int J Clin Exp Med 2016;9(8):15796-15803</w:t>
      </w:r>
    </w:p>
    <w:p w14:paraId="42589C17" w14:textId="6627B599" w:rsidR="005447F1" w:rsidRDefault="006D5C32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2. </w:t>
      </w:r>
      <w:r w:rsidRPr="006D5C32">
        <w:rPr>
          <w:rFonts w:ascii="Times New Roman" w:hAnsi="Times New Roman" w:cs="Times New Roman"/>
        </w:rPr>
        <w:t>Diaz Quiroz JF, Tsai E, Coyle M, Sehm T, Echeverri K. Precise control of miR-125b levels is required to create a regeneration-permissive environment after spinal cord injury: a cross-species comparison between salamander and rat. Dis Model Mech. 2014 Jun;7(6):601-11.</w:t>
      </w:r>
    </w:p>
    <w:p w14:paraId="42C13F6E" w14:textId="607F8DCC" w:rsidR="005447F1" w:rsidRDefault="006D5C32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3. </w:t>
      </w:r>
      <w:r w:rsidRPr="006D5C32">
        <w:rPr>
          <w:rFonts w:ascii="Times New Roman" w:hAnsi="Times New Roman" w:cs="Times New Roman"/>
        </w:rPr>
        <w:t>Qian Z, Chang J, Jiang F, Ge D, Yang L, Li Y, Chen H, Cao X. Excess administration of miR-340-5p ameliorates spinal cord injury-induced neuroinflammation and apoptosis by modulating the P38-MAPK signaling pathway. Brain Behav Immun. 2020 Jul;87:531-542.</w:t>
      </w:r>
    </w:p>
    <w:p w14:paraId="65B781C1" w14:textId="02A031CF" w:rsidR="005447F1" w:rsidRDefault="006D5C32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4. </w:t>
      </w:r>
      <w:r w:rsidRPr="006D5C32">
        <w:rPr>
          <w:rFonts w:ascii="Times New Roman" w:hAnsi="Times New Roman" w:cs="Times New Roman"/>
        </w:rPr>
        <w:t>Qi L, Jiang-Hua M, Ge-Liang H, Qing C, Ya-Ming L. MiR-34a Inhibits Spinal Cord Injury and Blocks Spinal Cord Neuron Apoptosis by Activating Phatidylinositol 3-kinase (PI3K)/AKT Pathway Through Targeting CD47. Curr Neurovasc Res. 2019;16(4):373-381.</w:t>
      </w:r>
    </w:p>
    <w:p w14:paraId="46C17036" w14:textId="3F5468E3" w:rsidR="005447F1" w:rsidRDefault="006D5C32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5. </w:t>
      </w:r>
      <w:r w:rsidR="00800E8F" w:rsidRPr="00800E8F">
        <w:rPr>
          <w:rFonts w:ascii="Times New Roman" w:hAnsi="Times New Roman" w:cs="Times New Roman"/>
        </w:rPr>
        <w:t>Ning SL, Zhu H, Shao J, Liu YC, Lan J, Miao J. MiR-21 inhibitor improves locomotor function recovery by inhibiting IL-6R/JAK-STAT pathway-mediated inflammation after spinal cord injury in model of rat. Eur Rev Med Pharmacol Sci. 2019 Jan;23(2):433-440.</w:t>
      </w:r>
    </w:p>
    <w:p w14:paraId="24489EBD" w14:textId="626A5009" w:rsidR="00800E8F" w:rsidRDefault="00800E8F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6. </w:t>
      </w:r>
      <w:r w:rsidRPr="00800E8F">
        <w:rPr>
          <w:rFonts w:ascii="Times New Roman" w:hAnsi="Times New Roman" w:cs="Times New Roman"/>
        </w:rPr>
        <w:t>Liu D, Huang Y, Jia C, Li Y, Liang F, Fu Q. Administration of antagomir-223 inhibits apoptosis, promotes angiogenesis and functional recovery in rats with spinal cord injury. Cell Mol Neurobiol. 2015 May;35(4):483-91.</w:t>
      </w:r>
    </w:p>
    <w:p w14:paraId="238D5492" w14:textId="44642D34" w:rsidR="00800E8F" w:rsidRDefault="00800E8F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7. </w:t>
      </w:r>
      <w:r w:rsidRPr="00800E8F">
        <w:rPr>
          <w:rFonts w:ascii="Times New Roman" w:hAnsi="Times New Roman" w:cs="Times New Roman"/>
        </w:rPr>
        <w:t>Dai J, Xu LJ, Han GD, Sun HL, Zhu GT, Jiang HT, Yu GY, Tang XM. MiR-137 attenuates spinal cord injury by modulating NEUROD4 through reducing inflammation and oxidative stress. Eur Rev Med Pharmacol Sci. 2018 Apr;22(7):1884-1890.</w:t>
      </w:r>
    </w:p>
    <w:p w14:paraId="52270585" w14:textId="2232F672" w:rsidR="00800E8F" w:rsidRDefault="00800E8F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8. </w:t>
      </w:r>
      <w:r w:rsidR="00FB25F7" w:rsidRPr="00FB25F7">
        <w:rPr>
          <w:rFonts w:ascii="Times New Roman" w:hAnsi="Times New Roman" w:cs="Times New Roman"/>
        </w:rPr>
        <w:t>Dai J, Xu LJ, Han GD, Sun HL, Zhu GT, Jiang HT, Yu GY, Tang XM. MicroRNA-125b promotes the regeneration and repair of spinal cord injury through regulation of JAK/STAT pathway. Eur Rev Med Pharmacol Sci. 2018 Feb;22(3):582-589.</w:t>
      </w:r>
    </w:p>
    <w:p w14:paraId="43546AB2" w14:textId="77777777" w:rsidR="00FB25F7" w:rsidRPr="00FB25F7" w:rsidRDefault="00FB25F7" w:rsidP="00FB25F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9. </w:t>
      </w:r>
      <w:r w:rsidRPr="00FB25F7">
        <w:rPr>
          <w:rFonts w:ascii="Times New Roman" w:hAnsi="Times New Roman" w:cs="Times New Roman"/>
        </w:rPr>
        <w:t>Feng JS, Sun JD, Wang XD, Fu CH, Gan LL, Ma R. MicroRNA-204-5p targets SOX11 to regulate the inflammatory response in spinal cord injury. Eur Rev Med Pharmacol Sci. 2019 May;23(10):4089-4096.</w:t>
      </w:r>
    </w:p>
    <w:p w14:paraId="182540BE" w14:textId="08FA64B3" w:rsidR="00FB25F7" w:rsidRDefault="00FB25F7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5</w:t>
      </w:r>
      <w:r>
        <w:rPr>
          <w:rFonts w:ascii="Times New Roman" w:hAnsi="Times New Roman" w:cs="Times New Roman"/>
        </w:rPr>
        <w:t xml:space="preserve">0. </w:t>
      </w:r>
      <w:r w:rsidR="005063FC" w:rsidRPr="005063FC">
        <w:rPr>
          <w:rFonts w:ascii="Times New Roman" w:hAnsi="Times New Roman" w:cs="Times New Roman"/>
        </w:rPr>
        <w:t>Lv CL, Zhang T, Yan TZ, Yi GK, Gao K. MicroRNA-448 inhibits the regeneration of spinal cord injury through PI3K/AKT/Bcl-2 axis. Eur Rev Med Pharmacol Sci. 2019 Apr;23(7):2719-2726.</w:t>
      </w:r>
    </w:p>
    <w:p w14:paraId="7D1EDF81" w14:textId="0B239EA7" w:rsidR="005447F1" w:rsidRDefault="005063FC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1. </w:t>
      </w:r>
      <w:r w:rsidRPr="005063FC">
        <w:rPr>
          <w:rFonts w:ascii="Times New Roman" w:hAnsi="Times New Roman" w:cs="Times New Roman"/>
        </w:rPr>
        <w:t>Zhou CL, Li F, Wu XW, Cong CL, Liu XD, Tian J, Zheng WZ, Yan JL. Overexpression of miRNA-433-5p protects acute spinal cord injury through activating MAPK1. Eur Rev Med Pharmacol Sci. 2020 Mar;24(6):2829-2835.</w:t>
      </w:r>
    </w:p>
    <w:p w14:paraId="2D321FFE" w14:textId="03055F2F" w:rsidR="005447F1" w:rsidRDefault="005063FC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2. </w:t>
      </w:r>
      <w:r w:rsidRPr="005063FC">
        <w:rPr>
          <w:rFonts w:ascii="Times New Roman" w:hAnsi="Times New Roman" w:cs="Times New Roman"/>
        </w:rPr>
        <w:t>Zhang T, Gao G, Chang F. miR-152 promotes spinal cord injury recovery via c-jun amino terminal kinase pathway. Eur Rev Med Pharmacol Sci. 2019 Jan;23(1):44-51.</w:t>
      </w:r>
    </w:p>
    <w:p w14:paraId="0021526A" w14:textId="42B57CE4" w:rsidR="005063FC" w:rsidRDefault="005063FC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3. </w:t>
      </w:r>
      <w:r w:rsidRPr="005063FC">
        <w:rPr>
          <w:rFonts w:ascii="Times New Roman" w:hAnsi="Times New Roman" w:cs="Times New Roman"/>
        </w:rPr>
        <w:t>Wang B, Shen PF, Qu YX, Zheng C, Xu JD, Xie ZK, Cao XJ. miR-940 promotes spinal cord injury recovery by inhibiting TLR4/NF-κB pathway-mediated inflammation. Eur Rev Med Pharmacol Sci. 2019 Apr;23(8):3190-3197.</w:t>
      </w:r>
    </w:p>
    <w:p w14:paraId="28952E34" w14:textId="3F426825" w:rsidR="005447F1" w:rsidRDefault="005063FC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4. </w:t>
      </w:r>
      <w:r w:rsidR="00762296" w:rsidRPr="00762296">
        <w:rPr>
          <w:rFonts w:ascii="Times New Roman" w:hAnsi="Times New Roman" w:cs="Times New Roman"/>
        </w:rPr>
        <w:t>Jee MK, Jung JS, Im YB, Jung SJ, Kang SK. Silencing of miR20a is crucial for Ngn1-mediated neuroprotection in injured spinal cord. Hum Gene Ther. 2012 May;23(5):508-20.</w:t>
      </w:r>
    </w:p>
    <w:p w14:paraId="1539254C" w14:textId="3ACE8132" w:rsidR="00762296" w:rsidRDefault="00762296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5. </w:t>
      </w:r>
      <w:r w:rsidRPr="00762296">
        <w:rPr>
          <w:rFonts w:ascii="Times New Roman" w:hAnsi="Times New Roman" w:cs="Times New Roman"/>
        </w:rPr>
        <w:t>Wan G, An Y, Tao J, Wang Y, Zhou Q, Yang R, Liang Q. MicroRNA-129-5p alleviates spinal cord injury in mice via suppressing the apoptosis and inflammatory response through HMGB1/TLR4/NF-κB pathway. Biosci Rep. 2020 Mar 27;40(3):BSR20193315.</w:t>
      </w:r>
    </w:p>
    <w:p w14:paraId="4F0A03CD" w14:textId="0A0B23E3" w:rsidR="005447F1" w:rsidRDefault="00762296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6. </w:t>
      </w:r>
      <w:r w:rsidRPr="00762296">
        <w:rPr>
          <w:rFonts w:ascii="Times New Roman" w:hAnsi="Times New Roman" w:cs="Times New Roman"/>
        </w:rPr>
        <w:t>Zhu Y, Xu Q, Sha WP, Zhao KP, Wang LM. MiR-219-5p promotes spinal cord injury recovery by inhibiting NEUROD2-regulated inflammation and oxidative stress. Eur Rev Med Pharmacol Sci. 2019 Jan;23(1):37-43.</w:t>
      </w:r>
    </w:p>
    <w:p w14:paraId="238F1E02" w14:textId="5C0FD974" w:rsidR="005447F1" w:rsidRDefault="00762296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7. </w:t>
      </w:r>
      <w:r w:rsidRPr="00762296">
        <w:rPr>
          <w:rFonts w:ascii="Times New Roman" w:hAnsi="Times New Roman" w:cs="Times New Roman"/>
        </w:rPr>
        <w:t>Luan Y, Chen M, Zhou L. MiR-17 targets PTEN and facilitates glial scar formation after spinal cord injuries via the PI3K/Akt/mTOR pathway. Brain Res Bull. 2017 Jan;128:68-75.</w:t>
      </w:r>
    </w:p>
    <w:p w14:paraId="67163086" w14:textId="3367F910" w:rsidR="00762296" w:rsidRDefault="00762296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8. </w:t>
      </w:r>
      <w:r w:rsidR="000C6C90" w:rsidRPr="000C6C90">
        <w:rPr>
          <w:rFonts w:ascii="Times New Roman" w:hAnsi="Times New Roman" w:cs="Times New Roman"/>
        </w:rPr>
        <w:t>Gaudet AD, Mandrekar-Colucci S, Hall JC, Sweet DR, Schmitt PJ, Xu X, Guan Z, Mo X, Guerau-de-Arellano M, Popovich PG. miR-155 Deletion in Mice Overcomes Neuron-Intrinsic and Neuron-Extrinsic Barriers to Spinal Cord Repair. J Neurosci. 2016 Aug 10;36(32):8516-32.</w:t>
      </w:r>
    </w:p>
    <w:p w14:paraId="36CABB9F" w14:textId="0FAC16BB" w:rsidR="000C6C90" w:rsidRDefault="000C6C90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9. </w:t>
      </w:r>
      <w:r w:rsidRPr="000C6C90">
        <w:rPr>
          <w:rFonts w:ascii="Times New Roman" w:hAnsi="Times New Roman" w:cs="Times New Roman"/>
        </w:rPr>
        <w:t>Jee MK, Jung JS, Choi JI, Jang JA, Kang KS, Im YB, Kang SK. MicroRNA 486 is a potentially novel target for the treatment of spinal cord injury. Brain. 2012 Apr;135(Pt 4):1237-52.</w:t>
      </w:r>
    </w:p>
    <w:p w14:paraId="57F0CFC3" w14:textId="1D011015" w:rsidR="000C6C90" w:rsidRDefault="000C6C90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 xml:space="preserve">0. </w:t>
      </w:r>
      <w:r w:rsidRPr="000C6C90">
        <w:rPr>
          <w:rFonts w:ascii="Times New Roman" w:hAnsi="Times New Roman" w:cs="Times New Roman"/>
        </w:rPr>
        <w:t>Li XQ, Chen FS, Tan WF, Fang B, Zhang ZL, Ma H. Elevated microRNA-129-5p level ameliorates neuroinflammation and blood-spinal cord barrier damage after ischemia-reperfusion by inhibiting HMGB1 and the TLR3-cytokine pathway. J Neuroinflammation. 2017 Oct 23;14(1):205.</w:t>
      </w:r>
    </w:p>
    <w:p w14:paraId="58BBAC3A" w14:textId="7659D2AF" w:rsidR="005447F1" w:rsidRDefault="000C6C90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 xml:space="preserve">1. </w:t>
      </w:r>
      <w:r w:rsidRPr="000C6C90">
        <w:rPr>
          <w:rFonts w:ascii="Times New Roman" w:hAnsi="Times New Roman" w:cs="Times New Roman"/>
        </w:rPr>
        <w:t>Liu R, Wang W, Wang S, Xie W, Li H, Ning B. microRNA-21 regulates astrocytic reaction post-acute phase of spinal cord injury through modulating TGF-β signaling. Aging (Albany NY). 2018 Jun 23;10(6):1474-1488.</w:t>
      </w:r>
    </w:p>
    <w:p w14:paraId="73C73C0C" w14:textId="5DE75EBB" w:rsidR="005447F1" w:rsidRDefault="000C6C90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62. </w:t>
      </w:r>
      <w:r w:rsidR="00644263" w:rsidRPr="00644263">
        <w:rPr>
          <w:rFonts w:ascii="Times New Roman" w:hAnsi="Times New Roman" w:cs="Times New Roman"/>
        </w:rPr>
        <w:t>Yi J, Wang D, Niu X, Hu J, Zhou Y, Li Z. MicroRNA-155 Deficiency Suppresses Th17 Cell Differentiation and Improves Locomotor Recovery after Spinal Cord Injury. Scand J Immunol. 2015 May;81(5):284-90</w:t>
      </w:r>
    </w:p>
    <w:p w14:paraId="102A2133" w14:textId="32A69879" w:rsidR="00644263" w:rsidRDefault="00644263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 xml:space="preserve">3. </w:t>
      </w:r>
      <w:r w:rsidRPr="00644263">
        <w:rPr>
          <w:rFonts w:ascii="Times New Roman" w:hAnsi="Times New Roman" w:cs="Times New Roman"/>
        </w:rPr>
        <w:t>Wang W, Liu R, Su Y, Li H, Xie W, Ning B. MicroRNA-21-5p mediates TGF-β-regulated fibrogenic activation of spinal fibroblasts and the formation of fibrotic scars after spinal cord injury. Int J Biol Sci. 2018 Jan 15;14(2):178-188.</w:t>
      </w:r>
    </w:p>
    <w:p w14:paraId="3C34361F" w14:textId="28877511" w:rsidR="00644263" w:rsidRDefault="00644263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 xml:space="preserve">4. </w:t>
      </w:r>
      <w:r w:rsidRPr="00644263">
        <w:rPr>
          <w:rFonts w:ascii="Times New Roman" w:hAnsi="Times New Roman" w:cs="Times New Roman"/>
        </w:rPr>
        <w:t>Ujigo S, Kamei N, Hadoush H, Fujioka Y, Miyaki S, Nakasa T, Tanaka N, Nakanishi K, Eguchi A, Sunagawa T, Ochi M. Administration of microRNA-210 promotes spinal cord regeneration in mice. Spine (Phila Pa 1976). 2014 Jun 15;39(14):1099-107.</w:t>
      </w:r>
    </w:p>
    <w:p w14:paraId="6FA2D51B" w14:textId="56135143" w:rsidR="00644263" w:rsidRDefault="00644263" w:rsidP="00D0547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 xml:space="preserve">5. </w:t>
      </w:r>
      <w:r w:rsidRPr="00644263">
        <w:rPr>
          <w:rFonts w:ascii="Times New Roman" w:hAnsi="Times New Roman" w:cs="Times New Roman"/>
        </w:rPr>
        <w:t>Theis T, Yoo M, Park CS, Chen J, Kügler S, Gibbs KM, Schachner M. Lentiviral Delivery of miR-133b Improves Functional Recovery After Spinal Cord Injury in Mice. Mol Neurobiol. 2017 Aug;54(6):4659-4671.</w:t>
      </w:r>
    </w:p>
    <w:p w14:paraId="6A135E91" w14:textId="5A4CD188" w:rsidR="004D5022" w:rsidRPr="004D5022" w:rsidRDefault="004D5022" w:rsidP="00D05477">
      <w:pPr>
        <w:spacing w:line="276" w:lineRule="auto"/>
        <w:rPr>
          <w:rFonts w:ascii="Times New Roman" w:hAnsi="Times New Roman" w:cs="Times New Roman"/>
        </w:rPr>
      </w:pPr>
    </w:p>
    <w:sectPr w:rsidR="004D5022" w:rsidRPr="004D5022" w:rsidSect="00DF3CC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77712B"/>
    <w:multiLevelType w:val="multilevel"/>
    <w:tmpl w:val="9C1A1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E20407"/>
    <w:multiLevelType w:val="multilevel"/>
    <w:tmpl w:val="3FB6B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5A63EA"/>
    <w:multiLevelType w:val="hybridMultilevel"/>
    <w:tmpl w:val="AE489CB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B0B465F"/>
    <w:multiLevelType w:val="hybridMultilevel"/>
    <w:tmpl w:val="DF2AE6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E6E12AB"/>
    <w:multiLevelType w:val="multilevel"/>
    <w:tmpl w:val="C13A5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A69"/>
    <w:rsid w:val="00003851"/>
    <w:rsid w:val="00005695"/>
    <w:rsid w:val="00005D38"/>
    <w:rsid w:val="000144CC"/>
    <w:rsid w:val="0001539A"/>
    <w:rsid w:val="00027872"/>
    <w:rsid w:val="00030A79"/>
    <w:rsid w:val="000335DA"/>
    <w:rsid w:val="000415C0"/>
    <w:rsid w:val="00041901"/>
    <w:rsid w:val="00041C07"/>
    <w:rsid w:val="00045BB0"/>
    <w:rsid w:val="000508E0"/>
    <w:rsid w:val="00053543"/>
    <w:rsid w:val="00056E34"/>
    <w:rsid w:val="0006454B"/>
    <w:rsid w:val="00065B10"/>
    <w:rsid w:val="0007511D"/>
    <w:rsid w:val="00082FD2"/>
    <w:rsid w:val="00085062"/>
    <w:rsid w:val="0009214D"/>
    <w:rsid w:val="0009334B"/>
    <w:rsid w:val="000946FF"/>
    <w:rsid w:val="000957A7"/>
    <w:rsid w:val="000A12CF"/>
    <w:rsid w:val="000B07AC"/>
    <w:rsid w:val="000B369E"/>
    <w:rsid w:val="000B64C1"/>
    <w:rsid w:val="000C22DA"/>
    <w:rsid w:val="000C6C90"/>
    <w:rsid w:val="000D3FEE"/>
    <w:rsid w:val="000D7626"/>
    <w:rsid w:val="000E7943"/>
    <w:rsid w:val="000F2855"/>
    <w:rsid w:val="001014C2"/>
    <w:rsid w:val="00105293"/>
    <w:rsid w:val="0011078A"/>
    <w:rsid w:val="00114D2B"/>
    <w:rsid w:val="00120C53"/>
    <w:rsid w:val="00126059"/>
    <w:rsid w:val="00127419"/>
    <w:rsid w:val="00130085"/>
    <w:rsid w:val="00133364"/>
    <w:rsid w:val="00136F5A"/>
    <w:rsid w:val="00140556"/>
    <w:rsid w:val="00147387"/>
    <w:rsid w:val="00164016"/>
    <w:rsid w:val="001717B4"/>
    <w:rsid w:val="00174DA0"/>
    <w:rsid w:val="001753BB"/>
    <w:rsid w:val="00176A90"/>
    <w:rsid w:val="001877FE"/>
    <w:rsid w:val="001A1154"/>
    <w:rsid w:val="001A32C5"/>
    <w:rsid w:val="001A7C09"/>
    <w:rsid w:val="001B7C2D"/>
    <w:rsid w:val="001B7EDB"/>
    <w:rsid w:val="001C3CCD"/>
    <w:rsid w:val="001C7093"/>
    <w:rsid w:val="001D0DC8"/>
    <w:rsid w:val="001D2093"/>
    <w:rsid w:val="001D2C31"/>
    <w:rsid w:val="001E0292"/>
    <w:rsid w:val="001E5175"/>
    <w:rsid w:val="001F134D"/>
    <w:rsid w:val="001F2460"/>
    <w:rsid w:val="001F52A5"/>
    <w:rsid w:val="00201C16"/>
    <w:rsid w:val="002038A9"/>
    <w:rsid w:val="00210479"/>
    <w:rsid w:val="0021624E"/>
    <w:rsid w:val="00223CB6"/>
    <w:rsid w:val="00226F21"/>
    <w:rsid w:val="00240B1F"/>
    <w:rsid w:val="002421D8"/>
    <w:rsid w:val="002424A4"/>
    <w:rsid w:val="00245A5E"/>
    <w:rsid w:val="00250C23"/>
    <w:rsid w:val="002511FE"/>
    <w:rsid w:val="00255611"/>
    <w:rsid w:val="00257D81"/>
    <w:rsid w:val="002841D3"/>
    <w:rsid w:val="00287B3C"/>
    <w:rsid w:val="0029198E"/>
    <w:rsid w:val="002937CB"/>
    <w:rsid w:val="002A328E"/>
    <w:rsid w:val="002A5E22"/>
    <w:rsid w:val="002A65B7"/>
    <w:rsid w:val="002A773F"/>
    <w:rsid w:val="002B066C"/>
    <w:rsid w:val="002B2B7F"/>
    <w:rsid w:val="002B7B36"/>
    <w:rsid w:val="002C10BA"/>
    <w:rsid w:val="002C6BCC"/>
    <w:rsid w:val="002F1262"/>
    <w:rsid w:val="002F2B0B"/>
    <w:rsid w:val="003004EE"/>
    <w:rsid w:val="0030360E"/>
    <w:rsid w:val="00311698"/>
    <w:rsid w:val="00311DE6"/>
    <w:rsid w:val="0031279E"/>
    <w:rsid w:val="00325217"/>
    <w:rsid w:val="0033666F"/>
    <w:rsid w:val="00341D10"/>
    <w:rsid w:val="00356C2C"/>
    <w:rsid w:val="003658B2"/>
    <w:rsid w:val="00365A7C"/>
    <w:rsid w:val="00366216"/>
    <w:rsid w:val="00367BD2"/>
    <w:rsid w:val="00373702"/>
    <w:rsid w:val="0037754C"/>
    <w:rsid w:val="00390F2A"/>
    <w:rsid w:val="00395E22"/>
    <w:rsid w:val="00396268"/>
    <w:rsid w:val="00397527"/>
    <w:rsid w:val="003A1CB6"/>
    <w:rsid w:val="003A52D6"/>
    <w:rsid w:val="003A5447"/>
    <w:rsid w:val="003B06E6"/>
    <w:rsid w:val="003C4475"/>
    <w:rsid w:val="003C5D7A"/>
    <w:rsid w:val="003C6E4B"/>
    <w:rsid w:val="003D3E0D"/>
    <w:rsid w:val="003D4621"/>
    <w:rsid w:val="003D740F"/>
    <w:rsid w:val="00402556"/>
    <w:rsid w:val="00413B4A"/>
    <w:rsid w:val="00415AFF"/>
    <w:rsid w:val="00415CFF"/>
    <w:rsid w:val="00422DEE"/>
    <w:rsid w:val="004255EC"/>
    <w:rsid w:val="004524C4"/>
    <w:rsid w:val="004661CA"/>
    <w:rsid w:val="00473303"/>
    <w:rsid w:val="00474248"/>
    <w:rsid w:val="004755D5"/>
    <w:rsid w:val="00481ACB"/>
    <w:rsid w:val="00483113"/>
    <w:rsid w:val="0049342A"/>
    <w:rsid w:val="00496EB5"/>
    <w:rsid w:val="004A1E18"/>
    <w:rsid w:val="004A5CCD"/>
    <w:rsid w:val="004B7B11"/>
    <w:rsid w:val="004B7F81"/>
    <w:rsid w:val="004C3735"/>
    <w:rsid w:val="004C48D3"/>
    <w:rsid w:val="004C7381"/>
    <w:rsid w:val="004D4BD1"/>
    <w:rsid w:val="004D5022"/>
    <w:rsid w:val="004F49F7"/>
    <w:rsid w:val="004F5246"/>
    <w:rsid w:val="005054F7"/>
    <w:rsid w:val="005063FC"/>
    <w:rsid w:val="005140C4"/>
    <w:rsid w:val="00515E43"/>
    <w:rsid w:val="005218F2"/>
    <w:rsid w:val="0052339D"/>
    <w:rsid w:val="00524629"/>
    <w:rsid w:val="005307E3"/>
    <w:rsid w:val="00535830"/>
    <w:rsid w:val="00537801"/>
    <w:rsid w:val="005436D7"/>
    <w:rsid w:val="005447F1"/>
    <w:rsid w:val="0054502C"/>
    <w:rsid w:val="0055180C"/>
    <w:rsid w:val="00554007"/>
    <w:rsid w:val="005575D8"/>
    <w:rsid w:val="005605F1"/>
    <w:rsid w:val="005662C5"/>
    <w:rsid w:val="00573326"/>
    <w:rsid w:val="00577626"/>
    <w:rsid w:val="00583649"/>
    <w:rsid w:val="005B53D6"/>
    <w:rsid w:val="005D13EF"/>
    <w:rsid w:val="005D28F5"/>
    <w:rsid w:val="005D32D6"/>
    <w:rsid w:val="005E09BA"/>
    <w:rsid w:val="005E2019"/>
    <w:rsid w:val="005F21C7"/>
    <w:rsid w:val="006004FB"/>
    <w:rsid w:val="00602D71"/>
    <w:rsid w:val="00614D60"/>
    <w:rsid w:val="00620809"/>
    <w:rsid w:val="00620CFA"/>
    <w:rsid w:val="0062366B"/>
    <w:rsid w:val="00625FC7"/>
    <w:rsid w:val="00631E57"/>
    <w:rsid w:val="0063420A"/>
    <w:rsid w:val="006360E0"/>
    <w:rsid w:val="006435CC"/>
    <w:rsid w:val="00644263"/>
    <w:rsid w:val="00660E15"/>
    <w:rsid w:val="00673273"/>
    <w:rsid w:val="006758BA"/>
    <w:rsid w:val="00676C68"/>
    <w:rsid w:val="006829B1"/>
    <w:rsid w:val="0068369A"/>
    <w:rsid w:val="00683948"/>
    <w:rsid w:val="00685A23"/>
    <w:rsid w:val="006923A4"/>
    <w:rsid w:val="006966A7"/>
    <w:rsid w:val="006A45CE"/>
    <w:rsid w:val="006B06F2"/>
    <w:rsid w:val="006B071A"/>
    <w:rsid w:val="006B3AB8"/>
    <w:rsid w:val="006C20AE"/>
    <w:rsid w:val="006D0F33"/>
    <w:rsid w:val="006D1AEB"/>
    <w:rsid w:val="006D5C32"/>
    <w:rsid w:val="006E0E22"/>
    <w:rsid w:val="006E183F"/>
    <w:rsid w:val="006F306F"/>
    <w:rsid w:val="006F3EA2"/>
    <w:rsid w:val="006F5185"/>
    <w:rsid w:val="00702600"/>
    <w:rsid w:val="00702B6E"/>
    <w:rsid w:val="00707709"/>
    <w:rsid w:val="00714133"/>
    <w:rsid w:val="00716CDE"/>
    <w:rsid w:val="0072215D"/>
    <w:rsid w:val="0073057A"/>
    <w:rsid w:val="007329C5"/>
    <w:rsid w:val="00733F14"/>
    <w:rsid w:val="00735A57"/>
    <w:rsid w:val="00737220"/>
    <w:rsid w:val="00737F2C"/>
    <w:rsid w:val="007441D8"/>
    <w:rsid w:val="00762274"/>
    <w:rsid w:val="00762296"/>
    <w:rsid w:val="00770E96"/>
    <w:rsid w:val="00773874"/>
    <w:rsid w:val="0078345E"/>
    <w:rsid w:val="007838E0"/>
    <w:rsid w:val="00793C2B"/>
    <w:rsid w:val="007A6855"/>
    <w:rsid w:val="007B084F"/>
    <w:rsid w:val="007C0B40"/>
    <w:rsid w:val="007C7127"/>
    <w:rsid w:val="007D0DCF"/>
    <w:rsid w:val="007D74F9"/>
    <w:rsid w:val="007E13BD"/>
    <w:rsid w:val="007E39F8"/>
    <w:rsid w:val="007E5DBD"/>
    <w:rsid w:val="007F31A4"/>
    <w:rsid w:val="00800E8F"/>
    <w:rsid w:val="00802E63"/>
    <w:rsid w:val="0081532B"/>
    <w:rsid w:val="008178AF"/>
    <w:rsid w:val="00822B09"/>
    <w:rsid w:val="008355FF"/>
    <w:rsid w:val="00841D48"/>
    <w:rsid w:val="00843C73"/>
    <w:rsid w:val="00843CE8"/>
    <w:rsid w:val="00850364"/>
    <w:rsid w:val="008538F3"/>
    <w:rsid w:val="00853950"/>
    <w:rsid w:val="00860F0D"/>
    <w:rsid w:val="00871731"/>
    <w:rsid w:val="008745FD"/>
    <w:rsid w:val="00875B7C"/>
    <w:rsid w:val="008860E7"/>
    <w:rsid w:val="0088730B"/>
    <w:rsid w:val="0089097B"/>
    <w:rsid w:val="00890DF4"/>
    <w:rsid w:val="00891F06"/>
    <w:rsid w:val="008C15A9"/>
    <w:rsid w:val="008C6B8E"/>
    <w:rsid w:val="008C6F5A"/>
    <w:rsid w:val="008D0D4B"/>
    <w:rsid w:val="008D4354"/>
    <w:rsid w:val="008D4706"/>
    <w:rsid w:val="008D5F99"/>
    <w:rsid w:val="008E07F4"/>
    <w:rsid w:val="008E4975"/>
    <w:rsid w:val="008E4AC2"/>
    <w:rsid w:val="008E74FD"/>
    <w:rsid w:val="00900FFC"/>
    <w:rsid w:val="0091042E"/>
    <w:rsid w:val="00922456"/>
    <w:rsid w:val="009236F7"/>
    <w:rsid w:val="00923C87"/>
    <w:rsid w:val="00927691"/>
    <w:rsid w:val="009310C9"/>
    <w:rsid w:val="00936C40"/>
    <w:rsid w:val="0094236C"/>
    <w:rsid w:val="0094449A"/>
    <w:rsid w:val="00945B5A"/>
    <w:rsid w:val="00964BB8"/>
    <w:rsid w:val="00970082"/>
    <w:rsid w:val="00972B4E"/>
    <w:rsid w:val="00977F14"/>
    <w:rsid w:val="0099145E"/>
    <w:rsid w:val="00997A87"/>
    <w:rsid w:val="009A1EF6"/>
    <w:rsid w:val="009A5DAC"/>
    <w:rsid w:val="009A648A"/>
    <w:rsid w:val="009B3FAF"/>
    <w:rsid w:val="009B43FD"/>
    <w:rsid w:val="009C7F1D"/>
    <w:rsid w:val="009D1C0E"/>
    <w:rsid w:val="009D32D1"/>
    <w:rsid w:val="009D369F"/>
    <w:rsid w:val="009D5B19"/>
    <w:rsid w:val="009E5DB8"/>
    <w:rsid w:val="00A019B2"/>
    <w:rsid w:val="00A028E2"/>
    <w:rsid w:val="00A11131"/>
    <w:rsid w:val="00A13311"/>
    <w:rsid w:val="00A143D6"/>
    <w:rsid w:val="00A1623F"/>
    <w:rsid w:val="00A26488"/>
    <w:rsid w:val="00A31A82"/>
    <w:rsid w:val="00A33BDD"/>
    <w:rsid w:val="00A33CAC"/>
    <w:rsid w:val="00A343B1"/>
    <w:rsid w:val="00A343D6"/>
    <w:rsid w:val="00A35B35"/>
    <w:rsid w:val="00A37201"/>
    <w:rsid w:val="00A41E62"/>
    <w:rsid w:val="00A45446"/>
    <w:rsid w:val="00A51C96"/>
    <w:rsid w:val="00A55592"/>
    <w:rsid w:val="00A601C7"/>
    <w:rsid w:val="00A6053D"/>
    <w:rsid w:val="00A62DCE"/>
    <w:rsid w:val="00A66C6E"/>
    <w:rsid w:val="00A80560"/>
    <w:rsid w:val="00A831D8"/>
    <w:rsid w:val="00A85F49"/>
    <w:rsid w:val="00A91A43"/>
    <w:rsid w:val="00A97286"/>
    <w:rsid w:val="00AA24DC"/>
    <w:rsid w:val="00AA62AC"/>
    <w:rsid w:val="00AB2A5F"/>
    <w:rsid w:val="00AB507E"/>
    <w:rsid w:val="00AB7E29"/>
    <w:rsid w:val="00AC19B7"/>
    <w:rsid w:val="00AC2082"/>
    <w:rsid w:val="00AC2A63"/>
    <w:rsid w:val="00AD2E50"/>
    <w:rsid w:val="00AD4A62"/>
    <w:rsid w:val="00AE0758"/>
    <w:rsid w:val="00AE3137"/>
    <w:rsid w:val="00AE31FB"/>
    <w:rsid w:val="00AE425A"/>
    <w:rsid w:val="00AE50A3"/>
    <w:rsid w:val="00AE5B3D"/>
    <w:rsid w:val="00B1328A"/>
    <w:rsid w:val="00B13788"/>
    <w:rsid w:val="00B2385A"/>
    <w:rsid w:val="00B238EE"/>
    <w:rsid w:val="00B26B0A"/>
    <w:rsid w:val="00B31E3B"/>
    <w:rsid w:val="00B351B9"/>
    <w:rsid w:val="00B36D7F"/>
    <w:rsid w:val="00B40D03"/>
    <w:rsid w:val="00B41718"/>
    <w:rsid w:val="00B445D9"/>
    <w:rsid w:val="00B57E4E"/>
    <w:rsid w:val="00B6500A"/>
    <w:rsid w:val="00B65241"/>
    <w:rsid w:val="00B662C7"/>
    <w:rsid w:val="00B77409"/>
    <w:rsid w:val="00B80E32"/>
    <w:rsid w:val="00B82997"/>
    <w:rsid w:val="00B876E2"/>
    <w:rsid w:val="00B90A8D"/>
    <w:rsid w:val="00B90E45"/>
    <w:rsid w:val="00B9295B"/>
    <w:rsid w:val="00B95EE5"/>
    <w:rsid w:val="00BB3F95"/>
    <w:rsid w:val="00BB6D40"/>
    <w:rsid w:val="00BC4343"/>
    <w:rsid w:val="00BC6628"/>
    <w:rsid w:val="00BC7924"/>
    <w:rsid w:val="00BD52CF"/>
    <w:rsid w:val="00BE0B9C"/>
    <w:rsid w:val="00BE5F9D"/>
    <w:rsid w:val="00BF36B8"/>
    <w:rsid w:val="00BF49FD"/>
    <w:rsid w:val="00BF6C37"/>
    <w:rsid w:val="00C16862"/>
    <w:rsid w:val="00C2202D"/>
    <w:rsid w:val="00C22803"/>
    <w:rsid w:val="00C26FFA"/>
    <w:rsid w:val="00C27892"/>
    <w:rsid w:val="00C40250"/>
    <w:rsid w:val="00C42B87"/>
    <w:rsid w:val="00C43528"/>
    <w:rsid w:val="00C53115"/>
    <w:rsid w:val="00C542B5"/>
    <w:rsid w:val="00C54AA9"/>
    <w:rsid w:val="00C60D16"/>
    <w:rsid w:val="00C61000"/>
    <w:rsid w:val="00C62D8A"/>
    <w:rsid w:val="00C7240A"/>
    <w:rsid w:val="00C8136E"/>
    <w:rsid w:val="00C816EC"/>
    <w:rsid w:val="00CA110C"/>
    <w:rsid w:val="00CA1FE3"/>
    <w:rsid w:val="00CA7BC7"/>
    <w:rsid w:val="00CB5BE2"/>
    <w:rsid w:val="00CB60CB"/>
    <w:rsid w:val="00CB6FD5"/>
    <w:rsid w:val="00CC0FC5"/>
    <w:rsid w:val="00CD27D0"/>
    <w:rsid w:val="00CD6E85"/>
    <w:rsid w:val="00CE00D0"/>
    <w:rsid w:val="00CE0765"/>
    <w:rsid w:val="00CE25B6"/>
    <w:rsid w:val="00CE744D"/>
    <w:rsid w:val="00CE777B"/>
    <w:rsid w:val="00CF071E"/>
    <w:rsid w:val="00D00CB8"/>
    <w:rsid w:val="00D05477"/>
    <w:rsid w:val="00D06905"/>
    <w:rsid w:val="00D07B90"/>
    <w:rsid w:val="00D10DDC"/>
    <w:rsid w:val="00D11618"/>
    <w:rsid w:val="00D123CC"/>
    <w:rsid w:val="00D21077"/>
    <w:rsid w:val="00D311E3"/>
    <w:rsid w:val="00D35100"/>
    <w:rsid w:val="00D35549"/>
    <w:rsid w:val="00D42A69"/>
    <w:rsid w:val="00D44825"/>
    <w:rsid w:val="00D45ED8"/>
    <w:rsid w:val="00D46029"/>
    <w:rsid w:val="00D502C1"/>
    <w:rsid w:val="00D60715"/>
    <w:rsid w:val="00D62ACC"/>
    <w:rsid w:val="00D6513F"/>
    <w:rsid w:val="00D662F4"/>
    <w:rsid w:val="00D67803"/>
    <w:rsid w:val="00D70A4B"/>
    <w:rsid w:val="00D72592"/>
    <w:rsid w:val="00D73A71"/>
    <w:rsid w:val="00D75576"/>
    <w:rsid w:val="00D86150"/>
    <w:rsid w:val="00D92DB5"/>
    <w:rsid w:val="00D965F1"/>
    <w:rsid w:val="00DA6DF6"/>
    <w:rsid w:val="00DA776D"/>
    <w:rsid w:val="00DB1979"/>
    <w:rsid w:val="00DB3872"/>
    <w:rsid w:val="00DB6360"/>
    <w:rsid w:val="00DB64A5"/>
    <w:rsid w:val="00DC0E19"/>
    <w:rsid w:val="00DC1098"/>
    <w:rsid w:val="00DC614B"/>
    <w:rsid w:val="00DC7569"/>
    <w:rsid w:val="00DE2613"/>
    <w:rsid w:val="00DE353D"/>
    <w:rsid w:val="00DE40E4"/>
    <w:rsid w:val="00DF280C"/>
    <w:rsid w:val="00DF3B1B"/>
    <w:rsid w:val="00DF3CC6"/>
    <w:rsid w:val="00DF6976"/>
    <w:rsid w:val="00E00530"/>
    <w:rsid w:val="00E022C8"/>
    <w:rsid w:val="00E1138E"/>
    <w:rsid w:val="00E12697"/>
    <w:rsid w:val="00E17180"/>
    <w:rsid w:val="00E1759E"/>
    <w:rsid w:val="00E17872"/>
    <w:rsid w:val="00E21FE3"/>
    <w:rsid w:val="00E26114"/>
    <w:rsid w:val="00E376B9"/>
    <w:rsid w:val="00E63049"/>
    <w:rsid w:val="00E65053"/>
    <w:rsid w:val="00E73470"/>
    <w:rsid w:val="00E74E9F"/>
    <w:rsid w:val="00EA75F6"/>
    <w:rsid w:val="00ED6E7A"/>
    <w:rsid w:val="00ED7FD7"/>
    <w:rsid w:val="00EE3A55"/>
    <w:rsid w:val="00EF1E3B"/>
    <w:rsid w:val="00F00A5C"/>
    <w:rsid w:val="00F04F0F"/>
    <w:rsid w:val="00F05270"/>
    <w:rsid w:val="00F0582A"/>
    <w:rsid w:val="00F10090"/>
    <w:rsid w:val="00F10F9B"/>
    <w:rsid w:val="00F12934"/>
    <w:rsid w:val="00F23F10"/>
    <w:rsid w:val="00F249C1"/>
    <w:rsid w:val="00F43878"/>
    <w:rsid w:val="00F55682"/>
    <w:rsid w:val="00F6164E"/>
    <w:rsid w:val="00F6374E"/>
    <w:rsid w:val="00F7747C"/>
    <w:rsid w:val="00F81B34"/>
    <w:rsid w:val="00F82454"/>
    <w:rsid w:val="00F84213"/>
    <w:rsid w:val="00F84E2D"/>
    <w:rsid w:val="00F9549A"/>
    <w:rsid w:val="00F95F69"/>
    <w:rsid w:val="00FA012C"/>
    <w:rsid w:val="00FA1275"/>
    <w:rsid w:val="00FA1E5F"/>
    <w:rsid w:val="00FB0FBE"/>
    <w:rsid w:val="00FB25F7"/>
    <w:rsid w:val="00FB28E2"/>
    <w:rsid w:val="00FC00B2"/>
    <w:rsid w:val="00FC0A8E"/>
    <w:rsid w:val="00FC1903"/>
    <w:rsid w:val="00FC5F11"/>
    <w:rsid w:val="00FD0342"/>
    <w:rsid w:val="00FD0A50"/>
    <w:rsid w:val="00FD157C"/>
    <w:rsid w:val="00FD4035"/>
    <w:rsid w:val="00FD6956"/>
    <w:rsid w:val="00FE6E45"/>
    <w:rsid w:val="00FE7E5D"/>
    <w:rsid w:val="00FF0AE3"/>
    <w:rsid w:val="00FF4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9024D8"/>
  <w15:chartTrackingRefBased/>
  <w15:docId w15:val="{D7C4EA7F-56FE-0B43-817B-BBE3285D2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98E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5DAC"/>
    <w:rPr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CA7BC7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CA7BC7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CB5BE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kern w:val="2"/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B5BE2"/>
    <w:rPr>
      <w:rFonts w:ascii="宋体" w:eastAsia="宋体" w:hAnsi="宋体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B5BE2"/>
    <w:pPr>
      <w:widowControl w:val="0"/>
      <w:tabs>
        <w:tab w:val="center" w:pos="4153"/>
        <w:tab w:val="right" w:pos="8306"/>
      </w:tabs>
      <w:snapToGrid w:val="0"/>
    </w:pPr>
    <w:rPr>
      <w:rFonts w:cstheme="minorBidi"/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B5BE2"/>
    <w:rPr>
      <w:rFonts w:ascii="宋体" w:eastAsia="宋体" w:hAnsi="宋体"/>
      <w:sz w:val="18"/>
      <w:szCs w:val="18"/>
    </w:rPr>
  </w:style>
  <w:style w:type="character" w:customStyle="1" w:styleId="src">
    <w:name w:val="src"/>
    <w:basedOn w:val="a0"/>
    <w:rsid w:val="00CB5BE2"/>
  </w:style>
  <w:style w:type="paragraph" w:styleId="aa">
    <w:name w:val="List Paragraph"/>
    <w:basedOn w:val="a"/>
    <w:uiPriority w:val="34"/>
    <w:qFormat/>
    <w:rsid w:val="00CB5BE2"/>
    <w:pPr>
      <w:widowControl w:val="0"/>
      <w:ind w:firstLineChars="200" w:firstLine="420"/>
      <w:jc w:val="both"/>
    </w:pPr>
    <w:rPr>
      <w:rFonts w:cstheme="minorBidi"/>
      <w:kern w:val="2"/>
      <w:szCs w:val="22"/>
    </w:rPr>
  </w:style>
  <w:style w:type="paragraph" w:customStyle="1" w:styleId="EndNoteBibliographyTitle">
    <w:name w:val="EndNote Bibliography Title"/>
    <w:basedOn w:val="a"/>
    <w:link w:val="EndNoteBibliographyTitle0"/>
    <w:rsid w:val="00CB5BE2"/>
    <w:pPr>
      <w:widowControl w:val="0"/>
      <w:jc w:val="center"/>
    </w:pPr>
    <w:rPr>
      <w:rFonts w:ascii="Times New Roman" w:hAnsi="Times New Roman" w:cs="Times New Roman"/>
      <w:kern w:val="2"/>
      <w:szCs w:val="22"/>
    </w:rPr>
  </w:style>
  <w:style w:type="character" w:customStyle="1" w:styleId="EndNoteBibliographyTitle0">
    <w:name w:val="EndNote Bibliography Title 字符"/>
    <w:basedOn w:val="a0"/>
    <w:link w:val="EndNoteBibliographyTitle"/>
    <w:rsid w:val="00CB5BE2"/>
    <w:rPr>
      <w:rFonts w:ascii="Times New Roman" w:eastAsia="宋体" w:hAnsi="Times New Roman" w:cs="Times New Roman"/>
      <w:sz w:val="24"/>
      <w:szCs w:val="22"/>
    </w:rPr>
  </w:style>
  <w:style w:type="paragraph" w:customStyle="1" w:styleId="EndNoteBibliography">
    <w:name w:val="EndNote Bibliography"/>
    <w:basedOn w:val="a"/>
    <w:link w:val="EndNoteBibliography0"/>
    <w:rsid w:val="00CB5BE2"/>
    <w:pPr>
      <w:widowControl w:val="0"/>
      <w:jc w:val="center"/>
    </w:pPr>
    <w:rPr>
      <w:rFonts w:ascii="Times New Roman" w:hAnsi="Times New Roman" w:cs="Times New Roman"/>
      <w:kern w:val="2"/>
      <w:szCs w:val="22"/>
    </w:rPr>
  </w:style>
  <w:style w:type="character" w:customStyle="1" w:styleId="EndNoteBibliography0">
    <w:name w:val="EndNote Bibliography 字符"/>
    <w:basedOn w:val="a0"/>
    <w:link w:val="EndNoteBibliography"/>
    <w:rsid w:val="00CB5BE2"/>
    <w:rPr>
      <w:rFonts w:ascii="Times New Roman" w:eastAsia="宋体" w:hAnsi="Times New Roman" w:cs="Times New Roman"/>
      <w:sz w:val="24"/>
      <w:szCs w:val="22"/>
    </w:rPr>
  </w:style>
  <w:style w:type="character" w:customStyle="1" w:styleId="def">
    <w:name w:val="def"/>
    <w:basedOn w:val="a0"/>
    <w:rsid w:val="00CB5BE2"/>
  </w:style>
  <w:style w:type="character" w:styleId="ab">
    <w:name w:val="page number"/>
    <w:basedOn w:val="a0"/>
    <w:uiPriority w:val="99"/>
    <w:semiHidden/>
    <w:unhideWhenUsed/>
    <w:rsid w:val="00CB5BE2"/>
  </w:style>
  <w:style w:type="character" w:styleId="ac">
    <w:name w:val="line number"/>
    <w:basedOn w:val="a0"/>
    <w:uiPriority w:val="99"/>
    <w:semiHidden/>
    <w:unhideWhenUsed/>
    <w:rsid w:val="00CB5BE2"/>
  </w:style>
  <w:style w:type="character" w:customStyle="1" w:styleId="apple-converted-space">
    <w:name w:val="apple-converted-space"/>
    <w:basedOn w:val="a0"/>
    <w:rsid w:val="00CB5BE2"/>
  </w:style>
  <w:style w:type="paragraph" w:styleId="ad">
    <w:name w:val="Revision"/>
    <w:hidden/>
    <w:uiPriority w:val="99"/>
    <w:semiHidden/>
    <w:rsid w:val="00CB5BE2"/>
    <w:rPr>
      <w:rFonts w:ascii="宋体" w:eastAsia="宋体" w:hAnsi="宋体"/>
      <w:sz w:val="24"/>
      <w:szCs w:val="22"/>
    </w:rPr>
  </w:style>
  <w:style w:type="paragraph" w:customStyle="1" w:styleId="wordgroup">
    <w:name w:val="wordgroup"/>
    <w:basedOn w:val="a"/>
    <w:rsid w:val="00CB5BE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94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3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0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1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18AEDFB-F61E-FA44-9784-7F1460169760}">
  <we:reference id="wa200001011" version="1.2.0.0" store="zh-CN" storeType="OMEX"/>
  <we:alternateReferences>
    <we:reference id="wa200001011" version="1.2.0.0" store="zh-CN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6</Pages>
  <Words>2047</Words>
  <Characters>11668</Characters>
  <Application>Microsoft Office Word</Application>
  <DocSecurity>0</DocSecurity>
  <Lines>97</Lines>
  <Paragraphs>27</Paragraphs>
  <ScaleCrop>false</ScaleCrop>
  <Company/>
  <LinksUpToDate>false</LinksUpToDate>
  <CharactersWithSpaces>13688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37</cp:revision>
  <dcterms:created xsi:type="dcterms:W3CDTF">2021-07-16T15:07:00Z</dcterms:created>
  <dcterms:modified xsi:type="dcterms:W3CDTF">2021-09-04T03:37:00Z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documentId_9467</vt:lpwstr>
  </property>
  <property fmtid="{D5CDD505-2E9C-101B-9397-08002B2CF9AE}" pid="3" name="grammarly_documentContext">
    <vt:lpwstr>{"goals":[],"domain":"general","emotions":[],"dialect":"british"}</vt:lpwstr>
  </property>
</Properties>
</file>