
<file path=[Content_Types].xml><?xml version="1.0" encoding="utf-8"?>
<Types xmlns="http://schemas.openxmlformats.org/package/2006/content-types">
  <Default Extension="xml" ContentType="application/xml"/>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EF10A8">
      <w:pPr>
        <w:pStyle w:val="43"/>
        <w:spacing w:line="360" w:lineRule="auto"/>
        <w:rPr>
          <w:rFonts w:eastAsiaTheme="minorEastAsia"/>
          <w:b w:val="0"/>
          <w:color w:val="auto"/>
          <w:lang w:eastAsia="zh-CN"/>
        </w:rPr>
      </w:pPr>
    </w:p>
    <w:p w14:paraId="186892CC">
      <w:pPr>
        <w:pStyle w:val="43"/>
        <w:spacing w:after="240" w:line="480" w:lineRule="auto"/>
        <w:rPr>
          <w:rFonts w:eastAsiaTheme="minorEastAsia"/>
          <w:bCs/>
          <w:color w:val="auto"/>
          <w:sz w:val="28"/>
          <w:szCs w:val="28"/>
          <w:lang w:eastAsia="zh-CN"/>
        </w:rPr>
      </w:pPr>
      <w:r>
        <w:rPr>
          <w:bCs/>
          <w:color w:val="auto"/>
          <w:sz w:val="28"/>
          <w:szCs w:val="28"/>
        </w:rPr>
        <w:t xml:space="preserve">Supporting Information </w:t>
      </w:r>
    </w:p>
    <w:p w14:paraId="0166DF1F">
      <w:pPr>
        <w:spacing w:line="360" w:lineRule="auto"/>
        <w:rPr>
          <w:b/>
          <w:bCs/>
          <w:color w:val="auto"/>
          <w:sz w:val="32"/>
          <w:szCs w:val="32"/>
          <w:lang w:val="en-GB"/>
        </w:rPr>
      </w:pPr>
      <w:bookmarkStart w:id="0" w:name="OLE_LINK1"/>
      <w:r>
        <w:rPr>
          <w:rFonts w:hint="eastAsia" w:ascii="Times New Roman" w:hAnsi="Times New Roman" w:cs="Times New Roman"/>
          <w:b/>
          <w:bCs/>
          <w:color w:val="auto"/>
          <w:sz w:val="32"/>
          <w:szCs w:val="32"/>
          <w:lang w:eastAsia="zh-CN"/>
        </w:rPr>
        <w:t>Misplaced-dipole engineered repairable fluoropolymer elastomer for flexible perovskite solar cell with excellent thermal-mechanical cycling resistance</w:t>
      </w:r>
    </w:p>
    <w:bookmarkEnd w:id="0"/>
    <w:p w14:paraId="55CAE570">
      <w:pPr>
        <w:keepNext w:val="0"/>
        <w:keepLines w:val="0"/>
        <w:widowControl/>
        <w:suppressLineNumbers w:val="0"/>
        <w:pBdr>
          <w:top w:val="none" w:color="auto" w:sz="0" w:space="0"/>
          <w:left w:val="none" w:color="auto" w:sz="0" w:space="0"/>
          <w:bottom w:val="single" w:color="auto" w:sz="6" w:space="1"/>
          <w:right w:val="none" w:color="auto" w:sz="0" w:space="0"/>
        </w:pBdr>
        <w:spacing w:before="240" w:beforeAutospacing="0" w:after="0" w:afterAutospacing="0" w:line="240" w:lineRule="auto"/>
        <w:ind w:left="0" w:right="0"/>
        <w:jc w:val="both"/>
        <w:rPr>
          <w:rFonts w:hint="default" w:ascii="Times New Roman" w:hAnsi="Times New Roman" w:cs="Times New Roman"/>
          <w:b/>
          <w:bCs/>
          <w:sz w:val="28"/>
          <w:szCs w:val="28"/>
          <w:lang w:val="en-US"/>
        </w:rPr>
      </w:pPr>
      <w:r>
        <w:rPr>
          <w:rFonts w:ascii="Times New Roman" w:hAnsi="Times New Roman" w:cs="Times New Roman"/>
          <w:b/>
          <w:bCs/>
          <w:sz w:val="28"/>
          <w:szCs w:val="28"/>
          <w:lang w:val="en-GB"/>
        </w:rPr>
        <w:t>Feihu Liu,</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ascii="Times New Roman" w:hAnsi="Times New Roman" w:cs="Times New Roman"/>
          <w:b/>
          <w:bCs/>
          <w:sz w:val="28"/>
          <w:szCs w:val="28"/>
          <w:lang w:val="en-GB"/>
        </w:rPr>
        <w:t xml:space="preserve"> Jie Dou,</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ascii="Times New Roman" w:hAnsi="Times New Roman" w:cs="Times New Roman"/>
          <w:b/>
          <w:bCs/>
          <w:sz w:val="28"/>
          <w:szCs w:val="28"/>
          <w:vertAlign w:val="superscript"/>
          <w:lang w:val="en-GB"/>
        </w:rPr>
        <w:t>*</w:t>
      </w:r>
      <w:r>
        <w:rPr>
          <w:rFonts w:ascii="Times New Roman" w:hAnsi="Times New Roman" w:cs="Times New Roman"/>
          <w:b/>
          <w:bCs/>
          <w:sz w:val="28"/>
          <w:szCs w:val="28"/>
          <w:lang w:val="en-GB"/>
        </w:rPr>
        <w:t xml:space="preserve"> </w:t>
      </w:r>
      <w:r>
        <w:rPr>
          <w:rFonts w:hint="eastAsia" w:ascii="Times New Roman" w:hAnsi="Times New Roman" w:cs="Times New Roman"/>
          <w:b/>
          <w:bCs/>
          <w:sz w:val="28"/>
          <w:szCs w:val="28"/>
          <w:lang w:eastAsia="zh-CN"/>
        </w:rPr>
        <w:t>Ying Li,</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hint="eastAsia" w:ascii="Times New Roman" w:hAnsi="Times New Roman" w:cs="Times New Roman"/>
          <w:b/>
          <w:bCs/>
          <w:sz w:val="28"/>
          <w:szCs w:val="28"/>
          <w:lang w:eastAsia="zh-CN"/>
        </w:rPr>
        <w:t xml:space="preserve"> Wei Zhang</w:t>
      </w:r>
      <w:r>
        <w:rPr>
          <w:rFonts w:ascii="Times New Roman" w:hAnsi="Times New Roman" w:cs="Times New Roman"/>
          <w:b/>
          <w:bCs/>
          <w:sz w:val="28"/>
          <w:szCs w:val="28"/>
          <w:lang w:val="en-GB"/>
        </w:rPr>
        <w:t>,</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hint="eastAsia" w:ascii="Times New Roman" w:hAnsi="Times New Roman" w:cs="Times New Roman"/>
          <w:b/>
          <w:bCs/>
          <w:sz w:val="28"/>
          <w:szCs w:val="28"/>
          <w:lang w:eastAsia="zh-CN"/>
        </w:rPr>
        <w:t xml:space="preserve"> Jiale Li,</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hint="eastAsia" w:ascii="Times New Roman" w:hAnsi="Times New Roman" w:cs="Times New Roman"/>
          <w:b/>
          <w:bCs/>
          <w:sz w:val="28"/>
          <w:szCs w:val="28"/>
          <w:lang w:eastAsia="zh-CN"/>
        </w:rPr>
        <w:t xml:space="preserve"> Yuchen Li,</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hint="eastAsia" w:ascii="Times New Roman" w:hAnsi="Times New Roman" w:cs="Times New Roman"/>
          <w:b/>
          <w:bCs/>
          <w:sz w:val="28"/>
          <w:szCs w:val="28"/>
          <w:lang w:eastAsia="zh-CN"/>
        </w:rPr>
        <w:t xml:space="preserve"> </w:t>
      </w:r>
      <w:r>
        <w:rPr>
          <w:rFonts w:ascii="Times New Roman" w:hAnsi="Times New Roman" w:cs="Times New Roman"/>
          <w:b/>
          <w:bCs/>
          <w:sz w:val="28"/>
          <w:szCs w:val="28"/>
          <w:lang w:val="en-GB"/>
        </w:rPr>
        <w:t>Qiyao Guo,</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ascii="Times New Roman" w:hAnsi="Times New Roman" w:cs="Times New Roman"/>
          <w:b/>
          <w:bCs/>
          <w:sz w:val="28"/>
          <w:szCs w:val="28"/>
          <w:lang w:val="en-GB"/>
        </w:rPr>
        <w:t xml:space="preserve"> </w:t>
      </w:r>
      <w:r>
        <w:rPr>
          <w:rFonts w:hint="eastAsia" w:ascii="Times New Roman" w:hAnsi="Times New Roman" w:cs="Times New Roman"/>
          <w:b/>
          <w:bCs/>
          <w:sz w:val="28"/>
          <w:szCs w:val="28"/>
          <w:lang w:eastAsia="zh-CN"/>
        </w:rPr>
        <w:t>Yu</w:t>
      </w:r>
      <w:r>
        <w:rPr>
          <w:rFonts w:hint="eastAsia" w:ascii="Times New Roman" w:hAnsi="Times New Roman" w:cs="Times New Roman"/>
          <w:b/>
          <w:bCs/>
          <w:sz w:val="28"/>
          <w:szCs w:val="28"/>
          <w:lang w:val="en-US" w:eastAsia="zh-CN"/>
        </w:rPr>
        <w:t>an</w:t>
      </w:r>
      <w:r>
        <w:rPr>
          <w:rFonts w:hint="eastAsia" w:ascii="Times New Roman" w:hAnsi="Times New Roman" w:cs="Times New Roman"/>
          <w:b/>
          <w:bCs/>
          <w:sz w:val="28"/>
          <w:szCs w:val="28"/>
          <w:lang w:eastAsia="zh-CN"/>
        </w:rPr>
        <w:t>yu</w:t>
      </w:r>
      <w:r>
        <w:rPr>
          <w:rFonts w:hint="eastAsia" w:ascii="Times New Roman" w:hAnsi="Times New Roman" w:cs="Times New Roman"/>
          <w:b/>
          <w:bCs/>
          <w:sz w:val="28"/>
          <w:szCs w:val="28"/>
          <w:lang w:val="en-US" w:eastAsia="zh-CN"/>
        </w:rPr>
        <w:t>an</w:t>
      </w:r>
      <w:r>
        <w:rPr>
          <w:rFonts w:hint="eastAsia" w:ascii="Times New Roman" w:hAnsi="Times New Roman" w:cs="Times New Roman"/>
          <w:b/>
          <w:bCs/>
          <w:sz w:val="28"/>
          <w:szCs w:val="28"/>
          <w:lang w:eastAsia="zh-CN"/>
        </w:rPr>
        <w:t xml:space="preserve"> Zhao</w:t>
      </w:r>
      <w:r>
        <w:rPr>
          <w:rFonts w:ascii="Times New Roman" w:hAnsi="Times New Roman" w:cs="Times New Roman"/>
          <w:b/>
          <w:bCs/>
          <w:sz w:val="28"/>
          <w:szCs w:val="28"/>
          <w:lang w:val="en-GB"/>
        </w:rPr>
        <w:t>,</w:t>
      </w:r>
      <w:r>
        <w:rPr>
          <w:rFonts w:hint="eastAsia" w:ascii="Times New Roman" w:hAnsi="Times New Roman" w:cs="Times New Roman"/>
          <w:b/>
          <w:bCs/>
          <w:sz w:val="28"/>
          <w:szCs w:val="28"/>
          <w:vertAlign w:val="superscript"/>
          <w:lang w:eastAsia="zh-CN"/>
        </w:rPr>
        <w:t>4,5</w:t>
      </w:r>
      <w:r>
        <w:rPr>
          <w:rFonts w:hint="eastAsia" w:ascii="Times New Roman" w:hAnsi="Times New Roman" w:cs="Times New Roman"/>
          <w:b/>
          <w:bCs/>
          <w:sz w:val="28"/>
          <w:szCs w:val="28"/>
          <w:lang w:eastAsia="zh-CN"/>
        </w:rPr>
        <w:t xml:space="preserve"> </w:t>
      </w:r>
      <w:r>
        <w:rPr>
          <w:rFonts w:ascii="Times New Roman" w:hAnsi="Times New Roman" w:cs="Times New Roman"/>
          <w:b/>
          <w:bCs/>
          <w:sz w:val="28"/>
          <w:szCs w:val="28"/>
          <w:lang w:val="en-GB"/>
        </w:rPr>
        <w:t>Benlin He,</w:t>
      </w:r>
      <w:r>
        <w:rPr>
          <w:rFonts w:hint="eastAsia" w:ascii="Times New Roman" w:hAnsi="Times New Roman" w:cs="Times New Roman"/>
          <w:b/>
          <w:bCs/>
          <w:sz w:val="28"/>
          <w:szCs w:val="28"/>
          <w:vertAlign w:val="superscript"/>
          <w:lang w:val="en-GB" w:eastAsia="zh-CN"/>
        </w:rPr>
        <w:t>3</w:t>
      </w:r>
      <w:r>
        <w:rPr>
          <w:rFonts w:ascii="Times New Roman" w:hAnsi="Times New Roman" w:cs="Times New Roman"/>
          <w:b/>
          <w:bCs/>
          <w:sz w:val="28"/>
          <w:szCs w:val="28"/>
          <w:lang w:val="en-GB"/>
        </w:rPr>
        <w:t xml:space="preserve"> Jialong Duan,</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ascii="Times New Roman" w:hAnsi="Times New Roman" w:cs="Times New Roman"/>
          <w:b/>
          <w:bCs/>
          <w:sz w:val="28"/>
          <w:szCs w:val="28"/>
          <w:vertAlign w:val="superscript"/>
          <w:lang w:val="en-GB"/>
        </w:rPr>
        <w:t>*</w:t>
      </w:r>
      <w:r>
        <w:rPr>
          <w:rFonts w:ascii="Times New Roman" w:hAnsi="Times New Roman" w:cs="Times New Roman"/>
          <w:b/>
          <w:bCs/>
          <w:sz w:val="28"/>
          <w:szCs w:val="28"/>
          <w:lang w:val="en-GB"/>
        </w:rPr>
        <w:t xml:space="preserve"> Qi Chen</w:t>
      </w:r>
      <w:r>
        <w:rPr>
          <w:rFonts w:hint="eastAsia" w:ascii="Times New Roman" w:hAnsi="Times New Roman" w:cs="Times New Roman"/>
          <w:b/>
          <w:bCs/>
          <w:sz w:val="28"/>
          <w:szCs w:val="28"/>
          <w:vertAlign w:val="superscript"/>
          <w:lang w:val="en-GB" w:eastAsia="zh-CN"/>
        </w:rPr>
        <w:t>2,</w:t>
      </w:r>
      <w:r>
        <w:rPr>
          <w:rFonts w:ascii="Times New Roman" w:hAnsi="Times New Roman" w:cs="Times New Roman"/>
          <w:b/>
          <w:bCs/>
          <w:sz w:val="28"/>
          <w:szCs w:val="28"/>
          <w:vertAlign w:val="superscript"/>
          <w:lang w:val="en-GB"/>
        </w:rPr>
        <w:t>*</w:t>
      </w:r>
      <w:r>
        <w:rPr>
          <w:rFonts w:ascii="Times New Roman" w:hAnsi="Times New Roman" w:cs="Times New Roman"/>
          <w:b/>
          <w:bCs/>
          <w:sz w:val="28"/>
          <w:szCs w:val="28"/>
          <w:lang w:val="en-GB"/>
        </w:rPr>
        <w:t>and Qunwei Tang</w:t>
      </w:r>
      <w:r>
        <w:rPr>
          <w:rFonts w:hint="eastAsia" w:ascii="Times New Roman" w:hAnsi="Times New Roman" w:cs="Times New Roman"/>
          <w:b/>
          <w:bCs/>
          <w:sz w:val="28"/>
          <w:szCs w:val="28"/>
          <w:vertAlign w:val="superscript"/>
          <w:lang w:val="en-GB" w:eastAsia="zh-CN"/>
        </w:rPr>
        <w:t>1</w:t>
      </w:r>
      <w:r>
        <w:rPr>
          <w:rFonts w:hint="eastAsia" w:ascii="Times New Roman" w:hAnsi="Times New Roman" w:cs="Times New Roman"/>
          <w:b/>
          <w:bCs/>
          <w:sz w:val="28"/>
          <w:szCs w:val="28"/>
          <w:vertAlign w:val="superscript"/>
          <w:lang w:eastAsia="zh-CN"/>
        </w:rPr>
        <w:t>,4,5</w:t>
      </w:r>
      <w:r>
        <w:rPr>
          <w:rFonts w:ascii="Times New Roman" w:hAnsi="Times New Roman" w:cs="Times New Roman"/>
          <w:b/>
          <w:bCs/>
          <w:sz w:val="28"/>
          <w:szCs w:val="28"/>
          <w:vertAlign w:val="superscript"/>
          <w:lang w:val="en-GB"/>
        </w:rPr>
        <w:t>*</w:t>
      </w:r>
      <w:r>
        <w:rPr>
          <w:rFonts w:hint="default" w:ascii="Times New Roman" w:hAnsi="Times New Roman" w:eastAsia="宋体" w:cs="Times New Roman"/>
          <w:b/>
          <w:bCs/>
          <w:kern w:val="0"/>
          <w:sz w:val="28"/>
          <w:szCs w:val="28"/>
          <w:lang w:val="en-US" w:eastAsia="zh-CN" w:bidi="ar"/>
        </w:rPr>
        <w:t xml:space="preserve"> </w:t>
      </w:r>
    </w:p>
    <w:p w14:paraId="1A00BBA6">
      <w:pPr>
        <w:pStyle w:val="43"/>
        <w:spacing w:after="240" w:line="480" w:lineRule="auto"/>
        <w:rPr>
          <w:rFonts w:eastAsiaTheme="minorEastAsia"/>
          <w:bCs/>
          <w:color w:val="auto"/>
          <w:sz w:val="28"/>
          <w:szCs w:val="28"/>
          <w:lang w:val="en-GB" w:eastAsia="zh-CN"/>
        </w:rPr>
      </w:pPr>
    </w:p>
    <w:p w14:paraId="24DA5BDF">
      <w:pPr>
        <w:rPr>
          <w:rFonts w:ascii="Arial" w:hAnsi="Arial" w:eastAsia="等线"/>
          <w:color w:val="auto"/>
          <w:sz w:val="22"/>
          <w:lang w:val="en-US" w:eastAsia="zh-CN"/>
        </w:rPr>
      </w:pPr>
      <w:r>
        <w:rPr>
          <w:rFonts w:ascii="Arial" w:hAnsi="Arial" w:eastAsia="等线"/>
          <w:color w:val="auto"/>
          <w:sz w:val="22"/>
          <w:lang w:val="en-US" w:eastAsia="zh-CN"/>
        </w:rPr>
        <w:br w:type="page"/>
      </w:r>
      <w:bookmarkStart w:id="9" w:name="_GoBack"/>
      <w:bookmarkEnd w:id="9"/>
    </w:p>
    <w:p w14:paraId="79BCD4B9">
      <w:pPr>
        <w:spacing w:before="120" w:after="120" w:line="240" w:lineRule="atLeast"/>
        <w:rPr>
          <w:rFonts w:ascii="Arial" w:hAnsi="Arial" w:eastAsia="等线"/>
          <w:color w:val="auto"/>
          <w:sz w:val="22"/>
          <w:lang w:val="en-US" w:eastAsia="zh-CN"/>
        </w:rPr>
      </w:pPr>
    </w:p>
    <w:p w14:paraId="2D37AAB2">
      <w:pPr>
        <w:spacing w:before="120" w:after="120" w:line="240" w:lineRule="atLeast"/>
        <w:rPr>
          <w:rFonts w:ascii="Arial" w:hAnsi="Arial" w:eastAsia="等线"/>
          <w:color w:val="auto"/>
          <w:sz w:val="22"/>
          <w:lang w:val="en-US" w:eastAsia="zh-CN"/>
        </w:rPr>
      </w:pPr>
    </w:p>
    <w:p w14:paraId="509F8696">
      <w:pPr>
        <w:spacing w:line="360" w:lineRule="auto"/>
        <w:jc w:val="center"/>
        <w:rPr>
          <w:rFonts w:eastAsiaTheme="minorEastAsia"/>
          <w:color w:val="auto"/>
          <w:lang w:val="en-US" w:eastAsia="zh-CN"/>
        </w:rPr>
      </w:pPr>
      <w:r>
        <w:rPr>
          <w:rFonts w:eastAsiaTheme="minorEastAsia"/>
          <w:color w:val="auto"/>
          <w:lang w:val="en-US" w:eastAsia="zh-CN"/>
        </w:rPr>
        <w:drawing>
          <wp:inline distT="0" distB="0" distL="0" distR="0">
            <wp:extent cx="4585970" cy="1799590"/>
            <wp:effectExtent l="0" t="0" r="5080" b="0"/>
            <wp:docPr id="108489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9269" name="图片 1"/>
                    <pic:cNvPicPr>
                      <a:picLocks noChangeAspect="1"/>
                    </pic:cNvPicPr>
                  </pic:nvPicPr>
                  <pic:blipFill>
                    <a:blip r:embed="rId6"/>
                    <a:srcRect l="17510" t="24276" r="13420" b="27522"/>
                    <a:stretch>
                      <a:fillRect/>
                    </a:stretch>
                  </pic:blipFill>
                  <pic:spPr>
                    <a:xfrm>
                      <a:off x="0" y="0"/>
                      <a:ext cx="4586400" cy="1800000"/>
                    </a:xfrm>
                    <a:prstGeom prst="rect">
                      <a:avLst/>
                    </a:prstGeom>
                    <a:ln>
                      <a:noFill/>
                    </a:ln>
                  </pic:spPr>
                </pic:pic>
              </a:graphicData>
            </a:graphic>
          </wp:inline>
        </w:drawing>
      </w:r>
    </w:p>
    <w:p w14:paraId="3DEB9727">
      <w:pPr>
        <w:pStyle w:val="37"/>
        <w:spacing w:after="240" w:line="480" w:lineRule="auto"/>
        <w:jc w:val="both"/>
        <w:rPr>
          <w:rFonts w:eastAsiaTheme="minorEastAsia"/>
          <w:color w:val="auto"/>
          <w:sz w:val="22"/>
          <w:szCs w:val="22"/>
          <w:lang w:eastAsia="zh-CN"/>
        </w:rPr>
      </w:pPr>
      <w:r>
        <w:rPr>
          <w:b/>
          <w:color w:val="auto"/>
          <w:sz w:val="22"/>
          <w:szCs w:val="22"/>
        </w:rPr>
        <w:t xml:space="preserve">Figure </w:t>
      </w:r>
      <w:r>
        <w:rPr>
          <w:rFonts w:eastAsiaTheme="minorEastAsia"/>
          <w:b/>
          <w:color w:val="auto"/>
          <w:sz w:val="22"/>
          <w:szCs w:val="22"/>
          <w:lang w:eastAsia="zh-CN"/>
        </w:rPr>
        <w:t>S</w:t>
      </w:r>
      <w:r>
        <w:rPr>
          <w:b/>
          <w:color w:val="auto"/>
          <w:sz w:val="22"/>
          <w:szCs w:val="22"/>
        </w:rPr>
        <w:t>1</w:t>
      </w:r>
      <w:r>
        <w:rPr>
          <w:rFonts w:eastAsiaTheme="minorEastAsia"/>
          <w:b/>
          <w:color w:val="auto"/>
          <w:sz w:val="22"/>
          <w:szCs w:val="22"/>
          <w:lang w:eastAsia="zh-CN"/>
        </w:rPr>
        <w:t>.</w:t>
      </w:r>
      <w:r>
        <w:rPr>
          <w:color w:val="auto"/>
          <w:sz w:val="22"/>
          <w:szCs w:val="22"/>
        </w:rPr>
        <w:t xml:space="preserve"> </w:t>
      </w:r>
      <w:r>
        <w:rPr>
          <w:rFonts w:eastAsiaTheme="minorEastAsia"/>
          <w:color w:val="auto"/>
          <w:sz w:val="22"/>
          <w:szCs w:val="22"/>
          <w:lang w:eastAsia="zh-CN"/>
        </w:rPr>
        <w:t xml:space="preserve">Images of </w:t>
      </w:r>
      <w:r>
        <w:rPr>
          <w:rFonts w:eastAsiaTheme="minorEastAsia"/>
          <w:color w:val="auto"/>
          <w:sz w:val="22"/>
          <w:szCs w:val="22"/>
          <w:lang w:val="de-DE" w:eastAsia="zh-CN"/>
        </w:rPr>
        <w:t xml:space="preserve">HFBA-TFEMA </w:t>
      </w:r>
      <w:r>
        <w:rPr>
          <w:rFonts w:hint="eastAsia" w:eastAsiaTheme="minorEastAsia"/>
          <w:color w:val="auto"/>
          <w:sz w:val="22"/>
          <w:szCs w:val="22"/>
          <w:lang w:val="de-DE" w:eastAsia="zh-CN"/>
        </w:rPr>
        <w:t>b</w:t>
      </w:r>
      <w:r>
        <w:rPr>
          <w:rFonts w:eastAsiaTheme="minorEastAsia"/>
          <w:color w:val="auto"/>
          <w:sz w:val="22"/>
          <w:szCs w:val="22"/>
          <w:lang w:val="de-DE" w:eastAsia="zh-CN"/>
        </w:rPr>
        <w:t>lend</w:t>
      </w:r>
      <w:r>
        <w:rPr>
          <w:rFonts w:hint="eastAsia" w:eastAsiaTheme="minorEastAsia"/>
          <w:color w:val="auto"/>
          <w:sz w:val="22"/>
          <w:szCs w:val="22"/>
          <w:lang w:val="de-DE" w:eastAsia="zh-CN"/>
        </w:rPr>
        <w:t xml:space="preserve"> (molar ratio of </w:t>
      </w:r>
      <w:r>
        <w:rPr>
          <w:rFonts w:eastAsiaTheme="minorEastAsia"/>
          <w:color w:val="auto"/>
          <w:sz w:val="22"/>
          <w:szCs w:val="22"/>
          <w:lang w:val="de-DE" w:eastAsia="zh-CN"/>
        </w:rPr>
        <w:t>1:1</w:t>
      </w:r>
      <w:r>
        <w:rPr>
          <w:rFonts w:hint="eastAsia" w:eastAsiaTheme="minorEastAsia"/>
          <w:color w:val="auto"/>
          <w:sz w:val="22"/>
          <w:szCs w:val="22"/>
          <w:lang w:val="de-DE" w:eastAsia="zh-CN"/>
        </w:rPr>
        <w:t>)</w:t>
      </w:r>
      <w:r>
        <w:rPr>
          <w:rFonts w:eastAsiaTheme="minorEastAsia"/>
          <w:color w:val="auto"/>
          <w:sz w:val="22"/>
          <w:szCs w:val="22"/>
          <w:lang w:val="de-DE" w:eastAsia="zh-CN"/>
        </w:rPr>
        <w:t xml:space="preserve"> </w:t>
      </w:r>
      <w:r>
        <w:rPr>
          <w:rFonts w:eastAsiaTheme="minorEastAsia"/>
          <w:color w:val="auto"/>
          <w:sz w:val="22"/>
          <w:szCs w:val="22"/>
          <w:lang w:eastAsia="zh-CN"/>
        </w:rPr>
        <w:t>under natural conditions</w:t>
      </w:r>
      <w:r>
        <w:rPr>
          <w:rFonts w:hint="eastAsia" w:eastAsiaTheme="minorEastAsia"/>
          <w:color w:val="auto"/>
          <w:sz w:val="22"/>
          <w:szCs w:val="22"/>
          <w:lang w:eastAsia="zh-CN"/>
        </w:rPr>
        <w:t>,</w:t>
      </w:r>
      <w:r>
        <w:rPr>
          <w:rFonts w:eastAsiaTheme="minorEastAsia"/>
          <w:color w:val="auto"/>
          <w:sz w:val="22"/>
          <w:szCs w:val="22"/>
          <w:lang w:eastAsia="zh-CN"/>
        </w:rPr>
        <w:t xml:space="preserve"> as well as those after heating at 60 °C for 3 minutes.</w:t>
      </w:r>
    </w:p>
    <w:p w14:paraId="7409B6E0">
      <w:pPr>
        <w:rPr>
          <w:rFonts w:eastAsiaTheme="minorEastAsia"/>
          <w:color w:val="auto"/>
          <w:lang w:eastAsia="zh-CN"/>
        </w:rPr>
      </w:pPr>
      <w:r>
        <w:rPr>
          <w:rFonts w:eastAsiaTheme="minorEastAsia"/>
          <w:color w:val="auto"/>
          <w:lang w:eastAsia="zh-CN"/>
        </w:rPr>
        <w:br w:type="page"/>
      </w:r>
    </w:p>
    <w:p w14:paraId="3068BB51">
      <w:pPr>
        <w:jc w:val="center"/>
        <w:rPr>
          <w:rFonts w:eastAsiaTheme="minorEastAsia"/>
          <w:color w:val="auto"/>
          <w:lang w:eastAsia="zh-CN"/>
        </w:rPr>
      </w:pPr>
      <w:r>
        <w:rPr>
          <w:rFonts w:eastAsiaTheme="minorEastAsia"/>
          <w:color w:val="auto"/>
          <w:lang w:val="en-US" w:eastAsia="zh-CN"/>
        </w:rPr>
        <w:drawing>
          <wp:inline distT="0" distB="0" distL="0" distR="0">
            <wp:extent cx="4344670" cy="1799590"/>
            <wp:effectExtent l="0" t="0" r="0" b="0"/>
            <wp:docPr id="13234240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24051" name="图片 2"/>
                    <pic:cNvPicPr>
                      <a:picLocks noChangeAspect="1"/>
                    </pic:cNvPicPr>
                  </pic:nvPicPr>
                  <pic:blipFill>
                    <a:blip r:embed="rId7"/>
                    <a:srcRect l="20792" t="25988" r="27667" b="36069"/>
                    <a:stretch>
                      <a:fillRect/>
                    </a:stretch>
                  </pic:blipFill>
                  <pic:spPr>
                    <a:xfrm>
                      <a:off x="0" y="0"/>
                      <a:ext cx="4345200" cy="1800000"/>
                    </a:xfrm>
                    <a:prstGeom prst="rect">
                      <a:avLst/>
                    </a:prstGeom>
                    <a:ln>
                      <a:noFill/>
                    </a:ln>
                  </pic:spPr>
                </pic:pic>
              </a:graphicData>
            </a:graphic>
          </wp:inline>
        </w:drawing>
      </w:r>
    </w:p>
    <w:p w14:paraId="4D988813">
      <w:pPr>
        <w:pStyle w:val="37"/>
        <w:spacing w:after="240" w:line="480" w:lineRule="auto"/>
        <w:jc w:val="both"/>
        <w:rPr>
          <w:bCs/>
          <w:color w:val="auto"/>
          <w:sz w:val="22"/>
          <w:szCs w:val="22"/>
          <w:lang w:val="de-DE"/>
        </w:rPr>
      </w:pPr>
      <w:r>
        <w:rPr>
          <w:b/>
          <w:color w:val="auto"/>
          <w:sz w:val="22"/>
          <w:szCs w:val="22"/>
          <w:lang w:val="de-DE"/>
        </w:rPr>
        <w:t>Figure S2</w:t>
      </w:r>
      <w:r>
        <w:rPr>
          <w:rFonts w:eastAsiaTheme="minorEastAsia"/>
          <w:b/>
          <w:color w:val="auto"/>
          <w:sz w:val="22"/>
          <w:szCs w:val="22"/>
          <w:lang w:val="de-DE" w:eastAsia="zh-CN"/>
        </w:rPr>
        <w:t>.</w:t>
      </w:r>
      <w:r>
        <w:rPr>
          <w:bCs/>
          <w:color w:val="auto"/>
          <w:sz w:val="22"/>
          <w:szCs w:val="22"/>
          <w:lang w:val="de-DE"/>
        </w:rPr>
        <w:t xml:space="preserve"> Water contact angle images </w:t>
      </w:r>
      <w:r>
        <w:rPr>
          <w:rFonts w:hint="eastAsia" w:eastAsiaTheme="minorEastAsia"/>
          <w:bCs/>
          <w:color w:val="auto"/>
          <w:sz w:val="22"/>
          <w:szCs w:val="22"/>
          <w:lang w:val="de-DE" w:eastAsia="zh-CN"/>
        </w:rPr>
        <w:t>for</w:t>
      </w:r>
      <w:r>
        <w:rPr>
          <w:bCs/>
          <w:color w:val="auto"/>
          <w:sz w:val="22"/>
          <w:szCs w:val="22"/>
          <w:lang w:val="de-DE"/>
        </w:rPr>
        <w:t xml:space="preserve"> the perovskite film</w:t>
      </w:r>
      <w:r>
        <w:rPr>
          <w:rFonts w:hint="eastAsia" w:eastAsiaTheme="minorEastAsia"/>
          <w:bCs/>
          <w:color w:val="auto"/>
          <w:sz w:val="22"/>
          <w:szCs w:val="22"/>
          <w:lang w:val="de-DE" w:eastAsia="zh-CN"/>
        </w:rPr>
        <w:t>s without (control)</w:t>
      </w:r>
      <w:r>
        <w:rPr>
          <w:bCs/>
          <w:color w:val="auto"/>
          <w:sz w:val="22"/>
          <w:szCs w:val="22"/>
          <w:lang w:val="de-DE"/>
        </w:rPr>
        <w:t xml:space="preserve"> and </w:t>
      </w:r>
      <w:r>
        <w:rPr>
          <w:rFonts w:hint="eastAsia" w:eastAsiaTheme="minorEastAsia"/>
          <w:bCs/>
          <w:color w:val="auto"/>
          <w:sz w:val="22"/>
          <w:szCs w:val="22"/>
          <w:lang w:val="de-DE" w:eastAsia="zh-CN"/>
        </w:rPr>
        <w:t>with (target) co</w:t>
      </w:r>
      <w:r>
        <w:rPr>
          <w:bCs/>
          <w:color w:val="auto"/>
          <w:sz w:val="22"/>
          <w:szCs w:val="22"/>
          <w:lang w:val="de-DE"/>
        </w:rPr>
        <w:t xml:space="preserve">polymer </w:t>
      </w:r>
      <w:r>
        <w:rPr>
          <w:rFonts w:hint="eastAsia" w:eastAsiaTheme="minorEastAsia"/>
          <w:bCs/>
          <w:color w:val="auto"/>
          <w:sz w:val="22"/>
          <w:szCs w:val="22"/>
          <w:lang w:val="de-DE" w:eastAsia="zh-CN"/>
        </w:rPr>
        <w:t>modification</w:t>
      </w:r>
      <w:r>
        <w:rPr>
          <w:bCs/>
          <w:color w:val="auto"/>
          <w:sz w:val="22"/>
          <w:szCs w:val="22"/>
          <w:lang w:val="de-DE"/>
        </w:rPr>
        <w:t>.</w:t>
      </w:r>
    </w:p>
    <w:p w14:paraId="67BF0354">
      <w:pPr>
        <w:rPr>
          <w:rFonts w:eastAsiaTheme="minorEastAsia"/>
          <w:color w:val="auto"/>
          <w:lang w:val="en-US" w:eastAsia="zh-CN"/>
        </w:rPr>
      </w:pPr>
    </w:p>
    <w:p w14:paraId="6B5D6AF5">
      <w:pPr>
        <w:rPr>
          <w:rFonts w:eastAsiaTheme="minorEastAsia"/>
          <w:color w:val="auto"/>
          <w:lang w:eastAsia="zh-CN"/>
        </w:rPr>
      </w:pPr>
      <w:r>
        <w:rPr>
          <w:rFonts w:eastAsiaTheme="minorEastAsia"/>
          <w:color w:val="auto"/>
          <w:lang w:eastAsia="zh-CN"/>
        </w:rPr>
        <w:br w:type="page"/>
      </w:r>
    </w:p>
    <w:p w14:paraId="31953B36">
      <w:pPr>
        <w:jc w:val="center"/>
        <w:rPr>
          <w:rFonts w:eastAsiaTheme="minorEastAsia"/>
          <w:color w:val="auto"/>
          <w:lang w:eastAsia="zh-CN"/>
        </w:rPr>
      </w:pPr>
      <w:r>
        <w:rPr>
          <w:rFonts w:eastAsiaTheme="minorEastAsia"/>
          <w:color w:val="auto"/>
          <w:lang w:val="en-US" w:eastAsia="zh-CN"/>
        </w:rPr>
        <w:drawing>
          <wp:inline distT="0" distB="0" distL="0" distR="0">
            <wp:extent cx="4279900" cy="1799590"/>
            <wp:effectExtent l="0" t="0" r="6350" b="0"/>
            <wp:docPr id="1635943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3178" name="图片 3"/>
                    <pic:cNvPicPr>
                      <a:picLocks noChangeAspect="1"/>
                    </pic:cNvPicPr>
                  </pic:nvPicPr>
                  <pic:blipFill>
                    <a:blip r:embed="rId8"/>
                    <a:srcRect l="13471" t="24624" r="19372" b="25128"/>
                    <a:stretch>
                      <a:fillRect/>
                    </a:stretch>
                  </pic:blipFill>
                  <pic:spPr>
                    <a:xfrm>
                      <a:off x="0" y="0"/>
                      <a:ext cx="4280400" cy="1800000"/>
                    </a:xfrm>
                    <a:prstGeom prst="rect">
                      <a:avLst/>
                    </a:prstGeom>
                    <a:ln>
                      <a:noFill/>
                    </a:ln>
                  </pic:spPr>
                </pic:pic>
              </a:graphicData>
            </a:graphic>
          </wp:inline>
        </w:drawing>
      </w:r>
    </w:p>
    <w:p w14:paraId="047C4F20">
      <w:pPr>
        <w:pStyle w:val="37"/>
        <w:spacing w:after="240" w:line="480" w:lineRule="auto"/>
        <w:jc w:val="both"/>
        <w:rPr>
          <w:rFonts w:eastAsiaTheme="minorEastAsia"/>
          <w:bCs/>
          <w:color w:val="auto"/>
          <w:sz w:val="22"/>
          <w:szCs w:val="22"/>
          <w:lang w:val="de-DE" w:eastAsia="zh-CN"/>
        </w:rPr>
      </w:pPr>
      <w:r>
        <w:rPr>
          <w:b/>
          <w:color w:val="auto"/>
          <w:sz w:val="22"/>
          <w:szCs w:val="22"/>
          <w:lang w:val="de-DE"/>
        </w:rPr>
        <w:t>Figure S</w:t>
      </w:r>
      <w:r>
        <w:rPr>
          <w:rFonts w:eastAsiaTheme="minorEastAsia"/>
          <w:b/>
          <w:color w:val="auto"/>
          <w:sz w:val="22"/>
          <w:szCs w:val="22"/>
          <w:lang w:val="de-DE" w:eastAsia="zh-CN"/>
        </w:rPr>
        <w:t>3.</w:t>
      </w:r>
      <w:r>
        <w:rPr>
          <w:bCs/>
          <w:color w:val="auto"/>
          <w:sz w:val="22"/>
          <w:szCs w:val="22"/>
          <w:lang w:val="de-DE"/>
        </w:rPr>
        <w:t xml:space="preserve"> Time </w:t>
      </w:r>
      <w:r>
        <w:rPr>
          <w:rFonts w:hint="eastAsia" w:eastAsiaTheme="minorEastAsia"/>
          <w:bCs/>
          <w:color w:val="auto"/>
          <w:sz w:val="22"/>
          <w:szCs w:val="22"/>
          <w:lang w:val="de-DE" w:eastAsia="zh-CN"/>
        </w:rPr>
        <w:t>e</w:t>
      </w:r>
      <w:r>
        <w:rPr>
          <w:bCs/>
          <w:color w:val="auto"/>
          <w:sz w:val="22"/>
          <w:szCs w:val="22"/>
          <w:lang w:val="de-DE"/>
        </w:rPr>
        <w:t xml:space="preserve">volution of </w:t>
      </w:r>
      <w:r>
        <w:rPr>
          <w:rFonts w:eastAsiaTheme="minorEastAsia"/>
          <w:bCs/>
          <w:color w:val="auto"/>
          <w:sz w:val="22"/>
          <w:szCs w:val="22"/>
          <w:lang w:val="de-DE" w:eastAsia="zh-CN"/>
        </w:rPr>
        <w:t>(a)</w:t>
      </w:r>
      <w:r>
        <w:rPr>
          <w:rFonts w:hint="eastAsia" w:eastAsiaTheme="minorEastAsia"/>
          <w:bCs/>
          <w:color w:val="auto"/>
          <w:sz w:val="22"/>
          <w:szCs w:val="22"/>
          <w:lang w:val="de-DE" w:eastAsia="zh-CN"/>
        </w:rPr>
        <w:t xml:space="preserve"> e</w:t>
      </w:r>
      <w:r>
        <w:rPr>
          <w:bCs/>
          <w:color w:val="auto"/>
          <w:sz w:val="22"/>
          <w:szCs w:val="22"/>
          <w:lang w:val="de-DE"/>
        </w:rPr>
        <w:t xml:space="preserve">lectrostatic </w:t>
      </w:r>
      <w:r>
        <w:rPr>
          <w:rFonts w:hint="eastAsia" w:eastAsiaTheme="minorEastAsia"/>
          <w:bCs/>
          <w:color w:val="auto"/>
          <w:sz w:val="22"/>
          <w:szCs w:val="22"/>
          <w:lang w:val="de-DE" w:eastAsia="zh-CN"/>
        </w:rPr>
        <w:t>i</w:t>
      </w:r>
      <w:r>
        <w:rPr>
          <w:bCs/>
          <w:color w:val="auto"/>
          <w:sz w:val="22"/>
          <w:szCs w:val="22"/>
          <w:lang w:val="de-DE"/>
        </w:rPr>
        <w:t xml:space="preserve">nteractions and </w:t>
      </w:r>
      <w:r>
        <w:rPr>
          <w:rFonts w:eastAsiaTheme="minorEastAsia"/>
          <w:bCs/>
          <w:color w:val="auto"/>
          <w:sz w:val="22"/>
          <w:szCs w:val="22"/>
          <w:lang w:val="de-DE" w:eastAsia="zh-CN"/>
        </w:rPr>
        <w:t>(b)</w:t>
      </w:r>
      <w:r>
        <w:rPr>
          <w:rFonts w:hint="eastAsia" w:eastAsiaTheme="minorEastAsia"/>
          <w:bCs/>
          <w:color w:val="auto"/>
          <w:sz w:val="22"/>
          <w:szCs w:val="22"/>
          <w:lang w:val="de-DE" w:eastAsia="zh-CN"/>
        </w:rPr>
        <w:t xml:space="preserve"> </w:t>
      </w:r>
      <w:r>
        <w:rPr>
          <w:bCs/>
          <w:color w:val="auto"/>
          <w:sz w:val="22"/>
          <w:szCs w:val="22"/>
          <w:lang w:val="de-DE"/>
        </w:rPr>
        <w:t xml:space="preserve">van der Waals </w:t>
      </w:r>
      <w:r>
        <w:rPr>
          <w:rFonts w:hint="eastAsia" w:eastAsiaTheme="minorEastAsia"/>
          <w:bCs/>
          <w:color w:val="auto"/>
          <w:sz w:val="22"/>
          <w:szCs w:val="22"/>
          <w:lang w:val="de-DE" w:eastAsia="zh-CN"/>
        </w:rPr>
        <w:t>i</w:t>
      </w:r>
      <w:r>
        <w:rPr>
          <w:bCs/>
          <w:color w:val="auto"/>
          <w:sz w:val="22"/>
          <w:szCs w:val="22"/>
          <w:lang w:val="de-DE"/>
        </w:rPr>
        <w:t xml:space="preserve">nteractions in the </w:t>
      </w:r>
      <w:r>
        <w:rPr>
          <w:rFonts w:hint="eastAsia" w:eastAsiaTheme="minorEastAsia"/>
          <w:bCs/>
          <w:color w:val="auto"/>
          <w:sz w:val="22"/>
          <w:szCs w:val="22"/>
          <w:lang w:val="de-DE" w:eastAsia="zh-CN"/>
        </w:rPr>
        <w:t>m</w:t>
      </w:r>
      <w:r>
        <w:rPr>
          <w:bCs/>
          <w:color w:val="auto"/>
          <w:sz w:val="22"/>
          <w:szCs w:val="22"/>
          <w:lang w:val="de-DE"/>
        </w:rPr>
        <w:t xml:space="preserve">olecular </w:t>
      </w:r>
      <w:r>
        <w:rPr>
          <w:rFonts w:hint="eastAsia" w:eastAsiaTheme="minorEastAsia"/>
          <w:bCs/>
          <w:color w:val="auto"/>
          <w:sz w:val="22"/>
          <w:szCs w:val="22"/>
          <w:lang w:val="de-DE" w:eastAsia="zh-CN"/>
        </w:rPr>
        <w:t>d</w:t>
      </w:r>
      <w:r>
        <w:rPr>
          <w:bCs/>
          <w:color w:val="auto"/>
          <w:sz w:val="22"/>
          <w:szCs w:val="22"/>
          <w:lang w:val="de-DE"/>
        </w:rPr>
        <w:t xml:space="preserve">ynamics </w:t>
      </w:r>
      <w:r>
        <w:rPr>
          <w:rFonts w:hint="eastAsia" w:eastAsiaTheme="minorEastAsia"/>
          <w:bCs/>
          <w:color w:val="auto"/>
          <w:sz w:val="22"/>
          <w:szCs w:val="22"/>
          <w:lang w:val="de-DE" w:eastAsia="zh-CN"/>
        </w:rPr>
        <w:t>s</w:t>
      </w:r>
      <w:r>
        <w:rPr>
          <w:bCs/>
          <w:color w:val="auto"/>
          <w:sz w:val="22"/>
          <w:szCs w:val="22"/>
          <w:lang w:val="de-DE"/>
        </w:rPr>
        <w:t xml:space="preserve">imulation </w:t>
      </w:r>
      <w:r>
        <w:rPr>
          <w:rFonts w:hint="eastAsia" w:eastAsiaTheme="minorEastAsia"/>
          <w:bCs/>
          <w:color w:val="auto"/>
          <w:sz w:val="22"/>
          <w:szCs w:val="22"/>
          <w:lang w:val="de-DE" w:eastAsia="zh-CN"/>
        </w:rPr>
        <w:t>s</w:t>
      </w:r>
      <w:r>
        <w:rPr>
          <w:bCs/>
          <w:color w:val="auto"/>
          <w:sz w:val="22"/>
          <w:szCs w:val="22"/>
          <w:lang w:val="de-DE"/>
        </w:rPr>
        <w:t>ystem</w:t>
      </w:r>
      <w:r>
        <w:rPr>
          <w:rFonts w:eastAsiaTheme="minorEastAsia"/>
          <w:bCs/>
          <w:color w:val="auto"/>
          <w:sz w:val="22"/>
          <w:szCs w:val="22"/>
          <w:lang w:val="de-DE" w:eastAsia="zh-CN"/>
        </w:rPr>
        <w:t>.</w:t>
      </w:r>
    </w:p>
    <w:p w14:paraId="40F8DE99">
      <w:pPr>
        <w:rPr>
          <w:rFonts w:eastAsiaTheme="minorEastAsia"/>
          <w:color w:val="auto"/>
          <w:lang w:val="en-US" w:eastAsia="zh-CN"/>
        </w:rPr>
      </w:pPr>
      <w:r>
        <w:rPr>
          <w:rFonts w:eastAsiaTheme="minorEastAsia"/>
          <w:color w:val="auto"/>
          <w:lang w:val="en-US" w:eastAsia="zh-CN"/>
        </w:rPr>
        <w:br w:type="page"/>
      </w:r>
    </w:p>
    <w:p w14:paraId="7E2E3C08">
      <w:pPr>
        <w:jc w:val="center"/>
        <w:rPr>
          <w:rFonts w:eastAsiaTheme="minorEastAsia"/>
          <w:color w:val="auto"/>
          <w:lang w:val="en-US" w:eastAsia="zh-CN"/>
        </w:rPr>
      </w:pPr>
      <w:r>
        <w:rPr>
          <w:rFonts w:eastAsiaTheme="minorEastAsia"/>
          <w:color w:val="auto"/>
          <w:lang w:val="en-US" w:eastAsia="zh-CN"/>
        </w:rPr>
        <w:drawing>
          <wp:inline distT="0" distB="0" distL="0" distR="0">
            <wp:extent cx="5860415" cy="1619885"/>
            <wp:effectExtent l="0" t="0" r="6985" b="0"/>
            <wp:docPr id="3292716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71665" name="图片 4"/>
                    <pic:cNvPicPr>
                      <a:picLocks noChangeAspect="1"/>
                    </pic:cNvPicPr>
                  </pic:nvPicPr>
                  <pic:blipFill>
                    <a:blip r:embed="rId9"/>
                    <a:srcRect l="6238" t="24959" r="7526" b="32650"/>
                    <a:stretch>
                      <a:fillRect/>
                    </a:stretch>
                  </pic:blipFill>
                  <pic:spPr>
                    <a:xfrm>
                      <a:off x="0" y="0"/>
                      <a:ext cx="5860800" cy="1620000"/>
                    </a:xfrm>
                    <a:prstGeom prst="rect">
                      <a:avLst/>
                    </a:prstGeom>
                    <a:ln>
                      <a:noFill/>
                    </a:ln>
                  </pic:spPr>
                </pic:pic>
              </a:graphicData>
            </a:graphic>
          </wp:inline>
        </w:drawing>
      </w:r>
    </w:p>
    <w:p w14:paraId="755002AF">
      <w:pPr>
        <w:pStyle w:val="37"/>
        <w:spacing w:after="240" w:line="480" w:lineRule="auto"/>
        <w:jc w:val="both"/>
        <w:rPr>
          <w:bCs/>
          <w:color w:val="auto"/>
          <w:sz w:val="22"/>
          <w:szCs w:val="22"/>
          <w:lang w:eastAsia="zh-CN"/>
        </w:rPr>
      </w:pPr>
      <w:r>
        <w:rPr>
          <w:b/>
          <w:color w:val="auto"/>
          <w:sz w:val="22"/>
          <w:szCs w:val="22"/>
        </w:rPr>
        <w:t xml:space="preserve">Figure </w:t>
      </w:r>
      <w:r>
        <w:rPr>
          <w:b/>
          <w:color w:val="auto"/>
          <w:sz w:val="22"/>
          <w:szCs w:val="22"/>
          <w:lang w:eastAsia="zh-CN"/>
        </w:rPr>
        <w:t>S</w:t>
      </w:r>
      <w:r>
        <w:rPr>
          <w:rFonts w:eastAsiaTheme="minorEastAsia"/>
          <w:b/>
          <w:color w:val="auto"/>
          <w:sz w:val="22"/>
          <w:szCs w:val="22"/>
          <w:lang w:eastAsia="zh-CN"/>
        </w:rPr>
        <w:t>4.</w:t>
      </w:r>
      <w:r>
        <w:rPr>
          <w:bCs/>
          <w:color w:val="auto"/>
          <w:sz w:val="22"/>
          <w:szCs w:val="22"/>
          <w:lang w:eastAsia="zh-CN"/>
        </w:rPr>
        <w:t xml:space="preserve"> Images of </w:t>
      </w:r>
      <w:r>
        <w:rPr>
          <w:rFonts w:eastAsiaTheme="minorEastAsia"/>
          <w:bCs/>
          <w:color w:val="auto"/>
          <w:sz w:val="22"/>
          <w:szCs w:val="22"/>
          <w:lang w:eastAsia="zh-CN"/>
        </w:rPr>
        <w:t>(a)</w:t>
      </w:r>
      <w:r>
        <w:rPr>
          <w:rFonts w:hint="eastAsia" w:eastAsiaTheme="minorEastAsia"/>
          <w:bCs/>
          <w:color w:val="auto"/>
          <w:sz w:val="22"/>
          <w:szCs w:val="22"/>
          <w:lang w:eastAsia="zh-CN"/>
        </w:rPr>
        <w:t xml:space="preserve"> </w:t>
      </w:r>
      <w:r>
        <w:rPr>
          <w:bCs/>
          <w:color w:val="auto"/>
          <w:sz w:val="22"/>
          <w:szCs w:val="22"/>
          <w:lang w:eastAsia="zh-CN"/>
        </w:rPr>
        <w:t>TFEMA</w:t>
      </w:r>
      <w:r>
        <w:rPr>
          <w:rFonts w:hint="eastAsia" w:eastAsiaTheme="minorEastAsia"/>
          <w:bCs/>
          <w:color w:val="auto"/>
          <w:sz w:val="22"/>
          <w:szCs w:val="22"/>
          <w:lang w:eastAsia="zh-CN"/>
        </w:rPr>
        <w:t xml:space="preserve"> monomer</w:t>
      </w:r>
      <w:r>
        <w:rPr>
          <w:bCs/>
          <w:color w:val="auto"/>
          <w:sz w:val="22"/>
          <w:szCs w:val="22"/>
          <w:lang w:eastAsia="zh-CN"/>
        </w:rPr>
        <w:t xml:space="preserve">, </w:t>
      </w:r>
      <w:r>
        <w:rPr>
          <w:rFonts w:eastAsiaTheme="minorEastAsia"/>
          <w:bCs/>
          <w:color w:val="auto"/>
          <w:sz w:val="22"/>
          <w:szCs w:val="22"/>
          <w:lang w:eastAsia="zh-CN"/>
        </w:rPr>
        <w:t>(b)</w:t>
      </w:r>
      <w:r>
        <w:rPr>
          <w:rFonts w:hint="eastAsia" w:eastAsiaTheme="minorEastAsia"/>
          <w:bCs/>
          <w:color w:val="auto"/>
          <w:sz w:val="22"/>
          <w:szCs w:val="22"/>
          <w:lang w:eastAsia="zh-CN"/>
        </w:rPr>
        <w:t xml:space="preserve"> </w:t>
      </w:r>
      <w:r>
        <w:rPr>
          <w:bCs/>
          <w:color w:val="auto"/>
          <w:sz w:val="22"/>
          <w:szCs w:val="22"/>
          <w:lang w:eastAsia="zh-CN"/>
        </w:rPr>
        <w:t>HFBA</w:t>
      </w:r>
      <w:r>
        <w:rPr>
          <w:rFonts w:hint="eastAsia" w:eastAsiaTheme="minorEastAsia"/>
          <w:bCs/>
          <w:color w:val="auto"/>
          <w:sz w:val="22"/>
          <w:szCs w:val="22"/>
          <w:lang w:eastAsia="zh-CN"/>
        </w:rPr>
        <w:t xml:space="preserve"> monomer</w:t>
      </w:r>
      <w:r>
        <w:rPr>
          <w:bCs/>
          <w:color w:val="auto"/>
          <w:sz w:val="22"/>
          <w:szCs w:val="22"/>
          <w:lang w:eastAsia="zh-CN"/>
        </w:rPr>
        <w:t xml:space="preserve">, and </w:t>
      </w:r>
      <w:r>
        <w:rPr>
          <w:rFonts w:eastAsiaTheme="minorEastAsia"/>
          <w:bCs/>
          <w:color w:val="auto"/>
          <w:sz w:val="22"/>
          <w:szCs w:val="22"/>
          <w:lang w:eastAsia="zh-CN"/>
        </w:rPr>
        <w:t>(c)</w:t>
      </w:r>
      <w:r>
        <w:rPr>
          <w:rFonts w:hint="eastAsia" w:eastAsiaTheme="minorEastAsia"/>
          <w:bCs/>
          <w:color w:val="auto"/>
          <w:sz w:val="22"/>
          <w:szCs w:val="22"/>
          <w:lang w:eastAsia="zh-CN"/>
        </w:rPr>
        <w:t xml:space="preserve"> </w:t>
      </w:r>
      <w:r>
        <w:rPr>
          <w:bCs/>
          <w:color w:val="auto"/>
          <w:sz w:val="22"/>
          <w:szCs w:val="22"/>
          <w:lang w:eastAsia="zh-CN"/>
        </w:rPr>
        <w:t>HFBA-TFEMA</w:t>
      </w:r>
      <w:r>
        <w:rPr>
          <w:rFonts w:hint="eastAsia" w:eastAsiaTheme="minorEastAsia"/>
          <w:bCs/>
          <w:color w:val="auto"/>
          <w:sz w:val="22"/>
          <w:szCs w:val="22"/>
          <w:lang w:eastAsia="zh-CN"/>
        </w:rPr>
        <w:t xml:space="preserve"> blend (molar ratio of 1:1)</w:t>
      </w:r>
      <w:r>
        <w:rPr>
          <w:bCs/>
          <w:color w:val="auto"/>
          <w:sz w:val="22"/>
          <w:szCs w:val="22"/>
          <w:lang w:eastAsia="zh-CN"/>
        </w:rPr>
        <w:t xml:space="preserve"> under natural conditions, as well as those after heating at </w:t>
      </w:r>
      <w:r>
        <w:rPr>
          <w:rFonts w:eastAsiaTheme="minorEastAsia"/>
          <w:bCs/>
          <w:color w:val="auto"/>
          <w:sz w:val="22"/>
          <w:szCs w:val="22"/>
          <w:lang w:eastAsia="zh-CN"/>
        </w:rPr>
        <w:t>60</w:t>
      </w:r>
      <w:r>
        <w:rPr>
          <w:bCs/>
          <w:color w:val="auto"/>
          <w:sz w:val="22"/>
          <w:szCs w:val="22"/>
          <w:lang w:eastAsia="zh-CN"/>
        </w:rPr>
        <w:t xml:space="preserve"> °C for </w:t>
      </w:r>
      <w:r>
        <w:rPr>
          <w:rFonts w:eastAsiaTheme="minorEastAsia"/>
          <w:bCs/>
          <w:color w:val="auto"/>
          <w:sz w:val="22"/>
          <w:szCs w:val="22"/>
          <w:lang w:eastAsia="zh-CN"/>
        </w:rPr>
        <w:t>3</w:t>
      </w:r>
      <w:r>
        <w:rPr>
          <w:bCs/>
          <w:color w:val="auto"/>
          <w:sz w:val="22"/>
          <w:szCs w:val="22"/>
          <w:lang w:eastAsia="zh-CN"/>
        </w:rPr>
        <w:t xml:space="preserve"> minutes.</w:t>
      </w:r>
    </w:p>
    <w:p w14:paraId="3CC3AA49">
      <w:pPr>
        <w:pStyle w:val="37"/>
        <w:spacing w:line="360" w:lineRule="auto"/>
        <w:rPr>
          <w:rFonts w:eastAsiaTheme="minorEastAsia"/>
          <w:bCs/>
          <w:color w:val="auto"/>
          <w:lang w:val="de-DE" w:eastAsia="zh-CN"/>
        </w:rPr>
      </w:pPr>
      <w:r>
        <w:rPr>
          <w:bCs/>
          <w:color w:val="auto"/>
          <w:lang w:eastAsia="zh-CN"/>
        </w:rPr>
        <w:br w:type="page"/>
      </w:r>
    </w:p>
    <w:p w14:paraId="7892EC66">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5122545" cy="2879725"/>
            <wp:effectExtent l="0" t="0" r="1905" b="0"/>
            <wp:docPr id="16196047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604723" name="图片 5"/>
                    <pic:cNvPicPr>
                      <a:picLocks noChangeAspect="1"/>
                    </pic:cNvPicPr>
                  </pic:nvPicPr>
                  <pic:blipFill>
                    <a:blip r:embed="rId10"/>
                    <a:stretch>
                      <a:fillRect/>
                    </a:stretch>
                  </pic:blipFill>
                  <pic:spPr>
                    <a:xfrm>
                      <a:off x="0" y="0"/>
                      <a:ext cx="5122800" cy="2880000"/>
                    </a:xfrm>
                    <a:prstGeom prst="rect">
                      <a:avLst/>
                    </a:prstGeom>
                  </pic:spPr>
                </pic:pic>
              </a:graphicData>
            </a:graphic>
          </wp:inline>
        </w:drawing>
      </w:r>
    </w:p>
    <w:p w14:paraId="7FCF9CAA">
      <w:pPr>
        <w:pStyle w:val="37"/>
        <w:spacing w:after="240" w:line="480" w:lineRule="auto"/>
        <w:jc w:val="both"/>
        <w:rPr>
          <w:rFonts w:eastAsiaTheme="minorEastAsia"/>
          <w:b/>
          <w:color w:val="auto"/>
          <w:sz w:val="22"/>
          <w:szCs w:val="22"/>
          <w:lang w:val="de-DE" w:eastAsia="zh-CN"/>
        </w:rPr>
      </w:pPr>
      <w:r>
        <w:rPr>
          <w:b/>
          <w:color w:val="auto"/>
          <w:sz w:val="22"/>
          <w:szCs w:val="22"/>
        </w:rPr>
        <w:t xml:space="preserve">Figure </w:t>
      </w:r>
      <w:r>
        <w:rPr>
          <w:rFonts w:eastAsiaTheme="minorEastAsia"/>
          <w:b/>
          <w:color w:val="auto"/>
          <w:sz w:val="22"/>
          <w:szCs w:val="22"/>
          <w:lang w:eastAsia="zh-CN"/>
        </w:rPr>
        <w:t>S5.</w:t>
      </w:r>
      <w:r>
        <w:rPr>
          <w:b/>
          <w:color w:val="auto"/>
          <w:sz w:val="22"/>
          <w:szCs w:val="22"/>
          <w:lang w:val="de-DE"/>
        </w:rPr>
        <w:t xml:space="preserve"> </w:t>
      </w:r>
      <w:r>
        <w:rPr>
          <w:bCs/>
          <w:color w:val="auto"/>
          <w:sz w:val="22"/>
          <w:szCs w:val="22"/>
          <w:lang w:val="de-DE"/>
        </w:rPr>
        <w:t>Electrostatic potential of a class of polymer repeating units.</w:t>
      </w:r>
    </w:p>
    <w:p w14:paraId="2A1E116B">
      <w:pPr>
        <w:pStyle w:val="37"/>
        <w:spacing w:after="240" w:line="480" w:lineRule="auto"/>
        <w:jc w:val="both"/>
        <w:rPr>
          <w:rFonts w:eastAsiaTheme="minorEastAsia"/>
          <w:b/>
          <w:color w:val="auto"/>
          <w:lang w:eastAsia="zh-CN"/>
        </w:rPr>
      </w:pPr>
      <w:r>
        <w:rPr>
          <w:b/>
          <w:color w:val="auto"/>
        </w:rPr>
        <w:br w:type="page"/>
      </w:r>
    </w:p>
    <w:p w14:paraId="39A08AFC">
      <w:pPr>
        <w:pStyle w:val="37"/>
        <w:spacing w:after="240" w:line="480" w:lineRule="auto"/>
        <w:jc w:val="center"/>
        <w:rPr>
          <w:rFonts w:eastAsiaTheme="minorEastAsia"/>
          <w:b/>
          <w:color w:val="auto"/>
          <w:lang w:eastAsia="zh-CN"/>
        </w:rPr>
      </w:pPr>
      <w:r>
        <w:rPr>
          <w:rFonts w:eastAsiaTheme="minorEastAsia"/>
          <w:b/>
          <w:color w:val="auto"/>
          <w:lang w:eastAsia="zh-CN"/>
        </w:rPr>
        <w:drawing>
          <wp:inline distT="0" distB="0" distL="0" distR="0">
            <wp:extent cx="4114800" cy="1799590"/>
            <wp:effectExtent l="0" t="0" r="0" b="0"/>
            <wp:docPr id="11259381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38105" name="图片 6"/>
                    <pic:cNvPicPr>
                      <a:picLocks noChangeAspect="1"/>
                    </pic:cNvPicPr>
                  </pic:nvPicPr>
                  <pic:blipFill>
                    <a:blip r:embed="rId11"/>
                    <a:srcRect l="8274" t="19492" r="9950" b="16923"/>
                    <a:stretch>
                      <a:fillRect/>
                    </a:stretch>
                  </pic:blipFill>
                  <pic:spPr>
                    <a:xfrm>
                      <a:off x="0" y="0"/>
                      <a:ext cx="4114800" cy="1800000"/>
                    </a:xfrm>
                    <a:prstGeom prst="rect">
                      <a:avLst/>
                    </a:prstGeom>
                    <a:ln>
                      <a:noFill/>
                    </a:ln>
                  </pic:spPr>
                </pic:pic>
              </a:graphicData>
            </a:graphic>
          </wp:inline>
        </w:drawing>
      </w:r>
    </w:p>
    <w:p w14:paraId="44CC45B1">
      <w:pPr>
        <w:pStyle w:val="37"/>
        <w:spacing w:after="240" w:line="480" w:lineRule="auto"/>
        <w:jc w:val="both"/>
        <w:rPr>
          <w:rFonts w:eastAsiaTheme="minorEastAsia"/>
          <w:bCs/>
          <w:color w:val="auto"/>
          <w:sz w:val="22"/>
          <w:szCs w:val="22"/>
          <w:lang w:val="de-DE" w:eastAsia="zh-CN"/>
        </w:rPr>
      </w:pPr>
      <w:r>
        <w:rPr>
          <w:b/>
          <w:color w:val="auto"/>
          <w:sz w:val="22"/>
          <w:szCs w:val="22"/>
          <w:lang w:val="de-DE"/>
        </w:rPr>
        <w:t>Figure S</w:t>
      </w:r>
      <w:r>
        <w:rPr>
          <w:rFonts w:eastAsiaTheme="minorEastAsia"/>
          <w:b/>
          <w:color w:val="auto"/>
          <w:sz w:val="22"/>
          <w:szCs w:val="22"/>
          <w:lang w:val="de-DE" w:eastAsia="zh-CN"/>
        </w:rPr>
        <w:t>6.</w:t>
      </w:r>
      <w:r>
        <w:rPr>
          <w:bCs/>
          <w:color w:val="auto"/>
          <w:sz w:val="22"/>
          <w:szCs w:val="22"/>
          <w:lang w:val="de-DE"/>
        </w:rPr>
        <w:t xml:space="preserve"> Electrostatic </w:t>
      </w:r>
      <w:r>
        <w:rPr>
          <w:rFonts w:hint="eastAsia"/>
          <w:bCs/>
          <w:color w:val="auto"/>
          <w:sz w:val="22"/>
          <w:szCs w:val="22"/>
          <w:lang w:val="de-DE"/>
        </w:rPr>
        <w:t>p</w:t>
      </w:r>
      <w:r>
        <w:rPr>
          <w:bCs/>
          <w:color w:val="auto"/>
          <w:sz w:val="22"/>
          <w:szCs w:val="22"/>
          <w:lang w:val="de-DE"/>
        </w:rPr>
        <w:t xml:space="preserve">otential </w:t>
      </w:r>
      <w:r>
        <w:rPr>
          <w:rFonts w:hint="eastAsia" w:eastAsiaTheme="minorEastAsia"/>
          <w:bCs/>
          <w:color w:val="auto"/>
          <w:sz w:val="22"/>
          <w:szCs w:val="22"/>
          <w:lang w:val="de-DE" w:eastAsia="zh-CN"/>
        </w:rPr>
        <w:t>i</w:t>
      </w:r>
      <w:r>
        <w:rPr>
          <w:bCs/>
          <w:color w:val="auto"/>
          <w:sz w:val="22"/>
          <w:szCs w:val="22"/>
          <w:lang w:val="de-DE"/>
        </w:rPr>
        <w:t xml:space="preserve">sosurface </w:t>
      </w:r>
      <w:r>
        <w:rPr>
          <w:rFonts w:hint="eastAsia" w:eastAsiaTheme="minorEastAsia"/>
          <w:bCs/>
          <w:color w:val="auto"/>
          <w:sz w:val="22"/>
          <w:szCs w:val="22"/>
          <w:lang w:val="de-DE" w:eastAsia="zh-CN"/>
        </w:rPr>
        <w:t>m</w:t>
      </w:r>
      <w:r>
        <w:rPr>
          <w:bCs/>
          <w:color w:val="auto"/>
          <w:sz w:val="22"/>
          <w:szCs w:val="22"/>
          <w:lang w:val="de-DE"/>
        </w:rPr>
        <w:t xml:space="preserve">ap with </w:t>
      </w:r>
      <w:r>
        <w:rPr>
          <w:rFonts w:hint="eastAsia" w:eastAsiaTheme="minorEastAsia"/>
          <w:bCs/>
          <w:color w:val="auto"/>
          <w:sz w:val="22"/>
          <w:szCs w:val="22"/>
          <w:lang w:val="de-DE" w:eastAsia="zh-CN"/>
        </w:rPr>
        <w:t>c</w:t>
      </w:r>
      <w:r>
        <w:rPr>
          <w:bCs/>
          <w:color w:val="auto"/>
          <w:sz w:val="22"/>
          <w:szCs w:val="22"/>
          <w:lang w:val="de-DE"/>
        </w:rPr>
        <w:t xml:space="preserve">harge </w:t>
      </w:r>
      <w:r>
        <w:rPr>
          <w:rFonts w:hint="eastAsia" w:eastAsiaTheme="minorEastAsia"/>
          <w:bCs/>
          <w:color w:val="auto"/>
          <w:sz w:val="22"/>
          <w:szCs w:val="22"/>
          <w:lang w:val="de-DE" w:eastAsia="zh-CN"/>
        </w:rPr>
        <w:t>p</w:t>
      </w:r>
      <w:r>
        <w:rPr>
          <w:bCs/>
          <w:color w:val="auto"/>
          <w:sz w:val="22"/>
          <w:szCs w:val="22"/>
          <w:lang w:val="de-DE"/>
        </w:rPr>
        <w:t xml:space="preserve">olarity </w:t>
      </w:r>
      <w:r>
        <w:rPr>
          <w:rFonts w:hint="eastAsia" w:eastAsiaTheme="minorEastAsia"/>
          <w:bCs/>
          <w:color w:val="auto"/>
          <w:sz w:val="22"/>
          <w:szCs w:val="22"/>
          <w:lang w:val="de-DE" w:eastAsia="zh-CN"/>
        </w:rPr>
        <w:t>a</w:t>
      </w:r>
      <w:r>
        <w:rPr>
          <w:bCs/>
          <w:color w:val="auto"/>
          <w:sz w:val="22"/>
          <w:szCs w:val="22"/>
          <w:lang w:val="de-DE"/>
        </w:rPr>
        <w:t xml:space="preserve">round the </w:t>
      </w:r>
      <w:r>
        <w:rPr>
          <w:rFonts w:hint="eastAsia" w:eastAsiaTheme="minorEastAsia"/>
          <w:bCs/>
          <w:color w:val="auto"/>
          <w:sz w:val="22"/>
          <w:szCs w:val="22"/>
          <w:lang w:val="de-DE" w:eastAsia="zh-CN"/>
        </w:rPr>
        <w:t>m</w:t>
      </w:r>
      <w:r>
        <w:rPr>
          <w:bCs/>
          <w:color w:val="auto"/>
          <w:sz w:val="22"/>
          <w:szCs w:val="22"/>
          <w:lang w:val="de-DE"/>
        </w:rPr>
        <w:t>olecule</w:t>
      </w:r>
      <w:r>
        <w:rPr>
          <w:rFonts w:eastAsiaTheme="minorEastAsia"/>
          <w:bCs/>
          <w:color w:val="auto"/>
          <w:sz w:val="22"/>
          <w:szCs w:val="22"/>
          <w:lang w:val="de-DE" w:eastAsia="zh-CN"/>
        </w:rPr>
        <w:t>.</w:t>
      </w:r>
    </w:p>
    <w:p w14:paraId="5411DB21">
      <w:pPr>
        <w:rPr>
          <w:rFonts w:ascii="Times" w:hAnsi="Times" w:cs="Times"/>
          <w:bCs/>
          <w:color w:val="auto"/>
        </w:rPr>
      </w:pPr>
      <w:r>
        <w:rPr>
          <w:rFonts w:ascii="Times" w:hAnsi="Times" w:cs="Times"/>
          <w:bCs/>
          <w:color w:val="auto"/>
        </w:rPr>
        <w:br w:type="page"/>
      </w:r>
    </w:p>
    <w:p w14:paraId="16E30434">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2134235" cy="1799590"/>
            <wp:effectExtent l="0" t="0" r="0" b="0"/>
            <wp:docPr id="17484186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18697" name="图片 7"/>
                    <pic:cNvPicPr>
                      <a:picLocks noChangeAspect="1"/>
                    </pic:cNvPicPr>
                  </pic:nvPicPr>
                  <pic:blipFill>
                    <a:blip r:embed="rId12"/>
                    <a:srcRect l="32713" t="23594" r="31500" b="22735"/>
                    <a:stretch>
                      <a:fillRect/>
                    </a:stretch>
                  </pic:blipFill>
                  <pic:spPr>
                    <a:xfrm>
                      <a:off x="0" y="0"/>
                      <a:ext cx="2134800" cy="1800000"/>
                    </a:xfrm>
                    <a:prstGeom prst="rect">
                      <a:avLst/>
                    </a:prstGeom>
                    <a:ln>
                      <a:noFill/>
                    </a:ln>
                  </pic:spPr>
                </pic:pic>
              </a:graphicData>
            </a:graphic>
          </wp:inline>
        </w:drawing>
      </w:r>
    </w:p>
    <w:p w14:paraId="27A2A400">
      <w:pPr>
        <w:pStyle w:val="37"/>
        <w:spacing w:after="240" w:line="480" w:lineRule="auto"/>
        <w:jc w:val="both"/>
        <w:rPr>
          <w:rFonts w:eastAsiaTheme="minorEastAsia"/>
          <w:bCs/>
          <w:color w:val="auto"/>
          <w:sz w:val="22"/>
          <w:szCs w:val="22"/>
          <w:lang w:eastAsia="zh-CN"/>
        </w:rPr>
      </w:pPr>
      <w:bookmarkStart w:id="1" w:name="_Hlk188560342"/>
      <w:r>
        <w:rPr>
          <w:b/>
          <w:color w:val="auto"/>
          <w:sz w:val="22"/>
          <w:szCs w:val="22"/>
        </w:rPr>
        <w:t xml:space="preserve">Figure </w:t>
      </w:r>
      <w:r>
        <w:rPr>
          <w:rFonts w:eastAsiaTheme="minorEastAsia"/>
          <w:b/>
          <w:color w:val="auto"/>
          <w:sz w:val="22"/>
          <w:szCs w:val="22"/>
          <w:lang w:eastAsia="zh-CN"/>
        </w:rPr>
        <w:t>S7.</w:t>
      </w:r>
      <w:r>
        <w:rPr>
          <w:color w:val="auto"/>
          <w:sz w:val="22"/>
          <w:szCs w:val="22"/>
          <w:lang w:val="de-DE"/>
        </w:rPr>
        <w:t xml:space="preserve"> XPS spectra for Pb 4f </w:t>
      </w:r>
      <w:r>
        <w:rPr>
          <w:rFonts w:hint="eastAsia" w:eastAsiaTheme="minorEastAsia"/>
          <w:color w:val="auto"/>
          <w:sz w:val="22"/>
          <w:szCs w:val="22"/>
          <w:lang w:val="de-DE" w:eastAsia="zh-CN"/>
        </w:rPr>
        <w:t>in the</w:t>
      </w:r>
      <w:r>
        <w:rPr>
          <w:color w:val="auto"/>
          <w:sz w:val="22"/>
          <w:szCs w:val="22"/>
          <w:lang w:val="de-DE"/>
        </w:rPr>
        <w:t xml:space="preserve"> control and </w:t>
      </w:r>
      <w:r>
        <w:rPr>
          <w:rFonts w:hint="eastAsia" w:eastAsiaTheme="minorEastAsia"/>
          <w:color w:val="auto"/>
          <w:sz w:val="22"/>
          <w:szCs w:val="22"/>
          <w:lang w:val="de-DE" w:eastAsia="zh-CN"/>
        </w:rPr>
        <w:t>t</w:t>
      </w:r>
      <w:r>
        <w:rPr>
          <w:rFonts w:eastAsiaTheme="minorEastAsia"/>
          <w:color w:val="auto"/>
          <w:sz w:val="22"/>
          <w:szCs w:val="22"/>
          <w:lang w:val="de-DE" w:eastAsia="zh-CN"/>
        </w:rPr>
        <w:t>arget</w:t>
      </w:r>
      <w:r>
        <w:rPr>
          <w:color w:val="auto"/>
          <w:sz w:val="22"/>
          <w:szCs w:val="22"/>
          <w:lang w:val="de-DE"/>
        </w:rPr>
        <w:t xml:space="preserve"> perovksite samples</w:t>
      </w:r>
      <w:r>
        <w:rPr>
          <w:rFonts w:eastAsiaTheme="minorEastAsia"/>
          <w:color w:val="auto"/>
          <w:sz w:val="22"/>
          <w:szCs w:val="22"/>
          <w:lang w:val="de-DE" w:eastAsia="zh-CN"/>
        </w:rPr>
        <w:t>.</w:t>
      </w:r>
    </w:p>
    <w:bookmarkEnd w:id="1"/>
    <w:p w14:paraId="3D73EAB6">
      <w:pPr>
        <w:rPr>
          <w:rFonts w:eastAsiaTheme="minorEastAsia"/>
          <w:color w:val="auto"/>
          <w:lang w:eastAsia="zh-CN"/>
        </w:rPr>
      </w:pPr>
      <w:r>
        <w:rPr>
          <w:rFonts w:eastAsiaTheme="minorEastAsia"/>
          <w:color w:val="auto"/>
          <w:lang w:eastAsia="zh-CN"/>
        </w:rPr>
        <w:br w:type="page"/>
      </w:r>
    </w:p>
    <w:p w14:paraId="07A48BDF">
      <w:pPr>
        <w:jc w:val="center"/>
        <w:rPr>
          <w:rFonts w:eastAsiaTheme="minorEastAsia"/>
          <w:bCs/>
          <w:color w:val="auto"/>
          <w:lang w:eastAsia="zh-CN"/>
        </w:rPr>
      </w:pPr>
      <w:r>
        <w:rPr>
          <w:rFonts w:eastAsiaTheme="minorEastAsia"/>
          <w:bCs/>
          <w:color w:val="auto"/>
          <w:lang w:val="en-US" w:eastAsia="zh-CN"/>
        </w:rPr>
        <w:drawing>
          <wp:inline distT="0" distB="0" distL="0" distR="0">
            <wp:extent cx="2174240" cy="1799590"/>
            <wp:effectExtent l="0" t="0" r="0" b="0"/>
            <wp:docPr id="18461717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71728" name="图片 8"/>
                    <pic:cNvPicPr>
                      <a:picLocks noChangeAspect="1"/>
                    </pic:cNvPicPr>
                  </pic:nvPicPr>
                  <pic:blipFill>
                    <a:blip r:embed="rId13"/>
                    <a:srcRect l="28675" t="22910" r="34187" b="22393"/>
                    <a:stretch>
                      <a:fillRect/>
                    </a:stretch>
                  </pic:blipFill>
                  <pic:spPr>
                    <a:xfrm>
                      <a:off x="0" y="0"/>
                      <a:ext cx="2174400" cy="1800000"/>
                    </a:xfrm>
                    <a:prstGeom prst="rect">
                      <a:avLst/>
                    </a:prstGeom>
                    <a:ln>
                      <a:noFill/>
                    </a:ln>
                  </pic:spPr>
                </pic:pic>
              </a:graphicData>
            </a:graphic>
          </wp:inline>
        </w:drawing>
      </w:r>
    </w:p>
    <w:p w14:paraId="338B2034">
      <w:pPr>
        <w:spacing w:after="240" w:line="480" w:lineRule="auto"/>
        <w:jc w:val="both"/>
        <w:rPr>
          <w:rFonts w:eastAsiaTheme="minorEastAsia"/>
          <w:bCs/>
          <w:color w:val="auto"/>
          <w:sz w:val="22"/>
          <w:szCs w:val="22"/>
          <w:lang w:val="en-US" w:eastAsia="zh-CN"/>
        </w:rPr>
      </w:pPr>
      <w:r>
        <w:rPr>
          <w:rFonts w:eastAsiaTheme="minorEastAsia"/>
          <w:b/>
          <w:color w:val="auto"/>
          <w:sz w:val="22"/>
          <w:szCs w:val="22"/>
          <w:lang w:val="en-US" w:eastAsia="zh-CN"/>
        </w:rPr>
        <w:t>Figure S8.</w:t>
      </w:r>
      <w:r>
        <w:rPr>
          <w:rFonts w:eastAsiaTheme="minorEastAsia"/>
          <w:bCs/>
          <w:color w:val="auto"/>
          <w:sz w:val="22"/>
          <w:szCs w:val="22"/>
          <w:lang w:val="en-US" w:eastAsia="zh-CN"/>
        </w:rPr>
        <w:t xml:space="preserve"> </w:t>
      </w:r>
      <w:r>
        <w:rPr>
          <w:rFonts w:eastAsiaTheme="minorEastAsia"/>
          <w:bCs/>
          <w:color w:val="auto"/>
          <w:sz w:val="22"/>
          <w:szCs w:val="22"/>
          <w:vertAlign w:val="superscript"/>
          <w:lang w:val="en-US" w:eastAsia="zh-CN"/>
        </w:rPr>
        <w:t>1</w:t>
      </w:r>
      <w:r>
        <w:rPr>
          <w:rFonts w:eastAsiaTheme="minorEastAsia"/>
          <w:bCs/>
          <w:color w:val="auto"/>
          <w:sz w:val="22"/>
          <w:szCs w:val="22"/>
          <w:lang w:val="en-US" w:eastAsia="zh-CN"/>
        </w:rPr>
        <w:t>H-NMR spectra of HFBA and HFBA</w:t>
      </w:r>
      <w:r>
        <w:rPr>
          <w:rFonts w:hint="eastAsia" w:eastAsiaTheme="minorEastAsia"/>
          <w:bCs/>
          <w:color w:val="auto"/>
          <w:sz w:val="22"/>
          <w:szCs w:val="22"/>
          <w:lang w:val="en-US" w:eastAsia="zh-CN"/>
        </w:rPr>
        <w:t>/</w:t>
      </w:r>
      <w:r>
        <w:rPr>
          <w:rFonts w:eastAsiaTheme="minorEastAsia"/>
          <w:bCs/>
          <w:color w:val="auto"/>
          <w:sz w:val="22"/>
          <w:szCs w:val="22"/>
          <w:lang w:val="en-US" w:eastAsia="zh-CN"/>
        </w:rPr>
        <w:t>PbI</w:t>
      </w:r>
      <w:r>
        <w:rPr>
          <w:rFonts w:eastAsiaTheme="minorEastAsia"/>
          <w:bCs/>
          <w:color w:val="auto"/>
          <w:sz w:val="22"/>
          <w:szCs w:val="22"/>
          <w:vertAlign w:val="subscript"/>
          <w:lang w:val="en-US" w:eastAsia="zh-CN"/>
        </w:rPr>
        <w:t>2</w:t>
      </w:r>
      <w:r>
        <w:rPr>
          <w:rFonts w:hint="eastAsia" w:eastAsiaTheme="minorEastAsia"/>
          <w:bCs/>
          <w:color w:val="auto"/>
          <w:sz w:val="22"/>
          <w:szCs w:val="22"/>
          <w:lang w:val="en-US" w:eastAsia="zh-CN"/>
        </w:rPr>
        <w:t xml:space="preserve"> mixture</w:t>
      </w:r>
      <w:r>
        <w:rPr>
          <w:rFonts w:eastAsiaTheme="minorEastAsia"/>
          <w:bCs/>
          <w:color w:val="auto"/>
          <w:sz w:val="22"/>
          <w:szCs w:val="22"/>
          <w:lang w:val="en-US" w:eastAsia="zh-CN"/>
        </w:rPr>
        <w:t>.</w:t>
      </w:r>
    </w:p>
    <w:p w14:paraId="7B7EE632">
      <w:pPr>
        <w:rPr>
          <w:b/>
          <w:color w:val="auto"/>
        </w:rPr>
      </w:pPr>
      <w:r>
        <w:rPr>
          <w:b/>
          <w:color w:val="auto"/>
        </w:rPr>
        <w:br w:type="page"/>
      </w:r>
    </w:p>
    <w:p w14:paraId="5856F432">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2361565" cy="1799590"/>
            <wp:effectExtent l="0" t="0" r="0" b="0"/>
            <wp:docPr id="1971335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35148" name="图片 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361600" cy="1800000"/>
                    </a:xfrm>
                    <a:prstGeom prst="rect">
                      <a:avLst/>
                    </a:prstGeom>
                  </pic:spPr>
                </pic:pic>
              </a:graphicData>
            </a:graphic>
          </wp:inline>
        </w:drawing>
      </w:r>
    </w:p>
    <w:p w14:paraId="2BEBBE31">
      <w:pPr>
        <w:pStyle w:val="37"/>
        <w:spacing w:after="240" w:line="480" w:lineRule="auto"/>
        <w:jc w:val="both"/>
        <w:rPr>
          <w:bCs/>
          <w:color w:val="auto"/>
          <w:sz w:val="22"/>
          <w:szCs w:val="22"/>
        </w:rPr>
      </w:pPr>
      <w:r>
        <w:rPr>
          <w:b/>
          <w:color w:val="auto"/>
          <w:sz w:val="22"/>
          <w:szCs w:val="22"/>
        </w:rPr>
        <w:t xml:space="preserve">Figure </w:t>
      </w:r>
      <w:r>
        <w:rPr>
          <w:rFonts w:eastAsiaTheme="minorEastAsia"/>
          <w:b/>
          <w:color w:val="auto"/>
          <w:sz w:val="22"/>
          <w:szCs w:val="22"/>
          <w:lang w:eastAsia="zh-CN"/>
        </w:rPr>
        <w:t>S9.</w:t>
      </w:r>
      <w:r>
        <w:rPr>
          <w:color w:val="auto"/>
          <w:sz w:val="22"/>
          <w:szCs w:val="22"/>
          <w:lang w:val="de-DE"/>
        </w:rPr>
        <w:t xml:space="preserve"> </w:t>
      </w:r>
      <w:r>
        <w:rPr>
          <w:rFonts w:eastAsiaTheme="minorEastAsia"/>
          <w:bCs/>
          <w:color w:val="auto"/>
          <w:sz w:val="22"/>
          <w:szCs w:val="22"/>
          <w:vertAlign w:val="superscript"/>
          <w:lang w:val="de-DE" w:eastAsia="zh-CN"/>
        </w:rPr>
        <w:t>1</w:t>
      </w:r>
      <w:r>
        <w:rPr>
          <w:rFonts w:eastAsiaTheme="minorEastAsia"/>
          <w:bCs/>
          <w:color w:val="auto"/>
          <w:sz w:val="22"/>
          <w:szCs w:val="22"/>
          <w:lang w:val="de-DE" w:eastAsia="zh-CN"/>
        </w:rPr>
        <w:t>H-NMR spectra of FAI and HFBA</w:t>
      </w:r>
      <w:r>
        <w:rPr>
          <w:rFonts w:hint="eastAsia" w:eastAsiaTheme="minorEastAsia"/>
          <w:bCs/>
          <w:color w:val="auto"/>
          <w:sz w:val="22"/>
          <w:szCs w:val="22"/>
          <w:lang w:val="de-DE" w:eastAsia="zh-CN"/>
        </w:rPr>
        <w:t>/</w:t>
      </w:r>
      <w:r>
        <w:rPr>
          <w:rFonts w:eastAsiaTheme="minorEastAsia"/>
          <w:bCs/>
          <w:color w:val="auto"/>
          <w:sz w:val="22"/>
          <w:szCs w:val="22"/>
          <w:lang w:val="de-DE" w:eastAsia="zh-CN"/>
        </w:rPr>
        <w:t>FAI</w:t>
      </w:r>
      <w:r>
        <w:rPr>
          <w:rFonts w:hint="eastAsia" w:eastAsiaTheme="minorEastAsia"/>
          <w:bCs/>
          <w:color w:val="auto"/>
          <w:sz w:val="22"/>
          <w:szCs w:val="22"/>
          <w:lang w:val="de-DE" w:eastAsia="zh-CN"/>
        </w:rPr>
        <w:t xml:space="preserve"> mixture</w:t>
      </w:r>
      <w:r>
        <w:rPr>
          <w:rFonts w:eastAsiaTheme="minorEastAsia"/>
          <w:bCs/>
          <w:color w:val="auto"/>
          <w:sz w:val="22"/>
          <w:szCs w:val="22"/>
          <w:lang w:val="de-DE" w:eastAsia="zh-CN"/>
        </w:rPr>
        <w:t>.</w:t>
      </w:r>
    </w:p>
    <w:p w14:paraId="5085F612">
      <w:pPr>
        <w:rPr>
          <w:rFonts w:ascii="Times" w:hAnsi="Times" w:cs="Times"/>
          <w:bCs/>
          <w:color w:val="auto"/>
          <w:lang w:val="en-US"/>
        </w:rPr>
      </w:pPr>
      <w:r>
        <w:rPr>
          <w:rFonts w:ascii="Times" w:hAnsi="Times" w:cs="Times"/>
          <w:bCs/>
          <w:color w:val="auto"/>
        </w:rPr>
        <w:br w:type="page"/>
      </w:r>
    </w:p>
    <w:p w14:paraId="72F497D7">
      <w:pPr>
        <w:pStyle w:val="37"/>
        <w:spacing w:after="240" w:line="480" w:lineRule="auto"/>
        <w:jc w:val="center"/>
        <w:rPr>
          <w:rFonts w:ascii="Times" w:hAnsi="Times" w:cs="Times" w:eastAsiaTheme="minorEastAsia"/>
          <w:bCs/>
          <w:color w:val="auto"/>
          <w:lang w:eastAsia="zh-CN"/>
        </w:rPr>
      </w:pPr>
      <w:r>
        <w:rPr>
          <w:rFonts w:ascii="Times" w:hAnsi="Times" w:cs="Times" w:eastAsiaTheme="minorEastAsia"/>
          <w:bCs/>
          <w:color w:val="auto"/>
          <w:lang w:eastAsia="zh-CN"/>
        </w:rPr>
        <w:drawing>
          <wp:inline distT="0" distB="0" distL="0" distR="0">
            <wp:extent cx="3794125" cy="1799590"/>
            <wp:effectExtent l="0" t="0" r="0" b="0"/>
            <wp:docPr id="8388967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96745" name="图片 9"/>
                    <pic:cNvPicPr>
                      <a:picLocks noChangeAspect="1"/>
                    </pic:cNvPicPr>
                  </pic:nvPicPr>
                  <pic:blipFill>
                    <a:blip r:embed="rId15"/>
                    <a:srcRect l="20662" t="24104" r="21380" b="27032"/>
                    <a:stretch>
                      <a:fillRect/>
                    </a:stretch>
                  </pic:blipFill>
                  <pic:spPr>
                    <a:xfrm>
                      <a:off x="0" y="0"/>
                      <a:ext cx="3794400" cy="1800000"/>
                    </a:xfrm>
                    <a:prstGeom prst="rect">
                      <a:avLst/>
                    </a:prstGeom>
                    <a:ln>
                      <a:noFill/>
                    </a:ln>
                  </pic:spPr>
                </pic:pic>
              </a:graphicData>
            </a:graphic>
          </wp:inline>
        </w:drawing>
      </w:r>
    </w:p>
    <w:p w14:paraId="13ED854A">
      <w:pPr>
        <w:pStyle w:val="37"/>
        <w:spacing w:after="240" w:line="480" w:lineRule="auto"/>
        <w:jc w:val="both"/>
        <w:rPr>
          <w:rFonts w:eastAsiaTheme="minorEastAsia"/>
          <w:b/>
          <w:color w:val="auto"/>
          <w:sz w:val="22"/>
          <w:szCs w:val="22"/>
          <w:lang w:eastAsia="zh-CN"/>
        </w:rPr>
      </w:pPr>
      <w:r>
        <w:rPr>
          <w:rFonts w:eastAsiaTheme="minorEastAsia"/>
          <w:b/>
          <w:color w:val="auto"/>
          <w:sz w:val="22"/>
          <w:szCs w:val="22"/>
          <w:lang w:eastAsia="zh-CN"/>
        </w:rPr>
        <w:t>Figure S10</w:t>
      </w:r>
      <w:r>
        <w:rPr>
          <w:rFonts w:eastAsiaTheme="minorEastAsia"/>
          <w:bCs/>
          <w:color w:val="auto"/>
          <w:sz w:val="22"/>
          <w:szCs w:val="22"/>
          <w:lang w:eastAsia="zh-CN"/>
        </w:rPr>
        <w:t>.</w:t>
      </w:r>
      <w:r>
        <w:rPr>
          <w:rFonts w:eastAsiaTheme="minorEastAsia"/>
          <w:bCs/>
          <w:color w:val="auto"/>
          <w:sz w:val="22"/>
          <w:szCs w:val="22"/>
          <w:lang w:val="de-DE" w:eastAsia="zh-CN"/>
        </w:rPr>
        <w:t xml:space="preserve"> FTIR spectra of pure polymers and polymers mixed with a) PbI</w:t>
      </w:r>
      <w:r>
        <w:rPr>
          <w:rFonts w:eastAsiaTheme="minorEastAsia"/>
          <w:bCs/>
          <w:color w:val="auto"/>
          <w:sz w:val="22"/>
          <w:szCs w:val="22"/>
          <w:vertAlign w:val="subscript"/>
          <w:lang w:val="de-DE" w:eastAsia="zh-CN"/>
        </w:rPr>
        <w:t>2</w:t>
      </w:r>
      <w:r>
        <w:rPr>
          <w:rFonts w:eastAsiaTheme="minorEastAsia"/>
          <w:bCs/>
          <w:color w:val="auto"/>
          <w:sz w:val="22"/>
          <w:szCs w:val="22"/>
          <w:lang w:val="de-DE" w:eastAsia="zh-CN"/>
        </w:rPr>
        <w:t xml:space="preserve"> and b) perovskite.</w:t>
      </w:r>
    </w:p>
    <w:p w14:paraId="3C503D80">
      <w:pPr>
        <w:spacing w:after="240" w:line="480" w:lineRule="auto"/>
        <w:jc w:val="both"/>
        <w:rPr>
          <w:rFonts w:eastAsiaTheme="minorEastAsia"/>
          <w:b/>
          <w:color w:val="auto"/>
          <w:lang w:eastAsia="zh-CN"/>
        </w:rPr>
      </w:pPr>
      <w:r>
        <w:rPr>
          <w:b/>
          <w:color w:val="auto"/>
        </w:rPr>
        <w:br w:type="page"/>
      </w:r>
    </w:p>
    <w:p w14:paraId="25E40586">
      <w:pPr>
        <w:spacing w:after="240" w:line="480" w:lineRule="auto"/>
        <w:jc w:val="center"/>
        <w:rPr>
          <w:rFonts w:eastAsiaTheme="minorEastAsia"/>
          <w:b/>
          <w:color w:val="auto"/>
          <w:lang w:eastAsia="zh-CN"/>
        </w:rPr>
      </w:pPr>
      <w:r>
        <w:rPr>
          <w:rFonts w:eastAsiaTheme="minorEastAsia"/>
          <w:b/>
          <w:color w:val="auto"/>
          <w:lang w:val="en-US" w:eastAsia="zh-CN"/>
        </w:rPr>
        <w:drawing>
          <wp:inline distT="0" distB="0" distL="0" distR="0">
            <wp:extent cx="3733165" cy="2879725"/>
            <wp:effectExtent l="0" t="0" r="635" b="0"/>
            <wp:docPr id="12039093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09332" name="图片 10"/>
                    <pic:cNvPicPr>
                      <a:picLocks noChangeAspect="1"/>
                    </pic:cNvPicPr>
                  </pic:nvPicPr>
                  <pic:blipFill>
                    <a:blip r:embed="rId16"/>
                    <a:srcRect l="19282" t="6634" r="17399" b="6467"/>
                    <a:stretch>
                      <a:fillRect/>
                    </a:stretch>
                  </pic:blipFill>
                  <pic:spPr>
                    <a:xfrm>
                      <a:off x="0" y="0"/>
                      <a:ext cx="3733200" cy="2880000"/>
                    </a:xfrm>
                    <a:prstGeom prst="rect">
                      <a:avLst/>
                    </a:prstGeom>
                    <a:ln>
                      <a:noFill/>
                    </a:ln>
                  </pic:spPr>
                </pic:pic>
              </a:graphicData>
            </a:graphic>
          </wp:inline>
        </w:drawing>
      </w:r>
    </w:p>
    <w:p w14:paraId="4CA83B27">
      <w:pPr>
        <w:spacing w:after="240" w:line="480" w:lineRule="auto"/>
        <w:jc w:val="both"/>
        <w:rPr>
          <w:rFonts w:eastAsiaTheme="minorEastAsia"/>
          <w:bCs/>
          <w:color w:val="auto"/>
          <w:sz w:val="22"/>
          <w:szCs w:val="22"/>
          <w:lang w:eastAsia="zh-CN"/>
        </w:rPr>
      </w:pPr>
      <w:r>
        <w:rPr>
          <w:b/>
          <w:color w:val="auto"/>
          <w:sz w:val="22"/>
          <w:szCs w:val="22"/>
        </w:rPr>
        <w:t xml:space="preserve">Figure </w:t>
      </w:r>
      <w:r>
        <w:rPr>
          <w:rFonts w:eastAsiaTheme="minorEastAsia"/>
          <w:b/>
          <w:color w:val="auto"/>
          <w:sz w:val="22"/>
          <w:szCs w:val="22"/>
          <w:lang w:eastAsia="zh-CN"/>
        </w:rPr>
        <w:t>S</w:t>
      </w:r>
      <w:r>
        <w:rPr>
          <w:rFonts w:eastAsiaTheme="minorEastAsia"/>
          <w:b/>
          <w:color w:val="auto"/>
          <w:sz w:val="22"/>
          <w:szCs w:val="22"/>
          <w:lang w:val="en-US" w:eastAsia="zh-CN"/>
        </w:rPr>
        <w:t>11</w:t>
      </w:r>
      <w:r>
        <w:rPr>
          <w:rFonts w:eastAsiaTheme="minorEastAsia"/>
          <w:b/>
          <w:color w:val="auto"/>
          <w:sz w:val="22"/>
          <w:szCs w:val="22"/>
          <w:lang w:eastAsia="zh-CN"/>
        </w:rPr>
        <w:t>.</w:t>
      </w:r>
      <w:r>
        <w:rPr>
          <w:rFonts w:eastAsiaTheme="minorEastAsia"/>
          <w:color w:val="auto"/>
          <w:kern w:val="24"/>
          <w:sz w:val="22"/>
          <w:szCs w:val="22"/>
          <w:lang w:eastAsia="zh-CN"/>
        </w:rPr>
        <w:t xml:space="preserve"> </w:t>
      </w:r>
      <w:bookmarkStart w:id="2" w:name="_Hlk214726276"/>
      <w:r>
        <w:rPr>
          <w:rFonts w:eastAsiaTheme="minorEastAsia"/>
          <w:color w:val="auto"/>
          <w:kern w:val="24"/>
          <w:sz w:val="22"/>
          <w:szCs w:val="22"/>
          <w:lang w:eastAsia="zh-CN"/>
        </w:rPr>
        <w:t>Top-view SEM images of a) control and b) target perovskite films</w:t>
      </w:r>
      <w:bookmarkEnd w:id="2"/>
      <w:r>
        <w:rPr>
          <w:rFonts w:eastAsiaTheme="minorEastAsia"/>
          <w:color w:val="auto"/>
          <w:kern w:val="24"/>
          <w:sz w:val="22"/>
          <w:szCs w:val="22"/>
          <w:lang w:eastAsia="zh-CN"/>
        </w:rPr>
        <w:t>, and the related particle size analysis. Cross</w:t>
      </w:r>
      <w:r>
        <w:rPr>
          <w:rFonts w:hint="eastAsia" w:eastAsiaTheme="minorEastAsia"/>
          <w:color w:val="auto"/>
          <w:kern w:val="24"/>
          <w:sz w:val="22"/>
          <w:szCs w:val="22"/>
          <w:lang w:eastAsia="zh-CN"/>
        </w:rPr>
        <w:t>-</w:t>
      </w:r>
      <w:r>
        <w:rPr>
          <w:rFonts w:eastAsiaTheme="minorEastAsia"/>
          <w:color w:val="auto"/>
          <w:kern w:val="24"/>
          <w:sz w:val="22"/>
          <w:szCs w:val="22"/>
          <w:lang w:eastAsia="zh-CN"/>
        </w:rPr>
        <w:t>sectional SEM image. SEM images of c) control and d) target perovskite films.</w:t>
      </w:r>
    </w:p>
    <w:p w14:paraId="1AEAE534">
      <w:pPr>
        <w:rPr>
          <w:rFonts w:ascii="Times" w:hAnsi="Times" w:cs="Times"/>
          <w:b/>
          <w:color w:val="auto"/>
        </w:rPr>
      </w:pPr>
      <w:r>
        <w:rPr>
          <w:rFonts w:ascii="Times" w:hAnsi="Times" w:cs="Times"/>
          <w:b/>
          <w:color w:val="auto"/>
        </w:rPr>
        <w:br w:type="page"/>
      </w:r>
    </w:p>
    <w:p w14:paraId="7B70ABFF">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2105660" cy="1799590"/>
            <wp:effectExtent l="0" t="0" r="8890" b="0"/>
            <wp:docPr id="3956716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71641" name="图片 11"/>
                    <pic:cNvPicPr>
                      <a:picLocks noChangeAspect="1"/>
                    </pic:cNvPicPr>
                  </pic:nvPicPr>
                  <pic:blipFill>
                    <a:blip r:embed="rId17"/>
                    <a:srcRect l="32243" t="26760" r="35301" b="23936"/>
                    <a:stretch>
                      <a:fillRect/>
                    </a:stretch>
                  </pic:blipFill>
                  <pic:spPr>
                    <a:xfrm>
                      <a:off x="0" y="0"/>
                      <a:ext cx="2106000" cy="1800000"/>
                    </a:xfrm>
                    <a:prstGeom prst="rect">
                      <a:avLst/>
                    </a:prstGeom>
                    <a:ln>
                      <a:noFill/>
                    </a:ln>
                  </pic:spPr>
                </pic:pic>
              </a:graphicData>
            </a:graphic>
          </wp:inline>
        </w:drawing>
      </w:r>
    </w:p>
    <w:p w14:paraId="60CA7429">
      <w:pPr>
        <w:pStyle w:val="37"/>
        <w:spacing w:after="240" w:line="480" w:lineRule="auto"/>
        <w:jc w:val="both"/>
        <w:rPr>
          <w:rFonts w:eastAsiaTheme="minorEastAsia"/>
          <w:color w:val="auto"/>
          <w:sz w:val="22"/>
          <w:szCs w:val="22"/>
          <w:lang w:eastAsia="zh-CN"/>
        </w:rPr>
      </w:pPr>
      <w:r>
        <w:rPr>
          <w:b/>
          <w:color w:val="auto"/>
          <w:sz w:val="22"/>
          <w:szCs w:val="22"/>
        </w:rPr>
        <w:t xml:space="preserve">Figure </w:t>
      </w:r>
      <w:r>
        <w:rPr>
          <w:rFonts w:eastAsiaTheme="minorEastAsia"/>
          <w:b/>
          <w:color w:val="auto"/>
          <w:sz w:val="22"/>
          <w:szCs w:val="22"/>
          <w:lang w:eastAsia="zh-CN"/>
        </w:rPr>
        <w:t>S12</w:t>
      </w:r>
      <w:r>
        <w:rPr>
          <w:b/>
          <w:color w:val="auto"/>
          <w:sz w:val="22"/>
          <w:szCs w:val="22"/>
        </w:rPr>
        <w:t>.</w:t>
      </w:r>
      <w:r>
        <w:rPr>
          <w:rFonts w:eastAsiaTheme="minorEastAsia"/>
          <w:b/>
          <w:color w:val="auto"/>
          <w:sz w:val="22"/>
          <w:szCs w:val="22"/>
          <w:lang w:eastAsia="zh-CN"/>
        </w:rPr>
        <w:t xml:space="preserve"> </w:t>
      </w:r>
      <w:r>
        <w:rPr>
          <w:rFonts w:eastAsiaTheme="minorEastAsia"/>
          <w:bCs/>
          <w:color w:val="auto"/>
          <w:sz w:val="22"/>
          <w:szCs w:val="22"/>
          <w:lang w:val="de-DE" w:eastAsia="zh-CN"/>
        </w:rPr>
        <w:t>XRD patterns of control and target perovskite films.</w:t>
      </w:r>
    </w:p>
    <w:p w14:paraId="1FD17BCD">
      <w:pPr>
        <w:rPr>
          <w:b/>
          <w:color w:val="auto"/>
        </w:rPr>
      </w:pPr>
      <w:r>
        <w:rPr>
          <w:b/>
          <w:color w:val="auto"/>
        </w:rPr>
        <w:br w:type="page"/>
      </w:r>
    </w:p>
    <w:p w14:paraId="4BFFD803">
      <w:pPr>
        <w:pStyle w:val="37"/>
        <w:spacing w:line="360" w:lineRule="auto"/>
        <w:jc w:val="center"/>
        <w:rPr>
          <w:rFonts w:eastAsiaTheme="minorEastAsia"/>
          <w:color w:val="auto"/>
          <w:lang w:eastAsia="zh-CN"/>
        </w:rPr>
      </w:pPr>
      <w:r>
        <w:rPr>
          <w:rFonts w:eastAsiaTheme="minorEastAsia"/>
          <w:lang w:eastAsia="zh-CN"/>
        </w:rPr>
        <w:drawing>
          <wp:inline distT="0" distB="0" distL="0" distR="0">
            <wp:extent cx="3992245" cy="1799590"/>
            <wp:effectExtent l="0" t="0" r="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992400" cy="1800000"/>
                    </a:xfrm>
                    <a:prstGeom prst="rect">
                      <a:avLst/>
                    </a:prstGeom>
                  </pic:spPr>
                </pic:pic>
              </a:graphicData>
            </a:graphic>
          </wp:inline>
        </w:drawing>
      </w:r>
    </w:p>
    <w:p w14:paraId="28E6B982">
      <w:pPr>
        <w:pStyle w:val="37"/>
        <w:spacing w:after="240" w:line="480" w:lineRule="auto"/>
        <w:jc w:val="both"/>
        <w:rPr>
          <w:bCs/>
          <w:iCs/>
          <w:color w:val="auto"/>
          <w:sz w:val="22"/>
          <w:szCs w:val="22"/>
          <w:lang w:eastAsia="zh-CN"/>
        </w:rPr>
      </w:pPr>
      <w:r>
        <w:rPr>
          <w:b/>
          <w:color w:val="auto"/>
          <w:sz w:val="22"/>
          <w:szCs w:val="22"/>
        </w:rPr>
        <w:t xml:space="preserve">Figure </w:t>
      </w:r>
      <w:r>
        <w:rPr>
          <w:rFonts w:eastAsiaTheme="minorEastAsia"/>
          <w:b/>
          <w:color w:val="auto"/>
          <w:sz w:val="22"/>
          <w:szCs w:val="22"/>
          <w:lang w:eastAsia="zh-CN"/>
        </w:rPr>
        <w:t>S13.</w:t>
      </w:r>
      <w:r>
        <w:rPr>
          <w:rFonts w:eastAsiaTheme="minorEastAsia"/>
          <w:color w:val="auto"/>
          <w:kern w:val="24"/>
          <w:sz w:val="22"/>
          <w:szCs w:val="22"/>
          <w:lang w:val="de-DE"/>
        </w:rPr>
        <w:t xml:space="preserve"> PL spectra of</w:t>
      </w:r>
      <w:r>
        <w:rPr>
          <w:rFonts w:eastAsiaTheme="minorEastAsia"/>
          <w:color w:val="auto"/>
          <w:kern w:val="24"/>
          <w:sz w:val="22"/>
          <w:szCs w:val="22"/>
          <w:lang w:val="de-DE" w:eastAsia="zh-CN"/>
        </w:rPr>
        <w:t xml:space="preserve"> control and target</w:t>
      </w:r>
      <w:r>
        <w:rPr>
          <w:rFonts w:eastAsiaTheme="minorEastAsia"/>
          <w:color w:val="auto"/>
          <w:kern w:val="24"/>
          <w:sz w:val="22"/>
          <w:szCs w:val="22"/>
          <w:lang w:val="de-DE"/>
        </w:rPr>
        <w:t xml:space="preserve"> perovskite films on glass</w:t>
      </w:r>
      <w:r>
        <w:rPr>
          <w:rFonts w:eastAsiaTheme="minorEastAsia"/>
          <w:color w:val="auto"/>
          <w:kern w:val="24"/>
          <w:sz w:val="22"/>
          <w:szCs w:val="22"/>
          <w:lang w:val="de-DE" w:eastAsia="zh-CN"/>
        </w:rPr>
        <w:t>.</w:t>
      </w:r>
    </w:p>
    <w:p w14:paraId="354306AF">
      <w:pPr>
        <w:jc w:val="both"/>
        <w:rPr>
          <w:rFonts w:eastAsiaTheme="minorEastAsia"/>
          <w:bCs/>
          <w:color w:val="auto"/>
          <w:lang w:eastAsia="zh-CN"/>
        </w:rPr>
      </w:pPr>
      <w:r>
        <w:rPr>
          <w:b/>
          <w:color w:val="auto"/>
        </w:rPr>
        <w:br w:type="page"/>
      </w:r>
    </w:p>
    <w:p w14:paraId="3373F8D3">
      <w:pPr>
        <w:jc w:val="center"/>
        <w:rPr>
          <w:rFonts w:eastAsiaTheme="minorEastAsia"/>
          <w:bCs/>
          <w:color w:val="auto"/>
          <w:lang w:eastAsia="zh-CN"/>
        </w:rPr>
      </w:pPr>
      <w:r>
        <w:rPr>
          <w:rFonts w:eastAsiaTheme="minorEastAsia"/>
          <w:bCs/>
          <w:color w:val="auto"/>
          <w:lang w:val="en-US" w:eastAsia="zh-CN"/>
        </w:rPr>
        <w:drawing>
          <wp:inline distT="0" distB="0" distL="0" distR="0">
            <wp:extent cx="4222750" cy="1799590"/>
            <wp:effectExtent l="0" t="0" r="6350" b="0"/>
            <wp:docPr id="10719380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38089" name="图片 12"/>
                    <pic:cNvPicPr>
                      <a:picLocks noChangeAspect="1"/>
                    </pic:cNvPicPr>
                  </pic:nvPicPr>
                  <pic:blipFill>
                    <a:blip r:embed="rId19"/>
                    <a:srcRect l="17672" t="23665" r="20232" b="29243"/>
                    <a:stretch>
                      <a:fillRect/>
                    </a:stretch>
                  </pic:blipFill>
                  <pic:spPr>
                    <a:xfrm>
                      <a:off x="0" y="0"/>
                      <a:ext cx="4222800" cy="1800000"/>
                    </a:xfrm>
                    <a:prstGeom prst="rect">
                      <a:avLst/>
                    </a:prstGeom>
                    <a:ln>
                      <a:noFill/>
                    </a:ln>
                  </pic:spPr>
                </pic:pic>
              </a:graphicData>
            </a:graphic>
          </wp:inline>
        </w:drawing>
      </w:r>
    </w:p>
    <w:p w14:paraId="31900126">
      <w:pPr>
        <w:pStyle w:val="37"/>
        <w:spacing w:after="240" w:line="480" w:lineRule="auto"/>
        <w:jc w:val="both"/>
        <w:rPr>
          <w:rFonts w:eastAsiaTheme="minorEastAsia"/>
          <w:bCs/>
          <w:color w:val="auto"/>
          <w:sz w:val="22"/>
          <w:szCs w:val="22"/>
          <w:lang w:val="de-DE" w:eastAsia="zh-CN"/>
        </w:rPr>
      </w:pPr>
      <w:r>
        <w:rPr>
          <w:b/>
          <w:color w:val="auto"/>
          <w:sz w:val="22"/>
          <w:szCs w:val="22"/>
          <w:lang w:val="de-DE"/>
        </w:rPr>
        <w:t>Figure S14</w:t>
      </w:r>
      <w:r>
        <w:rPr>
          <w:bCs/>
          <w:color w:val="auto"/>
          <w:sz w:val="22"/>
          <w:szCs w:val="22"/>
          <w:lang w:val="de-DE"/>
        </w:rPr>
        <w:t xml:space="preserve"> </w:t>
      </w:r>
      <w:r>
        <w:rPr>
          <w:rFonts w:eastAsiaTheme="minorEastAsia"/>
          <w:bCs/>
          <w:color w:val="auto"/>
          <w:sz w:val="22"/>
          <w:szCs w:val="22"/>
          <w:lang w:val="de-DE" w:eastAsia="zh-CN"/>
        </w:rPr>
        <w:t>a</w:t>
      </w:r>
      <w:r>
        <w:rPr>
          <w:bCs/>
          <w:color w:val="auto"/>
          <w:sz w:val="22"/>
          <w:szCs w:val="22"/>
          <w:lang w:val="de-DE"/>
        </w:rPr>
        <w:t>) Space-charge-limited current (SCLC) measurements of the electron-only device (ITO/SnO</w:t>
      </w:r>
      <w:r>
        <w:rPr>
          <w:bCs/>
          <w:color w:val="auto"/>
          <w:sz w:val="22"/>
          <w:szCs w:val="22"/>
          <w:vertAlign w:val="subscript"/>
          <w:lang w:val="de-DE"/>
        </w:rPr>
        <w:t>2</w:t>
      </w:r>
      <w:r>
        <w:rPr>
          <w:bCs/>
          <w:color w:val="auto"/>
          <w:sz w:val="22"/>
          <w:szCs w:val="22"/>
          <w:lang w:val="de-DE"/>
        </w:rPr>
        <w:t xml:space="preserve">/perovskite/PCBM/Cu); </w:t>
      </w:r>
      <w:r>
        <w:rPr>
          <w:rFonts w:eastAsiaTheme="minorEastAsia"/>
          <w:bCs/>
          <w:color w:val="auto"/>
          <w:sz w:val="22"/>
          <w:szCs w:val="22"/>
          <w:lang w:val="de-DE" w:eastAsia="zh-CN"/>
        </w:rPr>
        <w:t>b</w:t>
      </w:r>
      <w:r>
        <w:rPr>
          <w:bCs/>
          <w:color w:val="auto"/>
          <w:sz w:val="22"/>
          <w:szCs w:val="22"/>
          <w:lang w:val="de-DE"/>
        </w:rPr>
        <w:t>) SCLC measurements of the hole-only device (ITO/MeO-2PAcz/perovskite/Spiro-OMeTAD/Cu)</w:t>
      </w:r>
      <w:r>
        <w:rPr>
          <w:rFonts w:hint="eastAsia" w:eastAsiaTheme="minorEastAsia"/>
          <w:bCs/>
          <w:color w:val="auto"/>
          <w:sz w:val="22"/>
          <w:szCs w:val="22"/>
          <w:lang w:val="de-DE" w:eastAsia="zh-CN"/>
        </w:rPr>
        <w:t>.</w:t>
      </w:r>
    </w:p>
    <w:p w14:paraId="62A551E7">
      <w:pPr>
        <w:rPr>
          <w:rFonts w:ascii="Times" w:hAnsi="Times" w:cs="Times"/>
          <w:bCs/>
          <w:color w:val="auto"/>
        </w:rPr>
      </w:pPr>
      <w:r>
        <w:rPr>
          <w:rFonts w:ascii="Times" w:hAnsi="Times" w:cs="Times"/>
          <w:bCs/>
          <w:color w:val="auto"/>
        </w:rPr>
        <w:br w:type="page"/>
      </w:r>
    </w:p>
    <w:p w14:paraId="620C8779">
      <w:pPr>
        <w:pStyle w:val="37"/>
        <w:spacing w:line="360" w:lineRule="auto"/>
        <w:jc w:val="center"/>
        <w:rPr>
          <w:rFonts w:eastAsia="宋体"/>
          <w:b/>
          <w:color w:val="auto"/>
          <w:lang w:eastAsia="zh-CN"/>
        </w:rPr>
      </w:pPr>
      <w:r>
        <w:rPr>
          <w:rFonts w:eastAsia="宋体"/>
          <w:b/>
          <w:color w:val="auto"/>
          <w:lang w:eastAsia="zh-CN"/>
        </w:rPr>
        <w:drawing>
          <wp:inline distT="0" distB="0" distL="0" distR="0">
            <wp:extent cx="4373880" cy="1799590"/>
            <wp:effectExtent l="0" t="0" r="7620" b="0"/>
            <wp:docPr id="13242362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36250" name="图片 13"/>
                    <pic:cNvPicPr>
                      <a:picLocks noChangeAspect="1"/>
                    </pic:cNvPicPr>
                  </pic:nvPicPr>
                  <pic:blipFill>
                    <a:blip r:embed="rId20"/>
                    <a:srcRect l="17434" t="25439" r="25459" b="32780"/>
                    <a:stretch>
                      <a:fillRect/>
                    </a:stretch>
                  </pic:blipFill>
                  <pic:spPr>
                    <a:xfrm>
                      <a:off x="0" y="0"/>
                      <a:ext cx="4374000" cy="1800000"/>
                    </a:xfrm>
                    <a:prstGeom prst="rect">
                      <a:avLst/>
                    </a:prstGeom>
                    <a:ln>
                      <a:noFill/>
                    </a:ln>
                  </pic:spPr>
                </pic:pic>
              </a:graphicData>
            </a:graphic>
          </wp:inline>
        </w:drawing>
      </w:r>
    </w:p>
    <w:p w14:paraId="0677308D">
      <w:pPr>
        <w:pStyle w:val="37"/>
        <w:spacing w:after="240" w:line="480" w:lineRule="auto"/>
        <w:jc w:val="both"/>
        <w:rPr>
          <w:rFonts w:eastAsia="宋体"/>
          <w:b/>
          <w:color w:val="auto"/>
          <w:sz w:val="22"/>
          <w:szCs w:val="22"/>
          <w:lang w:eastAsia="zh-CN"/>
        </w:rPr>
      </w:pPr>
      <w:r>
        <w:rPr>
          <w:b/>
          <w:color w:val="auto"/>
          <w:sz w:val="22"/>
          <w:szCs w:val="22"/>
        </w:rPr>
        <w:t xml:space="preserve">Figure </w:t>
      </w:r>
      <w:r>
        <w:rPr>
          <w:rFonts w:eastAsiaTheme="minorEastAsia"/>
          <w:b/>
          <w:color w:val="auto"/>
          <w:sz w:val="22"/>
          <w:szCs w:val="22"/>
          <w:lang w:eastAsia="zh-CN"/>
        </w:rPr>
        <w:t>S15.</w:t>
      </w:r>
      <w:r>
        <w:rPr>
          <w:rFonts w:eastAsiaTheme="minorEastAsia"/>
          <w:color w:val="auto"/>
          <w:kern w:val="24"/>
          <w:sz w:val="22"/>
          <w:szCs w:val="22"/>
          <w:lang w:val="de-DE"/>
        </w:rPr>
        <w:t xml:space="preserve"> a) Atomic force microscopy (AFM) and b) Nano-IR images of the control perovskite film</w:t>
      </w:r>
      <w:r>
        <w:rPr>
          <w:rFonts w:hint="eastAsia" w:eastAsiaTheme="minorEastAsia"/>
          <w:color w:val="auto"/>
          <w:kern w:val="24"/>
          <w:sz w:val="22"/>
          <w:szCs w:val="22"/>
          <w:lang w:val="de-DE" w:eastAsia="zh-CN"/>
        </w:rPr>
        <w:t>s</w:t>
      </w:r>
      <w:r>
        <w:rPr>
          <w:rFonts w:eastAsiaTheme="minorEastAsia"/>
          <w:color w:val="auto"/>
          <w:kern w:val="24"/>
          <w:sz w:val="22"/>
          <w:szCs w:val="22"/>
          <w:lang w:val="de-DE" w:eastAsia="zh-CN"/>
        </w:rPr>
        <w:t>.</w:t>
      </w:r>
    </w:p>
    <w:p w14:paraId="0B51E830">
      <w:pPr>
        <w:rPr>
          <w:b/>
          <w:color w:val="auto"/>
          <w:lang w:eastAsia="zh-CN"/>
        </w:rPr>
      </w:pPr>
      <w:r>
        <w:rPr>
          <w:b/>
          <w:color w:val="auto"/>
          <w:lang w:eastAsia="zh-CN"/>
        </w:rPr>
        <w:br w:type="page"/>
      </w:r>
    </w:p>
    <w:p w14:paraId="4951B150">
      <w:pPr>
        <w:pStyle w:val="37"/>
        <w:spacing w:line="360" w:lineRule="auto"/>
        <w:jc w:val="center"/>
        <w:rPr>
          <w:rFonts w:eastAsiaTheme="minorEastAsia"/>
          <w:color w:val="auto"/>
          <w:lang w:val="de-DE" w:eastAsia="zh-CN"/>
        </w:rPr>
      </w:pPr>
      <w:r>
        <w:rPr>
          <w:rFonts w:eastAsiaTheme="minorEastAsia"/>
          <w:color w:val="auto"/>
          <w:lang w:eastAsia="zh-CN"/>
        </w:rPr>
        <w:drawing>
          <wp:inline distT="0" distB="0" distL="0" distR="0">
            <wp:extent cx="5079365" cy="3599815"/>
            <wp:effectExtent l="0" t="0" r="0" b="635"/>
            <wp:docPr id="12950667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066754" name="图片 1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079600" cy="3600000"/>
                    </a:xfrm>
                    <a:prstGeom prst="rect">
                      <a:avLst/>
                    </a:prstGeom>
                  </pic:spPr>
                </pic:pic>
              </a:graphicData>
            </a:graphic>
          </wp:inline>
        </w:drawing>
      </w:r>
    </w:p>
    <w:p w14:paraId="70B53B0A">
      <w:pPr>
        <w:pStyle w:val="37"/>
        <w:spacing w:after="240" w:line="480" w:lineRule="auto"/>
        <w:jc w:val="both"/>
        <w:rPr>
          <w:b/>
          <w:color w:val="auto"/>
          <w:sz w:val="22"/>
          <w:szCs w:val="22"/>
        </w:rPr>
      </w:pPr>
      <w:r>
        <w:rPr>
          <w:b/>
          <w:color w:val="auto"/>
          <w:sz w:val="22"/>
          <w:szCs w:val="22"/>
        </w:rPr>
        <w:t xml:space="preserve">Figure </w:t>
      </w:r>
      <w:r>
        <w:rPr>
          <w:rFonts w:eastAsiaTheme="minorEastAsia"/>
          <w:b/>
          <w:color w:val="auto"/>
          <w:sz w:val="22"/>
          <w:szCs w:val="22"/>
          <w:lang w:eastAsia="zh-CN"/>
        </w:rPr>
        <w:t>S16.</w:t>
      </w:r>
      <w:r>
        <w:rPr>
          <w:color w:val="auto"/>
          <w:sz w:val="22"/>
          <w:szCs w:val="22"/>
          <w:lang w:val="de-DE"/>
        </w:rPr>
        <w:t xml:space="preserve"> </w:t>
      </w:r>
      <w:r>
        <w:rPr>
          <w:bCs/>
          <w:color w:val="auto"/>
          <w:sz w:val="22"/>
          <w:szCs w:val="22"/>
          <w:lang w:val="de-DE"/>
        </w:rPr>
        <w:t>a) The concentration of lead ions in the aqueous solution after different time periods in the perovskite thin film drip experiment.</w:t>
      </w:r>
      <w:r>
        <w:rPr>
          <w:rFonts w:hint="eastAsia" w:eastAsiaTheme="minorEastAsia"/>
          <w:bCs/>
          <w:color w:val="auto"/>
          <w:sz w:val="22"/>
          <w:szCs w:val="22"/>
          <w:lang w:val="de-DE" w:eastAsia="zh-CN"/>
        </w:rPr>
        <w:t xml:space="preserve"> </w:t>
      </w:r>
      <w:r>
        <w:rPr>
          <w:rFonts w:eastAsiaTheme="minorEastAsia"/>
          <w:bCs/>
          <w:color w:val="auto"/>
          <w:sz w:val="22"/>
          <w:szCs w:val="22"/>
          <w:lang w:val="de-DE" w:eastAsia="zh-CN"/>
        </w:rPr>
        <w:t>b)</w:t>
      </w:r>
      <w:r>
        <w:rPr>
          <w:color w:val="auto"/>
          <w:sz w:val="22"/>
          <w:szCs w:val="22"/>
        </w:rPr>
        <w:t xml:space="preserve"> </w:t>
      </w:r>
      <w:r>
        <w:rPr>
          <w:rFonts w:eastAsiaTheme="minorEastAsia"/>
          <w:bCs/>
          <w:color w:val="auto"/>
          <w:sz w:val="22"/>
          <w:szCs w:val="22"/>
          <w:lang w:val="de-DE" w:eastAsia="zh-CN"/>
        </w:rPr>
        <w:t>Fitting of lead ion concentration in water. c)</w:t>
      </w:r>
      <w:r>
        <w:rPr>
          <w:color w:val="auto"/>
          <w:sz w:val="22"/>
          <w:szCs w:val="22"/>
        </w:rPr>
        <w:t xml:space="preserve"> </w:t>
      </w:r>
      <w:r>
        <w:rPr>
          <w:rFonts w:eastAsiaTheme="minorEastAsia"/>
          <w:bCs/>
          <w:color w:val="auto"/>
          <w:sz w:val="22"/>
          <w:szCs w:val="22"/>
          <w:lang w:val="de-DE" w:eastAsia="zh-CN"/>
        </w:rPr>
        <w:t>Schematic diagram of lead leakage test for perovskite thin film dripping water.</w:t>
      </w:r>
    </w:p>
    <w:p w14:paraId="4B052452">
      <w:pPr>
        <w:rPr>
          <w:b/>
          <w:color w:val="auto"/>
        </w:rPr>
      </w:pPr>
      <w:r>
        <w:rPr>
          <w:b/>
          <w:color w:val="auto"/>
        </w:rPr>
        <w:br w:type="page"/>
      </w:r>
    </w:p>
    <w:p w14:paraId="6FE6AC89">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5871210" cy="1799590"/>
            <wp:effectExtent l="0" t="0" r="0" b="0"/>
            <wp:docPr id="14966674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667452" name="图片 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871600" cy="1800000"/>
                    </a:xfrm>
                    <a:prstGeom prst="rect">
                      <a:avLst/>
                    </a:prstGeom>
                  </pic:spPr>
                </pic:pic>
              </a:graphicData>
            </a:graphic>
          </wp:inline>
        </w:drawing>
      </w:r>
    </w:p>
    <w:p w14:paraId="56526213">
      <w:pPr>
        <w:pStyle w:val="37"/>
        <w:spacing w:after="240" w:line="480" w:lineRule="auto"/>
        <w:jc w:val="both"/>
        <w:rPr>
          <w:rFonts w:eastAsiaTheme="minorEastAsia"/>
          <w:b/>
          <w:color w:val="auto"/>
          <w:sz w:val="22"/>
          <w:szCs w:val="22"/>
          <w:lang w:eastAsia="zh-CN"/>
        </w:rPr>
      </w:pPr>
      <w:r>
        <w:rPr>
          <w:rFonts w:eastAsiaTheme="minorEastAsia"/>
          <w:b/>
          <w:color w:val="auto"/>
          <w:sz w:val="22"/>
          <w:szCs w:val="22"/>
          <w:lang w:eastAsia="zh-CN"/>
        </w:rPr>
        <w:t>Figure S17.</w:t>
      </w:r>
      <w:r>
        <w:rPr>
          <w:rFonts w:eastAsiaTheme="minorEastAsia"/>
          <w:bCs/>
          <w:color w:val="auto"/>
          <w:sz w:val="22"/>
          <w:szCs w:val="22"/>
          <w:lang w:val="de-DE" w:eastAsia="zh-CN"/>
        </w:rPr>
        <w:t xml:space="preserve"> GIXRD spectra of a) control and b) target perovskite films.</w:t>
      </w:r>
      <w:r>
        <w:rPr>
          <w:color w:val="auto"/>
          <w:sz w:val="22"/>
          <w:szCs w:val="22"/>
        </w:rPr>
        <w:t xml:space="preserve"> </w:t>
      </w:r>
      <w:r>
        <w:rPr>
          <w:rFonts w:eastAsiaTheme="minorEastAsia"/>
          <w:color w:val="auto"/>
          <w:sz w:val="22"/>
          <w:szCs w:val="22"/>
          <w:lang w:eastAsia="zh-CN"/>
        </w:rPr>
        <w:t xml:space="preserve">c) </w:t>
      </w:r>
      <w:r>
        <w:rPr>
          <w:rFonts w:hint="eastAsia" w:eastAsiaTheme="minorEastAsia"/>
          <w:bCs/>
          <w:color w:val="auto"/>
          <w:sz w:val="22"/>
          <w:szCs w:val="22"/>
          <w:lang w:val="de-DE" w:eastAsia="zh-CN"/>
        </w:rPr>
        <w:t>I</w:t>
      </w:r>
      <w:r>
        <w:rPr>
          <w:rFonts w:eastAsiaTheme="minorEastAsia"/>
          <w:bCs/>
          <w:color w:val="auto"/>
          <w:sz w:val="22"/>
          <w:szCs w:val="22"/>
          <w:lang w:val="de-DE" w:eastAsia="zh-CN"/>
        </w:rPr>
        <w:t>n-of-plane residual strain distribution for the of 600 nm depthperovskite film (measured (points) and Gauss fitted (line) diffraction strain data as a function of sin2ϕ.</w:t>
      </w:r>
    </w:p>
    <w:p w14:paraId="307B9767">
      <w:pPr>
        <w:rPr>
          <w:rFonts w:eastAsiaTheme="minorEastAsia"/>
          <w:b/>
          <w:color w:val="auto"/>
          <w:lang w:eastAsia="zh-CN"/>
        </w:rPr>
      </w:pPr>
      <w:r>
        <w:rPr>
          <w:rFonts w:eastAsiaTheme="minorEastAsia"/>
          <w:b/>
          <w:color w:val="auto"/>
          <w:lang w:eastAsia="zh-CN"/>
        </w:rPr>
        <w:br w:type="page"/>
      </w:r>
    </w:p>
    <w:p w14:paraId="4559EE53">
      <w:pPr>
        <w:pStyle w:val="37"/>
        <w:jc w:val="center"/>
        <w:rPr>
          <w:rFonts w:eastAsiaTheme="minorEastAsia"/>
          <w:color w:val="auto"/>
          <w:lang w:eastAsia="zh-CN"/>
        </w:rPr>
      </w:pPr>
      <w:r>
        <w:rPr>
          <w:rFonts w:eastAsiaTheme="minorEastAsia"/>
          <w:color w:val="auto"/>
          <w:lang w:eastAsia="zh-CN"/>
        </w:rPr>
        <w:drawing>
          <wp:inline distT="0" distB="0" distL="0" distR="0">
            <wp:extent cx="4060190" cy="2879725"/>
            <wp:effectExtent l="0" t="0" r="0" b="0"/>
            <wp:docPr id="10998181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18160" name="图片 14"/>
                    <pic:cNvPicPr>
                      <a:picLocks noChangeAspect="1"/>
                    </pic:cNvPicPr>
                  </pic:nvPicPr>
                  <pic:blipFill>
                    <a:blip r:embed="rId23"/>
                    <a:srcRect l="12693" t="5529" r="20860" b="10668"/>
                    <a:stretch>
                      <a:fillRect/>
                    </a:stretch>
                  </pic:blipFill>
                  <pic:spPr>
                    <a:xfrm>
                      <a:off x="0" y="0"/>
                      <a:ext cx="4060800" cy="2880000"/>
                    </a:xfrm>
                    <a:prstGeom prst="rect">
                      <a:avLst/>
                    </a:prstGeom>
                    <a:ln>
                      <a:noFill/>
                    </a:ln>
                  </pic:spPr>
                </pic:pic>
              </a:graphicData>
            </a:graphic>
          </wp:inline>
        </w:drawing>
      </w:r>
    </w:p>
    <w:p w14:paraId="7D3728B8">
      <w:pPr>
        <w:pStyle w:val="37"/>
        <w:spacing w:after="240" w:line="480" w:lineRule="auto"/>
        <w:jc w:val="both"/>
        <w:rPr>
          <w:rFonts w:eastAsiaTheme="minorEastAsia"/>
          <w:b/>
          <w:color w:val="auto"/>
          <w:sz w:val="22"/>
          <w:szCs w:val="22"/>
          <w:lang w:eastAsia="zh-CN"/>
        </w:rPr>
      </w:pPr>
      <w:r>
        <w:rPr>
          <w:b/>
          <w:color w:val="auto"/>
          <w:sz w:val="22"/>
          <w:szCs w:val="22"/>
        </w:rPr>
        <w:t xml:space="preserve">Figure </w:t>
      </w:r>
      <w:r>
        <w:rPr>
          <w:rFonts w:eastAsiaTheme="minorEastAsia"/>
          <w:b/>
          <w:color w:val="auto"/>
          <w:sz w:val="22"/>
          <w:szCs w:val="22"/>
          <w:lang w:eastAsia="zh-CN"/>
        </w:rPr>
        <w:t>S18.</w:t>
      </w:r>
      <w:r>
        <w:rPr>
          <w:rFonts w:eastAsiaTheme="minorEastAsia"/>
          <w:color w:val="auto"/>
          <w:kern w:val="24"/>
          <w:sz w:val="22"/>
          <w:szCs w:val="22"/>
          <w:lang w:val="de-DE"/>
        </w:rPr>
        <w:t xml:space="preserve"> Top-view SEM images of </w:t>
      </w:r>
      <w:r>
        <w:rPr>
          <w:rFonts w:eastAsiaTheme="minorEastAsia"/>
          <w:color w:val="auto"/>
          <w:kern w:val="24"/>
          <w:sz w:val="22"/>
          <w:szCs w:val="22"/>
          <w:lang w:val="de-DE" w:eastAsia="zh-CN"/>
        </w:rPr>
        <w:t xml:space="preserve">a,c) </w:t>
      </w:r>
      <w:r>
        <w:rPr>
          <w:rFonts w:hint="eastAsia" w:eastAsiaTheme="minorEastAsia"/>
          <w:color w:val="auto"/>
          <w:kern w:val="24"/>
          <w:sz w:val="22"/>
          <w:szCs w:val="22"/>
          <w:lang w:val="de-DE" w:eastAsia="zh-CN"/>
        </w:rPr>
        <w:t>c</w:t>
      </w:r>
      <w:r>
        <w:rPr>
          <w:rFonts w:eastAsiaTheme="minorEastAsia"/>
          <w:color w:val="auto"/>
          <w:kern w:val="24"/>
          <w:sz w:val="22"/>
          <w:szCs w:val="22"/>
          <w:lang w:val="de-DE"/>
        </w:rPr>
        <w:t xml:space="preserve">ontrol and </w:t>
      </w:r>
      <w:r>
        <w:rPr>
          <w:rFonts w:eastAsiaTheme="minorEastAsia"/>
          <w:color w:val="auto"/>
          <w:kern w:val="24"/>
          <w:sz w:val="22"/>
          <w:szCs w:val="22"/>
          <w:lang w:val="de-DE" w:eastAsia="zh-CN"/>
        </w:rPr>
        <w:t xml:space="preserve">b,d) </w:t>
      </w:r>
      <w:r>
        <w:rPr>
          <w:rFonts w:hint="eastAsia" w:eastAsiaTheme="minorEastAsia"/>
          <w:color w:val="auto"/>
          <w:kern w:val="24"/>
          <w:sz w:val="22"/>
          <w:szCs w:val="22"/>
          <w:lang w:val="de-DE" w:eastAsia="zh-CN"/>
        </w:rPr>
        <w:t>t</w:t>
      </w:r>
      <w:r>
        <w:rPr>
          <w:rFonts w:eastAsiaTheme="minorEastAsia"/>
          <w:color w:val="auto"/>
          <w:kern w:val="24"/>
          <w:sz w:val="22"/>
          <w:szCs w:val="22"/>
          <w:lang w:val="de-DE" w:eastAsia="zh-CN"/>
        </w:rPr>
        <w:t>agret</w:t>
      </w:r>
      <w:r>
        <w:rPr>
          <w:rFonts w:eastAsiaTheme="minorEastAsia"/>
          <w:color w:val="auto"/>
          <w:kern w:val="24"/>
          <w:sz w:val="22"/>
          <w:szCs w:val="22"/>
          <w:lang w:val="de-DE"/>
        </w:rPr>
        <w:t xml:space="preserve"> perovskite films after</w:t>
      </w:r>
      <w:r>
        <w:rPr>
          <w:rFonts w:hint="eastAsia" w:eastAsiaTheme="minorEastAsia"/>
          <w:color w:val="auto"/>
          <w:kern w:val="24"/>
          <w:sz w:val="22"/>
          <w:szCs w:val="22"/>
          <w:lang w:val="de-DE" w:eastAsia="zh-CN"/>
        </w:rPr>
        <w:t xml:space="preserve"> repeated</w:t>
      </w:r>
      <w:r>
        <w:rPr>
          <w:rFonts w:eastAsiaTheme="minorEastAsia"/>
          <w:color w:val="auto"/>
          <w:kern w:val="24"/>
          <w:sz w:val="22"/>
          <w:szCs w:val="22"/>
          <w:lang w:val="de-DE"/>
        </w:rPr>
        <w:t xml:space="preserve"> bending.</w:t>
      </w:r>
    </w:p>
    <w:p w14:paraId="4AE1F1C1">
      <w:pPr>
        <w:rPr>
          <w:b/>
          <w:color w:val="auto"/>
        </w:rPr>
      </w:pPr>
      <w:r>
        <w:rPr>
          <w:b/>
          <w:color w:val="auto"/>
        </w:rPr>
        <w:br w:type="page"/>
      </w:r>
    </w:p>
    <w:p w14:paraId="1C2869BA">
      <w:pPr>
        <w:rPr>
          <w:b/>
          <w:color w:val="auto"/>
        </w:rPr>
      </w:pPr>
    </w:p>
    <w:p w14:paraId="351B24C4">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4798695" cy="3599815"/>
            <wp:effectExtent l="0" t="0" r="0" b="0"/>
            <wp:docPr id="343560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6060" name="图片 1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798800" cy="3600000"/>
                    </a:xfrm>
                    <a:prstGeom prst="rect">
                      <a:avLst/>
                    </a:prstGeom>
                  </pic:spPr>
                </pic:pic>
              </a:graphicData>
            </a:graphic>
          </wp:inline>
        </w:drawing>
      </w:r>
    </w:p>
    <w:p w14:paraId="229C3B8D">
      <w:pPr>
        <w:pStyle w:val="37"/>
        <w:spacing w:after="240" w:line="480" w:lineRule="auto"/>
        <w:jc w:val="both"/>
        <w:rPr>
          <w:b/>
          <w:color w:val="auto"/>
          <w:sz w:val="22"/>
          <w:szCs w:val="22"/>
        </w:rPr>
      </w:pPr>
      <w:r>
        <w:rPr>
          <w:b/>
          <w:color w:val="auto"/>
          <w:sz w:val="22"/>
          <w:szCs w:val="22"/>
        </w:rPr>
        <w:t xml:space="preserve">Figure </w:t>
      </w:r>
      <w:r>
        <w:rPr>
          <w:rFonts w:eastAsiaTheme="minorEastAsia"/>
          <w:b/>
          <w:color w:val="auto"/>
          <w:sz w:val="22"/>
          <w:szCs w:val="22"/>
          <w:lang w:eastAsia="zh-CN"/>
        </w:rPr>
        <w:t>S19.</w:t>
      </w:r>
      <w:r>
        <w:rPr>
          <w:rFonts w:eastAsiaTheme="minorEastAsia"/>
          <w:color w:val="auto"/>
          <w:kern w:val="24"/>
          <w:sz w:val="22"/>
          <w:szCs w:val="22"/>
          <w:lang w:val="de-DE"/>
        </w:rPr>
        <w:t xml:space="preserve"> Photovoltaic </w:t>
      </w:r>
      <w:r>
        <w:rPr>
          <w:rFonts w:hint="eastAsia" w:eastAsiaTheme="minorEastAsia"/>
          <w:color w:val="auto"/>
          <w:kern w:val="24"/>
          <w:sz w:val="22"/>
          <w:szCs w:val="22"/>
          <w:lang w:val="de-DE" w:eastAsia="zh-CN"/>
        </w:rPr>
        <w:t>data</w:t>
      </w:r>
      <w:r>
        <w:rPr>
          <w:rFonts w:eastAsiaTheme="minorEastAsia"/>
          <w:color w:val="auto"/>
          <w:kern w:val="24"/>
          <w:sz w:val="22"/>
          <w:szCs w:val="22"/>
          <w:lang w:val="de-DE"/>
        </w:rPr>
        <w:t xml:space="preserve">: a) </w:t>
      </w:r>
      <w:r>
        <w:rPr>
          <w:rFonts w:eastAsiaTheme="minorEastAsia"/>
          <w:i/>
          <w:color w:val="auto"/>
          <w:kern w:val="24"/>
          <w:sz w:val="22"/>
          <w:szCs w:val="22"/>
          <w:lang w:val="de-DE"/>
        </w:rPr>
        <w:t>V</w:t>
      </w:r>
      <w:r>
        <w:rPr>
          <w:rFonts w:eastAsiaTheme="minorEastAsia"/>
          <w:color w:val="auto"/>
          <w:kern w:val="24"/>
          <w:sz w:val="22"/>
          <w:szCs w:val="22"/>
          <w:vertAlign w:val="subscript"/>
          <w:lang w:val="de-DE"/>
        </w:rPr>
        <w:t>oc</w:t>
      </w:r>
      <w:r>
        <w:rPr>
          <w:rFonts w:eastAsiaTheme="minorEastAsia"/>
          <w:color w:val="auto"/>
          <w:kern w:val="24"/>
          <w:sz w:val="22"/>
          <w:szCs w:val="22"/>
          <w:lang w:val="de-DE"/>
        </w:rPr>
        <w:t xml:space="preserve">, b) </w:t>
      </w:r>
      <w:r>
        <w:rPr>
          <w:rFonts w:eastAsiaTheme="minorEastAsia"/>
          <w:i/>
          <w:color w:val="auto"/>
          <w:kern w:val="24"/>
          <w:sz w:val="22"/>
          <w:szCs w:val="22"/>
          <w:lang w:val="de-DE"/>
        </w:rPr>
        <w:t>J</w:t>
      </w:r>
      <w:r>
        <w:rPr>
          <w:rFonts w:eastAsiaTheme="minorEastAsia"/>
          <w:color w:val="auto"/>
          <w:kern w:val="24"/>
          <w:sz w:val="22"/>
          <w:szCs w:val="22"/>
          <w:vertAlign w:val="subscript"/>
          <w:lang w:val="de-DE"/>
        </w:rPr>
        <w:t>sc</w:t>
      </w:r>
      <w:r>
        <w:rPr>
          <w:rFonts w:eastAsiaTheme="minorEastAsia"/>
          <w:color w:val="auto"/>
          <w:kern w:val="24"/>
          <w:sz w:val="22"/>
          <w:szCs w:val="22"/>
          <w:lang w:val="de-DE"/>
        </w:rPr>
        <w:t xml:space="preserve">,c) FF, d) PCE of </w:t>
      </w:r>
      <w:r>
        <w:rPr>
          <w:rFonts w:hint="eastAsia" w:eastAsiaTheme="minorEastAsia"/>
          <w:color w:val="auto"/>
          <w:kern w:val="24"/>
          <w:sz w:val="22"/>
          <w:szCs w:val="22"/>
          <w:lang w:val="de-DE" w:eastAsia="zh-CN"/>
        </w:rPr>
        <w:t>PSC</w:t>
      </w:r>
      <w:r>
        <w:rPr>
          <w:rFonts w:eastAsiaTheme="minorEastAsia"/>
          <w:color w:val="auto"/>
          <w:kern w:val="24"/>
          <w:sz w:val="22"/>
          <w:szCs w:val="22"/>
          <w:lang w:val="de-DE"/>
        </w:rPr>
        <w:t>s as a function of concentration of cross-linked polymer.</w:t>
      </w:r>
    </w:p>
    <w:p w14:paraId="6F9C92FA">
      <w:pPr>
        <w:rPr>
          <w:b/>
          <w:color w:val="auto"/>
        </w:rPr>
      </w:pPr>
      <w:r>
        <w:rPr>
          <w:b/>
          <w:color w:val="auto"/>
        </w:rPr>
        <w:br w:type="page"/>
      </w:r>
    </w:p>
    <w:p w14:paraId="1B86A088">
      <w:pPr>
        <w:pStyle w:val="37"/>
        <w:spacing w:line="360" w:lineRule="auto"/>
        <w:jc w:val="center"/>
        <w:rPr>
          <w:rFonts w:eastAsiaTheme="minorEastAsia"/>
          <w:color w:val="auto"/>
          <w:lang w:eastAsia="zh-CN"/>
        </w:rPr>
      </w:pPr>
      <w:r>
        <w:rPr>
          <w:rFonts w:eastAsiaTheme="minorEastAsia"/>
          <w:color w:val="auto"/>
          <w:lang w:eastAsia="zh-CN"/>
        </w:rPr>
        <w:drawing>
          <wp:inline distT="0" distB="0" distL="0" distR="0">
            <wp:extent cx="3787140" cy="2879725"/>
            <wp:effectExtent l="0" t="0" r="0" b="0"/>
            <wp:docPr id="180458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871" name="图片 2"/>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787200" cy="2880000"/>
                    </a:xfrm>
                    <a:prstGeom prst="rect">
                      <a:avLst/>
                    </a:prstGeom>
                  </pic:spPr>
                </pic:pic>
              </a:graphicData>
            </a:graphic>
          </wp:inline>
        </w:drawing>
      </w:r>
    </w:p>
    <w:p w14:paraId="56CDB86B">
      <w:pPr>
        <w:pStyle w:val="37"/>
        <w:spacing w:after="240" w:line="480" w:lineRule="auto"/>
        <w:jc w:val="both"/>
        <w:rPr>
          <w:b/>
          <w:color w:val="auto"/>
          <w:sz w:val="22"/>
          <w:szCs w:val="22"/>
        </w:rPr>
      </w:pPr>
      <w:r>
        <w:rPr>
          <w:b/>
          <w:color w:val="auto"/>
          <w:sz w:val="22"/>
          <w:szCs w:val="22"/>
        </w:rPr>
        <w:t xml:space="preserve">Figure </w:t>
      </w:r>
      <w:r>
        <w:rPr>
          <w:rFonts w:eastAsiaTheme="minorEastAsia"/>
          <w:b/>
          <w:color w:val="auto"/>
          <w:sz w:val="22"/>
          <w:szCs w:val="22"/>
          <w:lang w:eastAsia="zh-CN"/>
        </w:rPr>
        <w:t>S20.</w:t>
      </w:r>
      <w:r>
        <w:rPr>
          <w:rFonts w:eastAsiaTheme="minorEastAsia"/>
          <w:color w:val="auto"/>
          <w:kern w:val="24"/>
          <w:sz w:val="22"/>
          <w:szCs w:val="22"/>
          <w:lang w:val="de-DE"/>
        </w:rPr>
        <w:t xml:space="preserve"> Photovoltaic </w:t>
      </w:r>
      <w:r>
        <w:rPr>
          <w:rFonts w:hint="eastAsia" w:eastAsiaTheme="minorEastAsia"/>
          <w:color w:val="auto"/>
          <w:kern w:val="24"/>
          <w:sz w:val="22"/>
          <w:szCs w:val="22"/>
          <w:lang w:val="de-DE" w:eastAsia="zh-CN"/>
        </w:rPr>
        <w:t>data</w:t>
      </w:r>
      <w:r>
        <w:rPr>
          <w:rFonts w:eastAsiaTheme="minorEastAsia"/>
          <w:color w:val="auto"/>
          <w:kern w:val="24"/>
          <w:sz w:val="22"/>
          <w:szCs w:val="22"/>
          <w:lang w:val="de-DE"/>
        </w:rPr>
        <w:t xml:space="preserve">: a) Voc, b) Jsc,c) FF, d) PCE of </w:t>
      </w:r>
      <w:r>
        <w:rPr>
          <w:rFonts w:hint="eastAsia" w:eastAsiaTheme="minorEastAsia"/>
          <w:color w:val="auto"/>
          <w:kern w:val="24"/>
          <w:sz w:val="22"/>
          <w:szCs w:val="22"/>
          <w:lang w:val="de-DE" w:eastAsia="zh-CN"/>
        </w:rPr>
        <w:t xml:space="preserve"> F-PSCs</w:t>
      </w:r>
      <w:r>
        <w:rPr>
          <w:rFonts w:eastAsiaTheme="minorEastAsia"/>
          <w:color w:val="auto"/>
          <w:kern w:val="24"/>
          <w:sz w:val="22"/>
          <w:szCs w:val="22"/>
          <w:lang w:val="de-DE"/>
        </w:rPr>
        <w:t>.</w:t>
      </w:r>
    </w:p>
    <w:p w14:paraId="35B6A676">
      <w:pPr>
        <w:rPr>
          <w:b/>
          <w:color w:val="auto"/>
        </w:rPr>
      </w:pPr>
      <w:r>
        <w:rPr>
          <w:b/>
          <w:color w:val="auto"/>
        </w:rPr>
        <w:br w:type="page"/>
      </w:r>
    </w:p>
    <w:p w14:paraId="3F055ECE">
      <w:pPr>
        <w:rPr>
          <w:rFonts w:eastAsiaTheme="minorEastAsia"/>
          <w:color w:val="auto"/>
          <w:lang w:eastAsia="zh-CN"/>
        </w:rPr>
      </w:pPr>
    </w:p>
    <w:p w14:paraId="51463A44">
      <w:pPr>
        <w:jc w:val="center"/>
        <w:rPr>
          <w:rFonts w:eastAsiaTheme="minorEastAsia"/>
          <w:color w:val="auto"/>
          <w:lang w:eastAsia="zh-CN"/>
        </w:rPr>
      </w:pPr>
      <w:r>
        <w:rPr>
          <w:rFonts w:eastAsiaTheme="minorEastAsia"/>
          <w:color w:val="auto"/>
          <w:lang w:val="en-US" w:eastAsia="zh-CN"/>
        </w:rPr>
        <w:drawing>
          <wp:inline distT="0" distB="0" distL="0" distR="0">
            <wp:extent cx="2361565" cy="1799590"/>
            <wp:effectExtent l="0" t="0" r="0" b="0"/>
            <wp:docPr id="200937274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72747" name="图片 2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361600" cy="1800000"/>
                    </a:xfrm>
                    <a:prstGeom prst="rect">
                      <a:avLst/>
                    </a:prstGeom>
                  </pic:spPr>
                </pic:pic>
              </a:graphicData>
            </a:graphic>
          </wp:inline>
        </w:drawing>
      </w:r>
    </w:p>
    <w:p w14:paraId="7C47BA8C">
      <w:pPr>
        <w:pStyle w:val="37"/>
        <w:spacing w:after="240" w:line="480" w:lineRule="auto"/>
        <w:jc w:val="both"/>
        <w:rPr>
          <w:b/>
          <w:color w:val="auto"/>
          <w:sz w:val="22"/>
          <w:szCs w:val="22"/>
        </w:rPr>
      </w:pPr>
      <w:bookmarkStart w:id="3" w:name="_Hlk213772014"/>
      <w:r>
        <w:rPr>
          <w:b/>
          <w:color w:val="auto"/>
          <w:sz w:val="22"/>
          <w:szCs w:val="22"/>
        </w:rPr>
        <w:t xml:space="preserve">Figure </w:t>
      </w:r>
      <w:r>
        <w:rPr>
          <w:rFonts w:eastAsiaTheme="minorEastAsia"/>
          <w:b/>
          <w:color w:val="auto"/>
          <w:sz w:val="22"/>
          <w:szCs w:val="22"/>
          <w:lang w:eastAsia="zh-CN"/>
        </w:rPr>
        <w:t>S21.</w:t>
      </w:r>
      <w:r>
        <w:rPr>
          <w:rFonts w:eastAsiaTheme="minorEastAsia"/>
          <w:color w:val="auto"/>
          <w:kern w:val="24"/>
          <w:sz w:val="22"/>
          <w:szCs w:val="22"/>
          <w:lang w:eastAsia="zh-CN"/>
        </w:rPr>
        <w:t xml:space="preserve"> </w:t>
      </w:r>
      <w:r>
        <w:rPr>
          <w:rFonts w:eastAsiaTheme="minorEastAsia"/>
          <w:color w:val="auto"/>
          <w:kern w:val="24"/>
          <w:sz w:val="22"/>
          <w:szCs w:val="22"/>
          <w:lang w:val="de-DE" w:eastAsia="zh-CN"/>
        </w:rPr>
        <w:t>Steady-state power output measurements for control and target perovskite devices.</w:t>
      </w:r>
    </w:p>
    <w:bookmarkEnd w:id="3"/>
    <w:p w14:paraId="5DED7FAD">
      <w:pPr>
        <w:rPr>
          <w:rFonts w:eastAsiaTheme="minorEastAsia"/>
          <w:color w:val="auto"/>
          <w:lang w:val="en-US" w:eastAsia="zh-CN"/>
        </w:rPr>
      </w:pPr>
    </w:p>
    <w:p w14:paraId="31FDC7A9">
      <w:pPr>
        <w:rPr>
          <w:rFonts w:eastAsiaTheme="minorEastAsia"/>
          <w:color w:val="auto"/>
          <w:lang w:eastAsia="zh-CN"/>
        </w:rPr>
      </w:pPr>
      <w:r>
        <w:rPr>
          <w:rFonts w:eastAsiaTheme="minorEastAsia"/>
          <w:color w:val="auto"/>
          <w:lang w:eastAsia="zh-CN"/>
        </w:rPr>
        <w:br w:type="page"/>
      </w:r>
    </w:p>
    <w:p w14:paraId="25758917">
      <w:pPr>
        <w:jc w:val="center"/>
        <w:rPr>
          <w:rFonts w:eastAsiaTheme="minorEastAsia"/>
          <w:color w:val="auto"/>
          <w:lang w:eastAsia="zh-CN"/>
        </w:rPr>
      </w:pPr>
      <w:r>
        <w:rPr>
          <w:rFonts w:eastAsiaTheme="minorEastAsia"/>
          <w:color w:val="auto"/>
          <w:lang w:val="en-US" w:eastAsia="zh-CN"/>
        </w:rPr>
        <w:drawing>
          <wp:inline distT="0" distB="0" distL="0" distR="0">
            <wp:extent cx="4204335" cy="1799590"/>
            <wp:effectExtent l="0" t="0" r="0" b="0"/>
            <wp:docPr id="42695480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54805" name="图片 2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204800" cy="1800000"/>
                    </a:xfrm>
                    <a:prstGeom prst="rect">
                      <a:avLst/>
                    </a:prstGeom>
                  </pic:spPr>
                </pic:pic>
              </a:graphicData>
            </a:graphic>
          </wp:inline>
        </w:drawing>
      </w:r>
    </w:p>
    <w:p w14:paraId="5EFFFFD6">
      <w:pPr>
        <w:pStyle w:val="37"/>
        <w:spacing w:after="240" w:line="480" w:lineRule="auto"/>
        <w:jc w:val="both"/>
        <w:rPr>
          <w:b/>
          <w:color w:val="auto"/>
          <w:sz w:val="22"/>
          <w:szCs w:val="22"/>
        </w:rPr>
      </w:pPr>
      <w:r>
        <w:rPr>
          <w:b/>
          <w:color w:val="auto"/>
          <w:sz w:val="22"/>
          <w:szCs w:val="22"/>
        </w:rPr>
        <w:t xml:space="preserve">Figure </w:t>
      </w:r>
      <w:r>
        <w:rPr>
          <w:rFonts w:eastAsiaTheme="minorEastAsia"/>
          <w:b/>
          <w:color w:val="auto"/>
          <w:sz w:val="22"/>
          <w:szCs w:val="22"/>
          <w:lang w:eastAsia="zh-CN"/>
        </w:rPr>
        <w:t>S22.</w:t>
      </w:r>
      <w:r>
        <w:rPr>
          <w:color w:val="auto"/>
          <w:sz w:val="22"/>
          <w:szCs w:val="22"/>
        </w:rPr>
        <w:t xml:space="preserve"> </w:t>
      </w:r>
      <w:r>
        <w:rPr>
          <w:rFonts w:eastAsiaTheme="minorEastAsia"/>
          <w:color w:val="auto"/>
          <w:sz w:val="22"/>
          <w:szCs w:val="22"/>
          <w:lang w:eastAsia="zh-CN"/>
        </w:rPr>
        <w:t>a) The M-S plots of the control and the target PSCs. b) The EIS spectra of the control and the target PSCs.</w:t>
      </w:r>
    </w:p>
    <w:p w14:paraId="2ED3EFDE">
      <w:pPr>
        <w:rPr>
          <w:rFonts w:eastAsiaTheme="minorEastAsia"/>
          <w:color w:val="auto"/>
          <w:lang w:eastAsia="zh-CN"/>
        </w:rPr>
      </w:pPr>
      <w:r>
        <w:rPr>
          <w:rFonts w:eastAsiaTheme="minorEastAsia"/>
          <w:color w:val="auto"/>
          <w:lang w:eastAsia="zh-CN"/>
        </w:rPr>
        <w:br w:type="page"/>
      </w:r>
    </w:p>
    <w:p w14:paraId="532351F1">
      <w:pPr>
        <w:jc w:val="center"/>
        <w:rPr>
          <w:rFonts w:eastAsiaTheme="minorEastAsia"/>
          <w:color w:val="auto"/>
          <w:lang w:eastAsia="zh-CN"/>
        </w:rPr>
      </w:pPr>
      <w:r>
        <w:rPr>
          <w:rFonts w:eastAsiaTheme="minorEastAsia"/>
          <w:color w:val="auto"/>
          <w:lang w:val="en-US" w:eastAsia="zh-CN"/>
        </w:rPr>
        <w:drawing>
          <wp:inline distT="0" distB="0" distL="0" distR="0">
            <wp:extent cx="2350770" cy="1799590"/>
            <wp:effectExtent l="0" t="0" r="0" b="0"/>
            <wp:docPr id="16773245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24590" name="图片 22"/>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350800" cy="1800000"/>
                    </a:xfrm>
                    <a:prstGeom prst="rect">
                      <a:avLst/>
                    </a:prstGeom>
                  </pic:spPr>
                </pic:pic>
              </a:graphicData>
            </a:graphic>
          </wp:inline>
        </w:drawing>
      </w:r>
    </w:p>
    <w:p w14:paraId="343C3C2D">
      <w:pPr>
        <w:spacing w:after="240" w:line="480" w:lineRule="auto"/>
        <w:jc w:val="both"/>
        <w:rPr>
          <w:rFonts w:eastAsiaTheme="minorEastAsia"/>
          <w:color w:val="auto"/>
          <w:sz w:val="22"/>
          <w:szCs w:val="22"/>
          <w:lang w:eastAsia="zh-CN"/>
        </w:rPr>
      </w:pPr>
      <w:r>
        <w:rPr>
          <w:rFonts w:eastAsiaTheme="minorEastAsia"/>
          <w:b/>
          <w:bCs/>
          <w:color w:val="auto"/>
          <w:sz w:val="22"/>
          <w:szCs w:val="22"/>
          <w:lang w:eastAsia="zh-CN"/>
        </w:rPr>
        <w:t>Figure S2</w:t>
      </w:r>
      <w:r>
        <w:rPr>
          <w:rFonts w:eastAsiaTheme="minorEastAsia"/>
          <w:b/>
          <w:bCs/>
          <w:color w:val="auto"/>
          <w:sz w:val="22"/>
          <w:szCs w:val="22"/>
          <w:lang w:val="en-US" w:eastAsia="zh-CN"/>
        </w:rPr>
        <w:t>3</w:t>
      </w:r>
      <w:r>
        <w:rPr>
          <w:rFonts w:eastAsiaTheme="minorEastAsia"/>
          <w:b/>
          <w:bCs/>
          <w:color w:val="auto"/>
          <w:sz w:val="22"/>
          <w:szCs w:val="22"/>
          <w:lang w:eastAsia="zh-CN"/>
        </w:rPr>
        <w:t>.</w:t>
      </w:r>
      <w:r>
        <w:rPr>
          <w:rFonts w:eastAsiaTheme="minorEastAsia"/>
          <w:color w:val="auto"/>
          <w:sz w:val="22"/>
          <w:szCs w:val="22"/>
          <w:lang w:eastAsia="zh-CN"/>
        </w:rPr>
        <w:t xml:space="preserve"> </w:t>
      </w:r>
      <w:r>
        <w:rPr>
          <w:rFonts w:eastAsiaTheme="minorEastAsia"/>
          <w:i/>
          <w:color w:val="auto"/>
          <w:sz w:val="22"/>
          <w:szCs w:val="22"/>
          <w:lang w:eastAsia="zh-CN"/>
        </w:rPr>
        <w:t>V</w:t>
      </w:r>
      <w:r>
        <w:rPr>
          <w:rFonts w:eastAsiaTheme="minorEastAsia"/>
          <w:color w:val="auto"/>
          <w:sz w:val="22"/>
          <w:szCs w:val="22"/>
          <w:vertAlign w:val="subscript"/>
          <w:lang w:eastAsia="zh-CN"/>
        </w:rPr>
        <w:t>OC</w:t>
      </w:r>
      <w:r>
        <w:rPr>
          <w:rFonts w:eastAsiaTheme="minorEastAsia"/>
          <w:color w:val="auto"/>
          <w:sz w:val="22"/>
          <w:szCs w:val="22"/>
          <w:lang w:eastAsia="zh-CN"/>
        </w:rPr>
        <w:t xml:space="preserve"> as a function of incident light intensity of the control and the target PSCs.</w:t>
      </w:r>
    </w:p>
    <w:p w14:paraId="224A686A">
      <w:pPr>
        <w:rPr>
          <w:rFonts w:eastAsiaTheme="minorEastAsia"/>
          <w:color w:val="auto"/>
          <w:lang w:eastAsia="zh-CN"/>
        </w:rPr>
      </w:pPr>
    </w:p>
    <w:p w14:paraId="21C234BD">
      <w:pPr>
        <w:rPr>
          <w:rFonts w:eastAsiaTheme="minorEastAsia"/>
          <w:color w:val="auto"/>
          <w:lang w:eastAsia="zh-CN"/>
        </w:rPr>
      </w:pPr>
      <w:r>
        <w:rPr>
          <w:rFonts w:eastAsiaTheme="minorEastAsia"/>
          <w:color w:val="auto"/>
          <w:lang w:eastAsia="zh-CN"/>
        </w:rPr>
        <w:br w:type="page"/>
      </w:r>
    </w:p>
    <w:p w14:paraId="6D80A20D">
      <w:pPr>
        <w:jc w:val="center"/>
        <w:rPr>
          <w:rFonts w:eastAsiaTheme="minorEastAsia"/>
          <w:color w:val="auto"/>
          <w:lang w:eastAsia="zh-CN"/>
        </w:rPr>
      </w:pPr>
      <w:r>
        <w:rPr>
          <w:rFonts w:eastAsiaTheme="minorEastAsia"/>
          <w:color w:val="auto"/>
          <w:lang w:val="en-US" w:eastAsia="zh-CN"/>
        </w:rPr>
        <w:drawing>
          <wp:inline distT="0" distB="0" distL="0" distR="0">
            <wp:extent cx="5691505" cy="1799590"/>
            <wp:effectExtent l="0" t="0" r="4445" b="0"/>
            <wp:docPr id="3004207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20775" name="图片 23"/>
                    <pic:cNvPicPr>
                      <a:picLocks noChangeAspect="1"/>
                    </pic:cNvPicPr>
                  </pic:nvPicPr>
                  <pic:blipFill>
                    <a:blip r:embed="rId29">
                      <a:extLst>
                        <a:ext uri="{28A0092B-C50C-407E-A947-70E740481C1C}">
                          <a14:useLocalDpi xmlns:a14="http://schemas.microsoft.com/office/drawing/2010/main" val="0"/>
                        </a:ext>
                      </a:extLst>
                    </a:blip>
                    <a:srcRect r="4662"/>
                    <a:stretch>
                      <a:fillRect/>
                    </a:stretch>
                  </pic:blipFill>
                  <pic:spPr>
                    <a:xfrm>
                      <a:off x="0" y="0"/>
                      <a:ext cx="5691600" cy="1800000"/>
                    </a:xfrm>
                    <a:prstGeom prst="rect">
                      <a:avLst/>
                    </a:prstGeom>
                    <a:ln>
                      <a:noFill/>
                    </a:ln>
                  </pic:spPr>
                </pic:pic>
              </a:graphicData>
            </a:graphic>
          </wp:inline>
        </w:drawing>
      </w:r>
    </w:p>
    <w:p w14:paraId="22EEDF93">
      <w:pPr>
        <w:spacing w:after="240" w:line="480" w:lineRule="auto"/>
        <w:jc w:val="both"/>
        <w:rPr>
          <w:rFonts w:eastAsiaTheme="minorEastAsia"/>
          <w:color w:val="auto"/>
          <w:sz w:val="22"/>
          <w:szCs w:val="22"/>
          <w:lang w:eastAsia="zh-CN"/>
        </w:rPr>
      </w:pPr>
      <w:bookmarkStart w:id="4" w:name="_Hlk213774881"/>
      <w:r>
        <w:rPr>
          <w:rFonts w:eastAsiaTheme="minorEastAsia"/>
          <w:b/>
          <w:bCs/>
          <w:color w:val="auto"/>
          <w:sz w:val="22"/>
          <w:szCs w:val="22"/>
          <w:lang w:eastAsia="zh-CN"/>
        </w:rPr>
        <w:t>Figure S2</w:t>
      </w:r>
      <w:r>
        <w:rPr>
          <w:rFonts w:eastAsiaTheme="minorEastAsia"/>
          <w:b/>
          <w:bCs/>
          <w:color w:val="auto"/>
          <w:sz w:val="22"/>
          <w:szCs w:val="22"/>
          <w:lang w:val="en-US" w:eastAsia="zh-CN"/>
        </w:rPr>
        <w:t>4</w:t>
      </w:r>
      <w:r>
        <w:rPr>
          <w:rFonts w:eastAsiaTheme="minorEastAsia"/>
          <w:b/>
          <w:bCs/>
          <w:color w:val="auto"/>
          <w:sz w:val="22"/>
          <w:szCs w:val="22"/>
          <w:lang w:eastAsia="zh-CN"/>
        </w:rPr>
        <w:t>.</w:t>
      </w:r>
      <w:r>
        <w:rPr>
          <w:rFonts w:eastAsiaTheme="minorEastAsia"/>
          <w:color w:val="auto"/>
          <w:sz w:val="22"/>
          <w:szCs w:val="22"/>
          <w:lang w:eastAsia="zh-CN"/>
        </w:rPr>
        <w:t xml:space="preserve"> The evolution of (a) Voc, (b) FF, and (c) Jsc of perovskite solar cells ambient air (20%–40% RH at room temperature) without encapsulation.</w:t>
      </w:r>
    </w:p>
    <w:bookmarkEnd w:id="4"/>
    <w:p w14:paraId="15540217">
      <w:pPr>
        <w:jc w:val="center"/>
        <w:rPr>
          <w:rFonts w:eastAsiaTheme="minorEastAsia"/>
          <w:color w:val="auto"/>
          <w:lang w:eastAsia="zh-CN"/>
        </w:rPr>
      </w:pPr>
    </w:p>
    <w:p w14:paraId="407C5552">
      <w:pPr>
        <w:rPr>
          <w:rFonts w:eastAsiaTheme="minorEastAsia"/>
          <w:color w:val="auto"/>
          <w:lang w:eastAsia="zh-CN"/>
        </w:rPr>
      </w:pPr>
      <w:r>
        <w:rPr>
          <w:rFonts w:eastAsiaTheme="minorEastAsia"/>
          <w:color w:val="auto"/>
          <w:lang w:eastAsia="zh-CN"/>
        </w:rPr>
        <w:br w:type="page"/>
      </w:r>
    </w:p>
    <w:p w14:paraId="64A0229F">
      <w:pPr>
        <w:rPr>
          <w:rFonts w:eastAsiaTheme="minorEastAsia"/>
          <w:color w:val="auto"/>
          <w:lang w:eastAsia="zh-CN"/>
        </w:rPr>
      </w:pPr>
    </w:p>
    <w:p w14:paraId="0704F5F3">
      <w:pPr>
        <w:jc w:val="center"/>
        <w:rPr>
          <w:rFonts w:eastAsiaTheme="minorEastAsia"/>
          <w:color w:val="auto"/>
          <w:lang w:eastAsia="zh-CN"/>
        </w:rPr>
      </w:pPr>
      <w:r>
        <w:rPr>
          <w:rFonts w:eastAsiaTheme="minorEastAsia"/>
          <w:color w:val="auto"/>
          <w:lang w:val="en-US" w:eastAsia="zh-CN"/>
        </w:rPr>
        <w:drawing>
          <wp:inline distT="0" distB="0" distL="0" distR="0">
            <wp:extent cx="5115560" cy="4319905"/>
            <wp:effectExtent l="0" t="0" r="0" b="0"/>
            <wp:docPr id="408101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01015" name="图片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115600" cy="4320000"/>
                    </a:xfrm>
                    <a:prstGeom prst="rect">
                      <a:avLst/>
                    </a:prstGeom>
                  </pic:spPr>
                </pic:pic>
              </a:graphicData>
            </a:graphic>
          </wp:inline>
        </w:drawing>
      </w:r>
    </w:p>
    <w:p w14:paraId="32D3B0AE">
      <w:pPr>
        <w:spacing w:after="240" w:line="480" w:lineRule="auto"/>
        <w:jc w:val="both"/>
        <w:rPr>
          <w:rFonts w:eastAsiaTheme="minorEastAsia"/>
          <w:color w:val="auto"/>
          <w:sz w:val="22"/>
          <w:szCs w:val="22"/>
          <w:lang w:eastAsia="zh-CN"/>
        </w:rPr>
      </w:pPr>
      <w:r>
        <w:rPr>
          <w:rFonts w:eastAsiaTheme="minorEastAsia"/>
          <w:b/>
          <w:bCs/>
          <w:color w:val="auto"/>
          <w:sz w:val="22"/>
          <w:szCs w:val="22"/>
          <w:lang w:eastAsia="zh-CN"/>
        </w:rPr>
        <w:t>Figure S2</w:t>
      </w:r>
      <w:r>
        <w:rPr>
          <w:rFonts w:hint="eastAsia" w:eastAsiaTheme="minorEastAsia"/>
          <w:b/>
          <w:bCs/>
          <w:color w:val="auto"/>
          <w:sz w:val="22"/>
          <w:szCs w:val="22"/>
          <w:lang w:val="en-US" w:eastAsia="zh-CN"/>
        </w:rPr>
        <w:t>5</w:t>
      </w:r>
      <w:r>
        <w:rPr>
          <w:rFonts w:eastAsiaTheme="minorEastAsia"/>
          <w:b/>
          <w:bCs/>
          <w:color w:val="auto"/>
          <w:sz w:val="22"/>
          <w:szCs w:val="22"/>
          <w:lang w:eastAsia="zh-CN"/>
        </w:rPr>
        <w:t>.</w:t>
      </w:r>
      <w:r>
        <w:rPr>
          <w:rFonts w:eastAsiaTheme="minorEastAsia"/>
          <w:color w:val="auto"/>
          <w:sz w:val="22"/>
          <w:szCs w:val="22"/>
          <w:lang w:eastAsia="zh-CN"/>
        </w:rPr>
        <w:t xml:space="preserve"> The PL peak intensity mapping images of control a) and target b) before aging, as well as control c) and target d) after aging, and the corresponding distribution statistics of PL peak intensity for </w:t>
      </w:r>
      <w:r>
        <w:rPr>
          <w:rFonts w:hint="eastAsia" w:eastAsiaTheme="minorEastAsia"/>
          <w:color w:val="auto"/>
          <w:sz w:val="22"/>
          <w:szCs w:val="22"/>
          <w:lang w:eastAsia="zh-CN"/>
        </w:rPr>
        <w:t>i</w:t>
      </w:r>
      <w:r>
        <w:rPr>
          <w:rFonts w:eastAsiaTheme="minorEastAsia"/>
          <w:color w:val="auto"/>
          <w:sz w:val="22"/>
          <w:szCs w:val="22"/>
          <w:lang w:eastAsia="zh-CN"/>
        </w:rPr>
        <w:t>) of perovskite thin films under</w:t>
      </w:r>
      <w:r>
        <w:rPr>
          <w:color w:val="auto"/>
          <w:sz w:val="22"/>
          <w:szCs w:val="22"/>
        </w:rPr>
        <w:t xml:space="preserve"> </w:t>
      </w:r>
      <w:r>
        <w:rPr>
          <w:rFonts w:eastAsiaTheme="minorEastAsia"/>
          <w:color w:val="auto"/>
          <w:sz w:val="22"/>
          <w:szCs w:val="22"/>
          <w:lang w:eastAsia="zh-CN"/>
        </w:rPr>
        <w:t>equivalent 1-sun illumination</w:t>
      </w:r>
      <w:r>
        <w:rPr>
          <w:rFonts w:hint="eastAsia" w:eastAsiaTheme="minorEastAsia"/>
          <w:color w:val="auto"/>
          <w:sz w:val="22"/>
          <w:szCs w:val="22"/>
          <w:lang w:eastAsia="zh-CN"/>
        </w:rPr>
        <w:t xml:space="preserve"> </w:t>
      </w:r>
      <w:r>
        <w:rPr>
          <w:rFonts w:eastAsiaTheme="minorEastAsia"/>
          <w:color w:val="auto"/>
          <w:sz w:val="22"/>
          <w:szCs w:val="22"/>
          <w:lang w:eastAsia="zh-CN"/>
        </w:rPr>
        <w:t xml:space="preserve">.The PL peak intensity mapping images of control </w:t>
      </w:r>
      <w:r>
        <w:rPr>
          <w:rFonts w:hint="eastAsia" w:eastAsiaTheme="minorEastAsia"/>
          <w:color w:val="auto"/>
          <w:sz w:val="22"/>
          <w:szCs w:val="22"/>
          <w:lang w:eastAsia="zh-CN"/>
        </w:rPr>
        <w:t>e)</w:t>
      </w:r>
      <w:r>
        <w:rPr>
          <w:rFonts w:eastAsiaTheme="minorEastAsia"/>
          <w:color w:val="auto"/>
          <w:sz w:val="22"/>
          <w:szCs w:val="22"/>
          <w:lang w:eastAsia="zh-CN"/>
        </w:rPr>
        <w:t xml:space="preserve"> and target </w:t>
      </w:r>
      <w:r>
        <w:rPr>
          <w:rFonts w:hint="eastAsia" w:eastAsiaTheme="minorEastAsia"/>
          <w:color w:val="auto"/>
          <w:sz w:val="22"/>
          <w:szCs w:val="22"/>
          <w:lang w:eastAsia="zh-CN"/>
        </w:rPr>
        <w:t>f)</w:t>
      </w:r>
      <w:r>
        <w:rPr>
          <w:rFonts w:eastAsiaTheme="minorEastAsia"/>
          <w:color w:val="auto"/>
          <w:sz w:val="22"/>
          <w:szCs w:val="22"/>
          <w:lang w:eastAsia="zh-CN"/>
        </w:rPr>
        <w:t xml:space="preserve"> before aging and control </w:t>
      </w:r>
      <w:r>
        <w:rPr>
          <w:rFonts w:hint="eastAsia" w:eastAsiaTheme="minorEastAsia"/>
          <w:color w:val="auto"/>
          <w:sz w:val="22"/>
          <w:szCs w:val="22"/>
          <w:lang w:eastAsia="zh-CN"/>
        </w:rPr>
        <w:t>g)</w:t>
      </w:r>
      <w:r>
        <w:rPr>
          <w:rFonts w:eastAsiaTheme="minorEastAsia"/>
          <w:color w:val="auto"/>
          <w:sz w:val="22"/>
          <w:szCs w:val="22"/>
          <w:lang w:eastAsia="zh-CN"/>
        </w:rPr>
        <w:t xml:space="preserve"> and target </w:t>
      </w:r>
      <w:r>
        <w:rPr>
          <w:rFonts w:hint="eastAsia" w:eastAsiaTheme="minorEastAsia"/>
          <w:color w:val="auto"/>
          <w:sz w:val="22"/>
          <w:szCs w:val="22"/>
          <w:lang w:eastAsia="zh-CN"/>
        </w:rPr>
        <w:t>h)</w:t>
      </w:r>
      <w:r>
        <w:rPr>
          <w:rFonts w:eastAsiaTheme="minorEastAsia"/>
          <w:color w:val="auto"/>
          <w:sz w:val="22"/>
          <w:szCs w:val="22"/>
          <w:lang w:eastAsia="zh-CN"/>
        </w:rPr>
        <w:t xml:space="preserve"> after aging of perovskite thin films in ambient air (</w:t>
      </w:r>
      <w:r>
        <w:rPr>
          <w:rFonts w:hint="eastAsia" w:eastAsiaTheme="minorEastAsia"/>
          <w:color w:val="auto"/>
          <w:sz w:val="22"/>
          <w:szCs w:val="22"/>
          <w:lang w:eastAsia="zh-CN"/>
        </w:rPr>
        <w:t>2</w:t>
      </w:r>
      <w:r>
        <w:rPr>
          <w:rFonts w:eastAsiaTheme="minorEastAsia"/>
          <w:color w:val="auto"/>
          <w:sz w:val="22"/>
          <w:szCs w:val="22"/>
          <w:lang w:eastAsia="zh-CN"/>
        </w:rPr>
        <w:t xml:space="preserve">0% -40% RH at room temperature), as well as </w:t>
      </w:r>
      <w:r>
        <w:rPr>
          <w:rFonts w:hint="eastAsia" w:eastAsiaTheme="minorEastAsia"/>
          <w:color w:val="auto"/>
          <w:sz w:val="22"/>
          <w:szCs w:val="22"/>
          <w:lang w:eastAsia="zh-CN"/>
        </w:rPr>
        <w:t>j)</w:t>
      </w:r>
      <w:r>
        <w:rPr>
          <w:rFonts w:eastAsiaTheme="minorEastAsia"/>
          <w:color w:val="auto"/>
          <w:sz w:val="22"/>
          <w:szCs w:val="22"/>
          <w:lang w:eastAsia="zh-CN"/>
        </w:rPr>
        <w:t>the corresponding distribution statistics of PL peak intensity.</w:t>
      </w:r>
    </w:p>
    <w:p w14:paraId="2A9207C1">
      <w:pPr>
        <w:rPr>
          <w:rFonts w:eastAsiaTheme="minorEastAsia"/>
          <w:color w:val="auto"/>
          <w:lang w:eastAsia="zh-CN"/>
        </w:rPr>
      </w:pPr>
      <w:r>
        <w:rPr>
          <w:rFonts w:eastAsiaTheme="minorEastAsia"/>
          <w:color w:val="auto"/>
          <w:lang w:eastAsia="zh-CN"/>
        </w:rPr>
        <w:br w:type="page"/>
      </w:r>
    </w:p>
    <w:p w14:paraId="3069CF13">
      <w:pPr>
        <w:jc w:val="center"/>
        <w:rPr>
          <w:rFonts w:eastAsiaTheme="minorEastAsia"/>
          <w:b/>
          <w:bCs/>
          <w:color w:val="auto"/>
          <w:lang w:eastAsia="zh-CN"/>
        </w:rPr>
      </w:pPr>
      <w:r>
        <w:rPr>
          <w:rFonts w:eastAsiaTheme="minorEastAsia"/>
          <w:b/>
          <w:bCs/>
          <w:color w:val="auto"/>
          <w:lang w:val="en-US" w:eastAsia="zh-CN"/>
        </w:rPr>
        <w:drawing>
          <wp:inline distT="0" distB="0" distL="0" distR="0">
            <wp:extent cx="2461895" cy="1799590"/>
            <wp:effectExtent l="0" t="0" r="0" b="0"/>
            <wp:docPr id="13410760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076038" name="图片 2"/>
                    <pic:cNvPicPr>
                      <a:picLocks noChangeAspect="1"/>
                    </pic:cNvPicPr>
                  </pic:nvPicPr>
                  <pic:blipFill>
                    <a:blip r:embed="rId31">
                      <a:extLst>
                        <a:ext uri="{28A0092B-C50C-407E-A947-70E740481C1C}">
                          <a14:useLocalDpi xmlns:a14="http://schemas.microsoft.com/office/drawing/2010/main" val="0"/>
                        </a:ext>
                      </a:extLst>
                    </a:blip>
                    <a:srcRect r="25397"/>
                    <a:stretch>
                      <a:fillRect/>
                    </a:stretch>
                  </pic:blipFill>
                  <pic:spPr>
                    <a:xfrm>
                      <a:off x="0" y="0"/>
                      <a:ext cx="2462400" cy="1800000"/>
                    </a:xfrm>
                    <a:prstGeom prst="rect">
                      <a:avLst/>
                    </a:prstGeom>
                    <a:ln>
                      <a:noFill/>
                    </a:ln>
                  </pic:spPr>
                </pic:pic>
              </a:graphicData>
            </a:graphic>
          </wp:inline>
        </w:drawing>
      </w:r>
    </w:p>
    <w:p w14:paraId="60120154">
      <w:pPr>
        <w:spacing w:after="240" w:line="480" w:lineRule="auto"/>
        <w:jc w:val="both"/>
        <w:rPr>
          <w:rFonts w:eastAsiaTheme="minorEastAsia"/>
          <w:color w:val="auto"/>
          <w:sz w:val="22"/>
          <w:szCs w:val="22"/>
          <w:lang w:eastAsia="zh-CN"/>
        </w:rPr>
      </w:pPr>
      <w:bookmarkStart w:id="5" w:name="_Hlk214730451"/>
      <w:r>
        <w:rPr>
          <w:rFonts w:eastAsiaTheme="minorEastAsia"/>
          <w:b/>
          <w:bCs/>
          <w:color w:val="auto"/>
          <w:sz w:val="22"/>
          <w:szCs w:val="22"/>
          <w:lang w:eastAsia="zh-CN"/>
        </w:rPr>
        <w:t>Figure S2</w:t>
      </w:r>
      <w:r>
        <w:rPr>
          <w:rFonts w:hint="eastAsia" w:eastAsiaTheme="minorEastAsia"/>
          <w:b/>
          <w:bCs/>
          <w:color w:val="auto"/>
          <w:sz w:val="22"/>
          <w:szCs w:val="22"/>
          <w:lang w:val="en-US" w:eastAsia="zh-CN"/>
        </w:rPr>
        <w:t>6</w:t>
      </w:r>
      <w:r>
        <w:rPr>
          <w:rFonts w:eastAsiaTheme="minorEastAsia"/>
          <w:b/>
          <w:bCs/>
          <w:color w:val="auto"/>
          <w:sz w:val="22"/>
          <w:szCs w:val="22"/>
          <w:lang w:eastAsia="zh-CN"/>
        </w:rPr>
        <w:t>.</w:t>
      </w:r>
      <w:r>
        <w:rPr>
          <w:color w:val="auto"/>
          <w:sz w:val="22"/>
          <w:szCs w:val="22"/>
        </w:rPr>
        <w:t xml:space="preserve"> </w:t>
      </w:r>
      <w:r>
        <w:rPr>
          <w:rFonts w:eastAsiaTheme="minorEastAsia"/>
          <w:color w:val="auto"/>
          <w:sz w:val="22"/>
          <w:szCs w:val="22"/>
          <w:lang w:eastAsia="zh-CN"/>
        </w:rPr>
        <w:t xml:space="preserve">XRD patterns under </w:t>
      </w:r>
      <w:r>
        <w:rPr>
          <w:rFonts w:hint="eastAsia" w:eastAsiaTheme="minorEastAsia"/>
          <w:color w:val="auto"/>
          <w:sz w:val="22"/>
          <w:szCs w:val="22"/>
          <w:lang w:eastAsia="zh-CN"/>
        </w:rPr>
        <w:t>a,b</w:t>
      </w:r>
      <w:r>
        <w:rPr>
          <w:rFonts w:eastAsiaTheme="minorEastAsia"/>
          <w:color w:val="auto"/>
          <w:sz w:val="22"/>
          <w:szCs w:val="22"/>
          <w:lang w:eastAsia="zh-CN"/>
        </w:rPr>
        <w:t>) ambient conditions (</w:t>
      </w:r>
      <w:r>
        <w:rPr>
          <w:rFonts w:hint="eastAsia" w:eastAsiaTheme="minorEastAsia"/>
          <w:color w:val="auto"/>
          <w:sz w:val="22"/>
          <w:szCs w:val="22"/>
          <w:lang w:eastAsia="zh-CN"/>
        </w:rPr>
        <w:t>2</w:t>
      </w:r>
      <w:r>
        <w:rPr>
          <w:rFonts w:eastAsiaTheme="minorEastAsia"/>
          <w:color w:val="auto"/>
          <w:sz w:val="22"/>
          <w:szCs w:val="22"/>
          <w:lang w:eastAsia="zh-CN"/>
        </w:rPr>
        <w:t>0-40% relative humidity at room temperature)</w:t>
      </w:r>
      <w:r>
        <w:rPr>
          <w:rFonts w:hint="eastAsia" w:eastAsiaTheme="minorEastAsia"/>
          <w:color w:val="auto"/>
          <w:sz w:val="22"/>
          <w:szCs w:val="22"/>
          <w:lang w:eastAsia="zh-CN"/>
        </w:rPr>
        <w:t>.</w:t>
      </w:r>
    </w:p>
    <w:bookmarkEnd w:id="5"/>
    <w:p w14:paraId="7C58DCD8">
      <w:pPr>
        <w:rPr>
          <w:rFonts w:eastAsiaTheme="minorEastAsia"/>
          <w:color w:val="auto"/>
          <w:lang w:eastAsia="zh-CN"/>
        </w:rPr>
      </w:pPr>
      <w:r>
        <w:rPr>
          <w:rFonts w:eastAsiaTheme="minorEastAsia"/>
          <w:color w:val="auto"/>
          <w:lang w:eastAsia="zh-CN"/>
        </w:rPr>
        <w:br w:type="page"/>
      </w:r>
    </w:p>
    <w:p w14:paraId="7B2BE077">
      <w:pPr>
        <w:jc w:val="center"/>
        <w:rPr>
          <w:rFonts w:eastAsiaTheme="minorEastAsia"/>
          <w:color w:val="auto"/>
          <w:lang w:eastAsia="zh-CN"/>
        </w:rPr>
      </w:pPr>
      <w:r>
        <w:rPr>
          <w:rFonts w:eastAsiaTheme="minorEastAsia"/>
          <w:color w:val="auto"/>
          <w:lang w:val="en-US" w:eastAsia="zh-CN"/>
        </w:rPr>
        <w:drawing>
          <wp:inline distT="0" distB="0" distL="0" distR="0">
            <wp:extent cx="2350770" cy="1799590"/>
            <wp:effectExtent l="0" t="0" r="0" b="0"/>
            <wp:docPr id="1327964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64076" name="图片 1"/>
                    <pic:cNvPicPr>
                      <a:picLocks noChangeAspect="1"/>
                    </pic:cNvPicPr>
                  </pic:nvPicPr>
                  <pic:blipFill>
                    <a:blip r:embed="rId32"/>
                    <a:stretch>
                      <a:fillRect/>
                    </a:stretch>
                  </pic:blipFill>
                  <pic:spPr>
                    <a:xfrm>
                      <a:off x="0" y="0"/>
                      <a:ext cx="2350800" cy="1800000"/>
                    </a:xfrm>
                    <a:prstGeom prst="rect">
                      <a:avLst/>
                    </a:prstGeom>
                  </pic:spPr>
                </pic:pic>
              </a:graphicData>
            </a:graphic>
          </wp:inline>
        </w:drawing>
      </w:r>
    </w:p>
    <w:p w14:paraId="0EB1439B">
      <w:pPr>
        <w:spacing w:after="240" w:line="480" w:lineRule="auto"/>
        <w:jc w:val="both"/>
        <w:rPr>
          <w:rFonts w:eastAsiaTheme="minorEastAsia"/>
          <w:color w:val="auto"/>
          <w:sz w:val="22"/>
          <w:szCs w:val="22"/>
          <w:lang w:eastAsia="zh-CN"/>
        </w:rPr>
      </w:pPr>
      <w:bookmarkStart w:id="6" w:name="_Hlk219484913"/>
      <w:r>
        <w:rPr>
          <w:rFonts w:eastAsiaTheme="minorEastAsia"/>
          <w:b/>
          <w:bCs/>
          <w:color w:val="auto"/>
          <w:sz w:val="22"/>
          <w:szCs w:val="22"/>
          <w:lang w:eastAsia="zh-CN"/>
        </w:rPr>
        <w:t>Figure S2</w:t>
      </w:r>
      <w:r>
        <w:rPr>
          <w:rFonts w:hint="eastAsia" w:eastAsiaTheme="minorEastAsia"/>
          <w:b/>
          <w:bCs/>
          <w:color w:val="auto"/>
          <w:sz w:val="22"/>
          <w:szCs w:val="22"/>
          <w:lang w:val="en-US" w:eastAsia="zh-CN"/>
        </w:rPr>
        <w:t>7</w:t>
      </w:r>
      <w:r>
        <w:rPr>
          <w:rFonts w:eastAsiaTheme="minorEastAsia"/>
          <w:b/>
          <w:bCs/>
          <w:color w:val="auto"/>
          <w:sz w:val="22"/>
          <w:szCs w:val="22"/>
          <w:lang w:eastAsia="zh-CN"/>
        </w:rPr>
        <w:t>.</w:t>
      </w:r>
      <w:r>
        <w:rPr>
          <w:color w:val="auto"/>
          <w:sz w:val="22"/>
          <w:szCs w:val="22"/>
        </w:rPr>
        <w:t xml:space="preserve"> In-situ XRD Test Conditions</w:t>
      </w:r>
      <w:r>
        <w:rPr>
          <w:rFonts w:hint="eastAsia" w:eastAsiaTheme="minorEastAsia"/>
          <w:color w:val="auto"/>
          <w:sz w:val="22"/>
          <w:szCs w:val="22"/>
          <w:lang w:eastAsia="zh-CN"/>
        </w:rPr>
        <w:t>.</w:t>
      </w:r>
    </w:p>
    <w:bookmarkEnd w:id="6"/>
    <w:p w14:paraId="3BB8D959">
      <w:pPr>
        <w:rPr>
          <w:rFonts w:eastAsiaTheme="minorEastAsia"/>
          <w:color w:val="auto"/>
          <w:lang w:eastAsia="zh-CN"/>
        </w:rPr>
      </w:pPr>
      <w:r>
        <w:rPr>
          <w:rFonts w:eastAsiaTheme="minorEastAsia"/>
          <w:color w:val="auto"/>
          <w:lang w:eastAsia="zh-CN"/>
        </w:rPr>
        <w:br w:type="page"/>
      </w:r>
    </w:p>
    <w:p w14:paraId="58DD326E">
      <w:pPr>
        <w:jc w:val="center"/>
        <w:rPr>
          <w:rFonts w:eastAsiaTheme="minorEastAsia"/>
          <w:color w:val="auto"/>
          <w:lang w:eastAsia="zh-CN"/>
        </w:rPr>
      </w:pPr>
      <w:r>
        <w:rPr>
          <w:rFonts w:eastAsiaTheme="minorEastAsia"/>
          <w:color w:val="auto"/>
          <w:lang w:val="en-US" w:eastAsia="zh-CN"/>
        </w:rPr>
        <w:drawing>
          <wp:inline distT="0" distB="0" distL="0" distR="0">
            <wp:extent cx="2350770" cy="1799590"/>
            <wp:effectExtent l="0" t="0" r="0" b="0"/>
            <wp:docPr id="12752010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1064" name="图片 2"/>
                    <pic:cNvPicPr>
                      <a:picLocks noChangeAspect="1"/>
                    </pic:cNvPicPr>
                  </pic:nvPicPr>
                  <pic:blipFill>
                    <a:blip r:embed="rId33"/>
                    <a:stretch>
                      <a:fillRect/>
                    </a:stretch>
                  </pic:blipFill>
                  <pic:spPr>
                    <a:xfrm>
                      <a:off x="0" y="0"/>
                      <a:ext cx="2350800" cy="1800000"/>
                    </a:xfrm>
                    <a:prstGeom prst="rect">
                      <a:avLst/>
                    </a:prstGeom>
                  </pic:spPr>
                </pic:pic>
              </a:graphicData>
            </a:graphic>
          </wp:inline>
        </w:drawing>
      </w:r>
    </w:p>
    <w:p w14:paraId="03A10F1B">
      <w:pPr>
        <w:spacing w:after="240" w:line="480" w:lineRule="auto"/>
        <w:jc w:val="both"/>
        <w:rPr>
          <w:rFonts w:eastAsiaTheme="minorEastAsia"/>
          <w:color w:val="auto"/>
          <w:sz w:val="22"/>
          <w:szCs w:val="22"/>
          <w:lang w:eastAsia="zh-CN"/>
        </w:rPr>
      </w:pPr>
      <w:r>
        <w:rPr>
          <w:rFonts w:eastAsiaTheme="minorEastAsia"/>
          <w:b/>
          <w:bCs/>
          <w:color w:val="auto"/>
          <w:sz w:val="22"/>
          <w:szCs w:val="22"/>
          <w:lang w:eastAsia="zh-CN"/>
        </w:rPr>
        <w:t>Figure S2</w:t>
      </w:r>
      <w:r>
        <w:rPr>
          <w:rFonts w:hint="eastAsia" w:eastAsiaTheme="minorEastAsia"/>
          <w:b/>
          <w:bCs/>
          <w:color w:val="auto"/>
          <w:sz w:val="22"/>
          <w:szCs w:val="22"/>
          <w:lang w:val="en-US" w:eastAsia="zh-CN"/>
        </w:rPr>
        <w:t>8</w:t>
      </w:r>
      <w:r>
        <w:rPr>
          <w:rFonts w:eastAsiaTheme="minorEastAsia"/>
          <w:b/>
          <w:bCs/>
          <w:color w:val="auto"/>
          <w:sz w:val="22"/>
          <w:szCs w:val="22"/>
          <w:lang w:eastAsia="zh-CN"/>
        </w:rPr>
        <w:t>.</w:t>
      </w:r>
      <w:r>
        <w:rPr>
          <w:color w:val="auto"/>
          <w:sz w:val="22"/>
          <w:szCs w:val="22"/>
        </w:rPr>
        <w:t xml:space="preserve"> Thermal Cycling XRD Test Conditions</w:t>
      </w:r>
      <w:r>
        <w:rPr>
          <w:rFonts w:hint="eastAsia" w:eastAsiaTheme="minorEastAsia"/>
          <w:color w:val="auto"/>
          <w:sz w:val="22"/>
          <w:szCs w:val="22"/>
          <w:lang w:eastAsia="zh-CN"/>
        </w:rPr>
        <w:t>.</w:t>
      </w:r>
    </w:p>
    <w:p w14:paraId="0E1265FF">
      <w:pPr>
        <w:rPr>
          <w:rFonts w:eastAsiaTheme="minorEastAsia"/>
          <w:color w:val="auto"/>
          <w:lang w:eastAsia="zh-CN"/>
        </w:rPr>
      </w:pPr>
      <w:r>
        <w:rPr>
          <w:rFonts w:eastAsiaTheme="minorEastAsia"/>
          <w:color w:val="auto"/>
          <w:lang w:eastAsia="zh-CN"/>
        </w:rPr>
        <w:br w:type="page"/>
      </w:r>
    </w:p>
    <w:p w14:paraId="0C62ACB8">
      <w:pPr>
        <w:jc w:val="center"/>
        <w:rPr>
          <w:rFonts w:eastAsiaTheme="minorEastAsia"/>
          <w:color w:val="auto"/>
          <w:lang w:eastAsia="zh-CN"/>
        </w:rPr>
      </w:pPr>
      <w:r>
        <w:rPr>
          <w:rFonts w:eastAsiaTheme="minorEastAsia"/>
          <w:color w:val="auto"/>
          <w:lang w:val="en-US" w:eastAsia="zh-CN"/>
        </w:rPr>
        <w:drawing>
          <wp:inline distT="0" distB="0" distL="0" distR="0">
            <wp:extent cx="3830320" cy="1763395"/>
            <wp:effectExtent l="0" t="0" r="0" b="8255"/>
            <wp:docPr id="13340448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44851" name="图片 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830400" cy="1764000"/>
                    </a:xfrm>
                    <a:prstGeom prst="rect">
                      <a:avLst/>
                    </a:prstGeom>
                  </pic:spPr>
                </pic:pic>
              </a:graphicData>
            </a:graphic>
          </wp:inline>
        </w:drawing>
      </w:r>
    </w:p>
    <w:p w14:paraId="34691F83">
      <w:pPr>
        <w:spacing w:after="240" w:line="480" w:lineRule="auto"/>
        <w:rPr>
          <w:rFonts w:eastAsiaTheme="minorEastAsia"/>
          <w:color w:val="auto"/>
          <w:lang w:eastAsia="zh-CN"/>
        </w:rPr>
      </w:pPr>
      <w:r>
        <w:rPr>
          <w:rFonts w:eastAsiaTheme="minorEastAsia"/>
          <w:b/>
          <w:bCs/>
          <w:color w:val="auto"/>
          <w:sz w:val="22"/>
          <w:szCs w:val="22"/>
          <w:lang w:eastAsia="zh-CN"/>
        </w:rPr>
        <w:t>Figure S2</w:t>
      </w:r>
      <w:r>
        <w:rPr>
          <w:rFonts w:hint="eastAsia" w:eastAsiaTheme="minorEastAsia"/>
          <w:b/>
          <w:bCs/>
          <w:color w:val="auto"/>
          <w:sz w:val="22"/>
          <w:szCs w:val="22"/>
          <w:lang w:val="en-US" w:eastAsia="zh-CN"/>
        </w:rPr>
        <w:t>9</w:t>
      </w:r>
      <w:r>
        <w:rPr>
          <w:rFonts w:eastAsiaTheme="minorEastAsia"/>
          <w:b/>
          <w:bCs/>
          <w:color w:val="auto"/>
          <w:sz w:val="22"/>
          <w:szCs w:val="22"/>
          <w:lang w:eastAsia="zh-CN"/>
        </w:rPr>
        <w:t>.</w:t>
      </w:r>
      <w:r>
        <w:rPr>
          <w:color w:val="auto"/>
          <w:sz w:val="22"/>
          <w:szCs w:val="22"/>
        </w:rPr>
        <w:t xml:space="preserve"> The radius of the cyclic bending tool for flexible perovskite devices</w:t>
      </w:r>
      <w:r>
        <w:rPr>
          <w:rFonts w:hint="eastAsia" w:eastAsiaTheme="minorEastAsia"/>
          <w:color w:val="auto"/>
          <w:sz w:val="22"/>
          <w:szCs w:val="22"/>
          <w:lang w:eastAsia="zh-CN"/>
        </w:rPr>
        <w:t>.</w:t>
      </w:r>
    </w:p>
    <w:p w14:paraId="327BCA4B">
      <w:pPr>
        <w:rPr>
          <w:rFonts w:eastAsiaTheme="minorEastAsia"/>
          <w:color w:val="auto"/>
          <w:lang w:eastAsia="zh-CN"/>
        </w:rPr>
      </w:pPr>
      <w:r>
        <w:rPr>
          <w:rFonts w:eastAsiaTheme="minorEastAsia"/>
          <w:color w:val="auto"/>
          <w:lang w:eastAsia="zh-CN"/>
        </w:rPr>
        <w:br w:type="page"/>
      </w:r>
    </w:p>
    <w:p w14:paraId="3BB62F62">
      <w:pPr>
        <w:jc w:val="center"/>
        <w:rPr>
          <w:rFonts w:eastAsiaTheme="minorEastAsia"/>
          <w:b/>
          <w:bCs/>
          <w:color w:val="auto"/>
          <w:lang w:eastAsia="zh-CN"/>
        </w:rPr>
      </w:pPr>
      <w:r>
        <w:rPr>
          <w:rFonts w:eastAsiaTheme="minorEastAsia"/>
          <w:b/>
          <w:bCs/>
          <w:color w:val="auto"/>
          <w:lang w:val="en-US" w:eastAsia="zh-CN"/>
        </w:rPr>
        <w:drawing>
          <wp:inline distT="0" distB="0" distL="0" distR="0">
            <wp:extent cx="5687695" cy="1799590"/>
            <wp:effectExtent l="0" t="0" r="0" b="0"/>
            <wp:docPr id="1310056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56813" name="图片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688000" cy="1800000"/>
                    </a:xfrm>
                    <a:prstGeom prst="rect">
                      <a:avLst/>
                    </a:prstGeom>
                  </pic:spPr>
                </pic:pic>
              </a:graphicData>
            </a:graphic>
          </wp:inline>
        </w:drawing>
      </w:r>
    </w:p>
    <w:p w14:paraId="1366360B">
      <w:pPr>
        <w:spacing w:after="240" w:line="480" w:lineRule="auto"/>
        <w:jc w:val="both"/>
        <w:rPr>
          <w:rFonts w:eastAsiaTheme="minorEastAsia"/>
          <w:color w:val="auto"/>
          <w:sz w:val="22"/>
          <w:szCs w:val="22"/>
          <w:lang w:eastAsia="zh-CN"/>
        </w:rPr>
      </w:pPr>
      <w:r>
        <w:rPr>
          <w:rFonts w:eastAsiaTheme="minorEastAsia"/>
          <w:b/>
          <w:bCs/>
          <w:color w:val="auto"/>
          <w:sz w:val="22"/>
          <w:szCs w:val="22"/>
          <w:lang w:eastAsia="zh-CN"/>
        </w:rPr>
        <w:t>Figure S</w:t>
      </w:r>
      <w:r>
        <w:rPr>
          <w:rFonts w:hint="eastAsia" w:eastAsiaTheme="minorEastAsia"/>
          <w:b/>
          <w:bCs/>
          <w:color w:val="auto"/>
          <w:sz w:val="22"/>
          <w:szCs w:val="22"/>
          <w:lang w:eastAsia="zh-CN"/>
        </w:rPr>
        <w:t>30</w:t>
      </w:r>
      <w:r>
        <w:rPr>
          <w:rFonts w:eastAsiaTheme="minorEastAsia"/>
          <w:b/>
          <w:bCs/>
          <w:color w:val="auto"/>
          <w:sz w:val="22"/>
          <w:szCs w:val="22"/>
          <w:lang w:eastAsia="zh-CN"/>
        </w:rPr>
        <w:t>.</w:t>
      </w:r>
      <w:r>
        <w:rPr>
          <w:color w:val="auto"/>
          <w:sz w:val="22"/>
          <w:szCs w:val="22"/>
        </w:rPr>
        <w:t xml:space="preserve"> </w:t>
      </w:r>
      <w:r>
        <w:rPr>
          <w:rFonts w:eastAsiaTheme="minorEastAsia"/>
          <w:color w:val="auto"/>
          <w:sz w:val="22"/>
          <w:szCs w:val="22"/>
          <w:lang w:eastAsia="zh-CN"/>
        </w:rPr>
        <w:t xml:space="preserve">Fourier </w:t>
      </w:r>
      <w:r>
        <w:rPr>
          <w:rFonts w:hint="eastAsia" w:eastAsiaTheme="minorEastAsia"/>
          <w:color w:val="auto"/>
          <w:sz w:val="22"/>
          <w:szCs w:val="22"/>
          <w:lang w:eastAsia="zh-CN"/>
        </w:rPr>
        <w:t>t</w:t>
      </w:r>
      <w:r>
        <w:rPr>
          <w:rFonts w:eastAsiaTheme="minorEastAsia"/>
          <w:color w:val="auto"/>
          <w:sz w:val="22"/>
          <w:szCs w:val="22"/>
          <w:lang w:eastAsia="zh-CN"/>
        </w:rPr>
        <w:t xml:space="preserve">ransform </w:t>
      </w:r>
      <w:r>
        <w:rPr>
          <w:rFonts w:hint="eastAsia" w:eastAsiaTheme="minorEastAsia"/>
          <w:color w:val="auto"/>
          <w:sz w:val="22"/>
          <w:szCs w:val="22"/>
          <w:lang w:eastAsia="zh-CN"/>
        </w:rPr>
        <w:t>i</w:t>
      </w:r>
      <w:r>
        <w:rPr>
          <w:rFonts w:eastAsiaTheme="minorEastAsia"/>
          <w:color w:val="auto"/>
          <w:sz w:val="22"/>
          <w:szCs w:val="22"/>
          <w:lang w:eastAsia="zh-CN"/>
        </w:rPr>
        <w:t xml:space="preserve">nfrared </w:t>
      </w:r>
      <w:r>
        <w:rPr>
          <w:rFonts w:hint="eastAsia" w:eastAsiaTheme="minorEastAsia"/>
          <w:color w:val="auto"/>
          <w:sz w:val="22"/>
          <w:szCs w:val="22"/>
          <w:lang w:eastAsia="zh-CN"/>
        </w:rPr>
        <w:t>s</w:t>
      </w:r>
      <w:r>
        <w:rPr>
          <w:rFonts w:eastAsiaTheme="minorEastAsia"/>
          <w:color w:val="auto"/>
          <w:sz w:val="22"/>
          <w:szCs w:val="22"/>
          <w:lang w:eastAsia="zh-CN"/>
        </w:rPr>
        <w:t xml:space="preserve">pectroscopy of </w:t>
      </w:r>
      <w:r>
        <w:rPr>
          <w:rFonts w:hint="eastAsia" w:eastAsiaTheme="minorEastAsia"/>
          <w:color w:val="auto"/>
          <w:sz w:val="22"/>
          <w:szCs w:val="22"/>
          <w:lang w:eastAsia="zh-CN"/>
        </w:rPr>
        <w:t>f</w:t>
      </w:r>
      <w:r>
        <w:rPr>
          <w:rFonts w:eastAsiaTheme="minorEastAsia"/>
          <w:color w:val="auto"/>
          <w:sz w:val="22"/>
          <w:szCs w:val="22"/>
          <w:lang w:eastAsia="zh-CN"/>
        </w:rPr>
        <w:t xml:space="preserve">luoropolymer </w:t>
      </w:r>
      <w:r>
        <w:rPr>
          <w:rFonts w:hint="eastAsia" w:eastAsiaTheme="minorEastAsia"/>
          <w:color w:val="auto"/>
          <w:sz w:val="22"/>
          <w:szCs w:val="22"/>
          <w:lang w:eastAsia="zh-CN"/>
        </w:rPr>
        <w:t>b</w:t>
      </w:r>
      <w:r>
        <w:rPr>
          <w:rFonts w:eastAsiaTheme="minorEastAsia"/>
          <w:color w:val="auto"/>
          <w:sz w:val="22"/>
          <w:szCs w:val="22"/>
          <w:lang w:eastAsia="zh-CN"/>
        </w:rPr>
        <w:t xml:space="preserve">lends with </w:t>
      </w:r>
      <w:r>
        <w:rPr>
          <w:rFonts w:hint="eastAsia" w:eastAsiaTheme="minorEastAsia"/>
          <w:color w:val="auto"/>
          <w:sz w:val="22"/>
          <w:szCs w:val="22"/>
          <w:lang w:eastAsia="zh-CN"/>
        </w:rPr>
        <w:t>a) 4PABcz</w:t>
      </w:r>
      <w:r>
        <w:rPr>
          <w:rFonts w:eastAsiaTheme="minorEastAsia"/>
          <w:color w:val="auto"/>
          <w:sz w:val="22"/>
          <w:szCs w:val="22"/>
          <w:lang w:eastAsia="zh-CN"/>
        </w:rPr>
        <w:t xml:space="preserve"> and </w:t>
      </w:r>
      <w:r>
        <w:rPr>
          <w:rFonts w:hint="eastAsia" w:eastAsiaTheme="minorEastAsia"/>
          <w:color w:val="auto"/>
          <w:sz w:val="22"/>
          <w:szCs w:val="22"/>
          <w:lang w:eastAsia="zh-CN"/>
        </w:rPr>
        <w:t xml:space="preserve">b) </w:t>
      </w:r>
      <w:r>
        <w:rPr>
          <w:rFonts w:eastAsiaTheme="minorEastAsia"/>
          <w:color w:val="auto"/>
          <w:sz w:val="22"/>
          <w:szCs w:val="22"/>
          <w:lang w:eastAsia="zh-CN"/>
        </w:rPr>
        <w:t>PC</w:t>
      </w:r>
      <w:r>
        <w:rPr>
          <w:rFonts w:eastAsiaTheme="minorEastAsia"/>
          <w:color w:val="auto"/>
          <w:sz w:val="22"/>
          <w:szCs w:val="22"/>
          <w:vertAlign w:val="subscript"/>
          <w:lang w:eastAsia="zh-CN"/>
        </w:rPr>
        <w:t>61</w:t>
      </w:r>
      <w:r>
        <w:rPr>
          <w:rFonts w:eastAsiaTheme="minorEastAsia"/>
          <w:color w:val="auto"/>
          <w:sz w:val="22"/>
          <w:szCs w:val="22"/>
          <w:lang w:eastAsia="zh-CN"/>
        </w:rPr>
        <w:t>BM</w:t>
      </w:r>
      <w:r>
        <w:rPr>
          <w:rFonts w:hint="eastAsia" w:eastAsiaTheme="minorEastAsia"/>
          <w:color w:val="auto"/>
          <w:sz w:val="22"/>
          <w:szCs w:val="22"/>
          <w:lang w:eastAsia="zh-CN"/>
        </w:rPr>
        <w:t>.</w:t>
      </w:r>
    </w:p>
    <w:p w14:paraId="7E72B89B">
      <w:pPr>
        <w:spacing w:after="240" w:line="480" w:lineRule="auto"/>
        <w:jc w:val="both"/>
        <w:rPr>
          <w:rFonts w:eastAsiaTheme="minorEastAsia"/>
          <w:color w:val="auto"/>
          <w:sz w:val="22"/>
          <w:szCs w:val="22"/>
          <w:lang w:eastAsia="zh-CN"/>
        </w:rPr>
      </w:pPr>
      <w:r>
        <w:rPr>
          <w:rFonts w:eastAsiaTheme="minorEastAsia"/>
          <w:color w:val="auto"/>
          <w:lang w:eastAsia="zh-CN"/>
        </w:rPr>
        <w:br w:type="page"/>
      </w:r>
    </w:p>
    <w:p w14:paraId="3569DB88">
      <w:pPr>
        <w:jc w:val="center"/>
        <w:rPr>
          <w:rFonts w:eastAsiaTheme="minorEastAsia"/>
          <w:b/>
          <w:bCs/>
          <w:color w:val="auto"/>
          <w:lang w:eastAsia="zh-CN"/>
        </w:rPr>
      </w:pPr>
      <w:r>
        <w:rPr>
          <w:rFonts w:eastAsiaTheme="minorEastAsia"/>
          <w:b/>
          <w:bCs/>
          <w:color w:val="auto"/>
          <w:lang w:val="en-US" w:eastAsia="zh-CN"/>
        </w:rPr>
        <w:drawing>
          <wp:inline distT="0" distB="0" distL="0" distR="0">
            <wp:extent cx="5691505" cy="1799590"/>
            <wp:effectExtent l="0" t="0" r="0" b="0"/>
            <wp:docPr id="8055748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74861" name="图片 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691600" cy="1800000"/>
                    </a:xfrm>
                    <a:prstGeom prst="rect">
                      <a:avLst/>
                    </a:prstGeom>
                  </pic:spPr>
                </pic:pic>
              </a:graphicData>
            </a:graphic>
          </wp:inline>
        </w:drawing>
      </w:r>
    </w:p>
    <w:p w14:paraId="708C94EF">
      <w:pPr>
        <w:spacing w:after="240" w:line="480" w:lineRule="auto"/>
        <w:jc w:val="both"/>
        <w:rPr>
          <w:rFonts w:eastAsiaTheme="minorEastAsia"/>
          <w:color w:val="auto"/>
          <w:sz w:val="22"/>
          <w:szCs w:val="22"/>
          <w:lang w:eastAsia="zh-CN"/>
        </w:rPr>
      </w:pPr>
      <w:r>
        <w:rPr>
          <w:rFonts w:eastAsiaTheme="minorEastAsia"/>
          <w:b/>
          <w:bCs/>
          <w:color w:val="auto"/>
          <w:sz w:val="22"/>
          <w:szCs w:val="22"/>
          <w:lang w:eastAsia="zh-CN"/>
        </w:rPr>
        <w:t>Figure S</w:t>
      </w:r>
      <w:r>
        <w:rPr>
          <w:rFonts w:hint="eastAsia" w:eastAsiaTheme="minorEastAsia"/>
          <w:b/>
          <w:bCs/>
          <w:color w:val="auto"/>
          <w:sz w:val="22"/>
          <w:szCs w:val="22"/>
          <w:lang w:val="en-US" w:eastAsia="zh-CN"/>
        </w:rPr>
        <w:t>31</w:t>
      </w:r>
      <w:r>
        <w:rPr>
          <w:rFonts w:eastAsiaTheme="minorEastAsia"/>
          <w:b/>
          <w:bCs/>
          <w:color w:val="auto"/>
          <w:sz w:val="22"/>
          <w:szCs w:val="22"/>
          <w:lang w:eastAsia="zh-CN"/>
        </w:rPr>
        <w:t>.</w:t>
      </w:r>
      <w:r>
        <w:rPr>
          <w:color w:val="auto"/>
          <w:sz w:val="22"/>
          <w:szCs w:val="22"/>
        </w:rPr>
        <w:t xml:space="preserve"> The evolution of a </w:t>
      </w:r>
      <w:r>
        <w:rPr>
          <w:i/>
          <w:iCs/>
          <w:color w:val="auto"/>
          <w:sz w:val="22"/>
          <w:szCs w:val="22"/>
        </w:rPr>
        <w:t>V</w:t>
      </w:r>
      <w:r>
        <w:rPr>
          <w:color w:val="auto"/>
          <w:sz w:val="22"/>
          <w:szCs w:val="22"/>
        </w:rPr>
        <w:t xml:space="preserve">oc, (b) FF, and (c) </w:t>
      </w:r>
      <w:r>
        <w:rPr>
          <w:i/>
          <w:iCs/>
          <w:color w:val="auto"/>
          <w:sz w:val="22"/>
          <w:szCs w:val="22"/>
        </w:rPr>
        <w:t>J</w:t>
      </w:r>
      <w:r>
        <w:rPr>
          <w:color w:val="auto"/>
          <w:sz w:val="22"/>
          <w:szCs w:val="22"/>
        </w:rPr>
        <w:t>sc of perovskite solar cells in cold and hot cycling tests without encapsulation.</w:t>
      </w:r>
    </w:p>
    <w:p w14:paraId="227D0751">
      <w:pPr>
        <w:jc w:val="center"/>
        <w:rPr>
          <w:rFonts w:eastAsiaTheme="minorEastAsia"/>
          <w:color w:val="auto"/>
          <w:sz w:val="22"/>
          <w:szCs w:val="22"/>
          <w:lang w:eastAsia="zh-CN"/>
        </w:rPr>
      </w:pPr>
      <w:r>
        <w:rPr>
          <w:rFonts w:eastAsiaTheme="minorEastAsia"/>
          <w:color w:val="auto"/>
          <w:lang w:eastAsia="zh-CN"/>
        </w:rPr>
        <w:br w:type="page"/>
      </w:r>
    </w:p>
    <w:p w14:paraId="6EA1770C">
      <w:pPr>
        <w:rPr>
          <w:rFonts w:eastAsiaTheme="minorEastAsia"/>
          <w:color w:val="auto"/>
          <w:lang w:eastAsia="zh-CN"/>
        </w:rPr>
      </w:pPr>
    </w:p>
    <w:p w14:paraId="524BD498">
      <w:pPr>
        <w:pStyle w:val="37"/>
        <w:spacing w:after="240" w:line="480" w:lineRule="auto"/>
        <w:jc w:val="both"/>
        <w:rPr>
          <w:rFonts w:eastAsia="宋体"/>
          <w:bCs/>
          <w:color w:val="auto"/>
          <w:sz w:val="22"/>
          <w:szCs w:val="22"/>
          <w:lang w:val="de-DE" w:eastAsia="zh-CN"/>
        </w:rPr>
      </w:pPr>
      <w:r>
        <w:rPr>
          <w:rFonts w:eastAsia="宋体"/>
          <w:b/>
          <w:color w:val="auto"/>
          <w:sz w:val="22"/>
          <w:szCs w:val="22"/>
          <w:lang w:eastAsia="zh-CN"/>
        </w:rPr>
        <w:t xml:space="preserve">Table S1. </w:t>
      </w:r>
      <w:r>
        <w:rPr>
          <w:rFonts w:eastAsia="宋体"/>
          <w:bCs/>
          <w:color w:val="auto"/>
          <w:sz w:val="22"/>
          <w:szCs w:val="22"/>
          <w:lang w:val="de-DE" w:eastAsia="zh-CN"/>
        </w:rPr>
        <w:t>Values of Coulombic Forces and van der Waals Forces in the Molecular Dynamics  Simulation of Self-Healing Materials.</w:t>
      </w:r>
    </w:p>
    <w:tbl>
      <w:tblPr>
        <w:tblStyle w:val="9"/>
        <w:tblW w:w="8505" w:type="dxa"/>
        <w:jc w:val="center"/>
        <w:tblLayout w:type="autofit"/>
        <w:tblCellMar>
          <w:top w:w="0" w:type="dxa"/>
          <w:left w:w="0" w:type="dxa"/>
          <w:bottom w:w="0" w:type="dxa"/>
          <w:right w:w="0" w:type="dxa"/>
        </w:tblCellMar>
      </w:tblPr>
      <w:tblGrid>
        <w:gridCol w:w="1665"/>
        <w:gridCol w:w="1671"/>
        <w:gridCol w:w="1749"/>
        <w:gridCol w:w="1671"/>
        <w:gridCol w:w="1749"/>
      </w:tblGrid>
      <w:tr w14:paraId="43373C8C">
        <w:tblPrEx>
          <w:tblCellMar>
            <w:top w:w="0" w:type="dxa"/>
            <w:left w:w="0" w:type="dxa"/>
            <w:bottom w:w="0" w:type="dxa"/>
            <w:right w:w="0" w:type="dxa"/>
          </w:tblCellMar>
        </w:tblPrEx>
        <w:trPr>
          <w:trHeight w:val="909" w:hRule="atLeast"/>
          <w:jc w:val="center"/>
        </w:trPr>
        <w:tc>
          <w:tcPr>
            <w:tcW w:w="3420" w:type="dxa"/>
            <w:tcBorders>
              <w:top w:val="single" w:color="000000" w:sz="12" w:space="0"/>
              <w:left w:val="nil"/>
              <w:bottom w:val="single" w:color="000000" w:sz="4" w:space="0"/>
              <w:right w:val="nil"/>
              <w:tl2br w:val="nil"/>
            </w:tcBorders>
            <w:shd w:val="clear" w:color="auto" w:fill="FFFFFF"/>
            <w:tcMar>
              <w:top w:w="72" w:type="dxa"/>
              <w:left w:w="144" w:type="dxa"/>
              <w:bottom w:w="72" w:type="dxa"/>
              <w:right w:w="144" w:type="dxa"/>
            </w:tcMar>
            <w:vAlign w:val="center"/>
          </w:tcPr>
          <w:p w14:paraId="2EB51FF4">
            <w:pPr>
              <w:keepNext w:val="0"/>
              <w:keepLines w:val="0"/>
              <w:widowControl/>
              <w:suppressLineNumbers w:val="0"/>
              <w:spacing w:before="0" w:beforeAutospacing="0" w:after="0" w:afterAutospacing="0"/>
              <w:ind w:left="0" w:right="0"/>
              <w:rPr>
                <w:rFonts w:hint="default" w:eastAsia="Times New Roman"/>
                <w:color w:val="auto"/>
                <w:sz w:val="21"/>
                <w:szCs w:val="21"/>
                <w:lang w:val="en-US" w:eastAsia="zh-CN"/>
              </w:rPr>
            </w:pPr>
          </w:p>
        </w:tc>
        <w:tc>
          <w:tcPr>
            <w:tcW w:w="342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5D1AB629">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GB" w:eastAsia="zh-CN"/>
              </w:rPr>
              <w:t xml:space="preserve">LJ-SR </w:t>
            </w:r>
            <w:r>
              <w:rPr>
                <w:rFonts w:hint="default" w:eastAsia="宋体"/>
                <w:color w:val="auto"/>
                <w:kern w:val="24"/>
                <w:sz w:val="21"/>
                <w:szCs w:val="21"/>
                <w:lang w:val="en-US" w:eastAsia="zh-CN"/>
              </w:rPr>
              <w:t>Energy (kJ/mol)</w:t>
            </w:r>
          </w:p>
        </w:tc>
        <w:tc>
          <w:tcPr>
            <w:tcW w:w="342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2E03D6FF">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GB" w:eastAsia="zh-CN"/>
              </w:rPr>
              <w:t xml:space="preserve">Coulomb-SR Energy (kJ/mol) </w:t>
            </w:r>
          </w:p>
        </w:tc>
        <w:tc>
          <w:tcPr>
            <w:tcW w:w="342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3534A1D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GB" w:eastAsia="zh-CN"/>
              </w:rPr>
              <w:t>Average LJ-SR Energy (kJ/mol)</w:t>
            </w:r>
          </w:p>
        </w:tc>
        <w:tc>
          <w:tcPr>
            <w:tcW w:w="342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2BA4803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GB" w:eastAsia="zh-CN"/>
              </w:rPr>
              <w:t>Average Coulomb-SR</w:t>
            </w:r>
          </w:p>
          <w:p w14:paraId="7A49BC69">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Energy (kJ/mol)</w:t>
            </w:r>
          </w:p>
        </w:tc>
      </w:tr>
      <w:tr w14:paraId="531C5FDC">
        <w:tblPrEx>
          <w:tblCellMar>
            <w:top w:w="0" w:type="dxa"/>
            <w:left w:w="0" w:type="dxa"/>
            <w:bottom w:w="0" w:type="dxa"/>
            <w:right w:w="0" w:type="dxa"/>
          </w:tblCellMar>
        </w:tblPrEx>
        <w:trPr>
          <w:trHeight w:val="284" w:hRule="atLeast"/>
          <w:jc w:val="center"/>
        </w:trPr>
        <w:tc>
          <w:tcPr>
            <w:tcW w:w="342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2FEB84F9">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TFEMA</w:t>
            </w:r>
          </w:p>
        </w:tc>
        <w:tc>
          <w:tcPr>
            <w:tcW w:w="342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4DC2D7CE">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-59291.98</w:t>
            </w:r>
          </w:p>
        </w:tc>
        <w:tc>
          <w:tcPr>
            <w:tcW w:w="342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4FFD923E">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-474059.53</w:t>
            </w:r>
          </w:p>
        </w:tc>
        <w:tc>
          <w:tcPr>
            <w:tcW w:w="342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16FD3E23">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 xml:space="preserve">-57897.36 </w:t>
            </w:r>
          </w:p>
        </w:tc>
        <w:tc>
          <w:tcPr>
            <w:tcW w:w="342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3E301EBB">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GB" w:eastAsia="zh-CN"/>
              </w:rPr>
              <w:t xml:space="preserve">-473596.14 </w:t>
            </w:r>
          </w:p>
        </w:tc>
      </w:tr>
      <w:tr w14:paraId="29EEFB41">
        <w:tblPrEx>
          <w:tblCellMar>
            <w:top w:w="0" w:type="dxa"/>
            <w:left w:w="0" w:type="dxa"/>
            <w:bottom w:w="0" w:type="dxa"/>
            <w:right w:w="0" w:type="dxa"/>
          </w:tblCellMar>
        </w:tblPrEx>
        <w:trPr>
          <w:trHeight w:val="284" w:hRule="atLeast"/>
          <w:jc w:val="center"/>
        </w:trPr>
        <w:tc>
          <w:tcPr>
            <w:tcW w:w="3420" w:type="dxa"/>
            <w:tcBorders>
              <w:top w:val="nil"/>
              <w:left w:val="nil"/>
              <w:bottom w:val="nil"/>
              <w:right w:val="nil"/>
            </w:tcBorders>
            <w:shd w:val="clear" w:color="auto" w:fill="FFFFFF"/>
            <w:tcMar>
              <w:top w:w="72" w:type="dxa"/>
              <w:left w:w="144" w:type="dxa"/>
              <w:bottom w:w="72" w:type="dxa"/>
              <w:right w:w="144" w:type="dxa"/>
            </w:tcMar>
            <w:vAlign w:val="center"/>
          </w:tcPr>
          <w:p w14:paraId="62823E7D">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HFBA</w:t>
            </w:r>
          </w:p>
        </w:tc>
        <w:tc>
          <w:tcPr>
            <w:tcW w:w="3420" w:type="dxa"/>
            <w:tcBorders>
              <w:top w:val="nil"/>
              <w:left w:val="nil"/>
              <w:bottom w:val="nil"/>
              <w:right w:val="nil"/>
            </w:tcBorders>
            <w:shd w:val="clear" w:color="auto" w:fill="FFFFFF"/>
            <w:tcMar>
              <w:top w:w="72" w:type="dxa"/>
              <w:left w:w="144" w:type="dxa"/>
              <w:bottom w:w="72" w:type="dxa"/>
              <w:right w:w="144" w:type="dxa"/>
            </w:tcMar>
            <w:vAlign w:val="center"/>
          </w:tcPr>
          <w:p w14:paraId="482420DB">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-83051.32</w:t>
            </w:r>
          </w:p>
        </w:tc>
        <w:tc>
          <w:tcPr>
            <w:tcW w:w="3420" w:type="dxa"/>
            <w:tcBorders>
              <w:top w:val="nil"/>
              <w:left w:val="nil"/>
              <w:bottom w:val="nil"/>
              <w:right w:val="nil"/>
            </w:tcBorders>
            <w:shd w:val="clear" w:color="auto" w:fill="FFFFFF"/>
            <w:tcMar>
              <w:top w:w="72" w:type="dxa"/>
              <w:left w:w="144" w:type="dxa"/>
              <w:bottom w:w="72" w:type="dxa"/>
              <w:right w:w="144" w:type="dxa"/>
            </w:tcMar>
            <w:vAlign w:val="center"/>
          </w:tcPr>
          <w:p w14:paraId="10AB9169">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25924.18</w:t>
            </w:r>
          </w:p>
        </w:tc>
        <w:tc>
          <w:tcPr>
            <w:tcW w:w="3420" w:type="dxa"/>
            <w:tcBorders>
              <w:top w:val="nil"/>
              <w:left w:val="nil"/>
              <w:bottom w:val="nil"/>
              <w:right w:val="nil"/>
            </w:tcBorders>
            <w:shd w:val="clear" w:color="auto" w:fill="FFFFFF"/>
            <w:tcMar>
              <w:top w:w="72" w:type="dxa"/>
              <w:left w:w="144" w:type="dxa"/>
              <w:bottom w:w="72" w:type="dxa"/>
              <w:right w:w="144" w:type="dxa"/>
            </w:tcMar>
            <w:vAlign w:val="center"/>
          </w:tcPr>
          <w:p w14:paraId="3F5A9A84">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81693.55</w:t>
            </w:r>
          </w:p>
        </w:tc>
        <w:tc>
          <w:tcPr>
            <w:tcW w:w="3420" w:type="dxa"/>
            <w:tcBorders>
              <w:top w:val="nil"/>
              <w:left w:val="nil"/>
              <w:bottom w:val="nil"/>
              <w:right w:val="nil"/>
            </w:tcBorders>
            <w:shd w:val="clear" w:color="auto" w:fill="FFFFFF"/>
            <w:tcMar>
              <w:top w:w="72" w:type="dxa"/>
              <w:left w:w="144" w:type="dxa"/>
              <w:bottom w:w="72" w:type="dxa"/>
              <w:right w:w="144" w:type="dxa"/>
            </w:tcMar>
            <w:vAlign w:val="center"/>
          </w:tcPr>
          <w:p w14:paraId="7C2B11C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27031.11</w:t>
            </w:r>
          </w:p>
        </w:tc>
      </w:tr>
      <w:tr w14:paraId="02DC7ED9">
        <w:tblPrEx>
          <w:tblCellMar>
            <w:top w:w="0" w:type="dxa"/>
            <w:left w:w="0" w:type="dxa"/>
            <w:bottom w:w="0" w:type="dxa"/>
            <w:right w:w="0" w:type="dxa"/>
          </w:tblCellMar>
        </w:tblPrEx>
        <w:trPr>
          <w:trHeight w:val="284" w:hRule="atLeast"/>
          <w:jc w:val="center"/>
        </w:trPr>
        <w:tc>
          <w:tcPr>
            <w:tcW w:w="342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621D7CBE">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TFEMA-HFBA</w:t>
            </w:r>
          </w:p>
        </w:tc>
        <w:tc>
          <w:tcPr>
            <w:tcW w:w="342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3BF6320F">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-73671.93</w:t>
            </w:r>
          </w:p>
        </w:tc>
        <w:tc>
          <w:tcPr>
            <w:tcW w:w="342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7E6362A7">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-212963.25</w:t>
            </w:r>
          </w:p>
        </w:tc>
        <w:tc>
          <w:tcPr>
            <w:tcW w:w="342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66CC76F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GB" w:eastAsia="zh-CN"/>
              </w:rPr>
              <w:t xml:space="preserve">-72801.12 </w:t>
            </w:r>
          </w:p>
        </w:tc>
        <w:tc>
          <w:tcPr>
            <w:tcW w:w="342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26B4DDCB">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-212184.96</w:t>
            </w:r>
          </w:p>
        </w:tc>
      </w:tr>
    </w:tbl>
    <w:p w14:paraId="2680E313">
      <w:pPr>
        <w:rPr>
          <w:rFonts w:eastAsiaTheme="minorEastAsia"/>
          <w:color w:val="auto"/>
          <w:lang w:eastAsia="zh-CN"/>
        </w:rPr>
      </w:pPr>
    </w:p>
    <w:p w14:paraId="0F7C6641">
      <w:pPr>
        <w:rPr>
          <w:rFonts w:eastAsiaTheme="minorEastAsia"/>
          <w:color w:val="auto"/>
          <w:lang w:eastAsia="zh-CN"/>
        </w:rPr>
      </w:pPr>
      <w:r>
        <w:rPr>
          <w:rFonts w:eastAsiaTheme="minorEastAsia"/>
          <w:color w:val="auto"/>
          <w:lang w:eastAsia="zh-CN"/>
        </w:rPr>
        <w:br w:type="page"/>
      </w:r>
    </w:p>
    <w:p w14:paraId="59FE269A">
      <w:pPr>
        <w:pStyle w:val="37"/>
        <w:spacing w:after="240" w:line="480" w:lineRule="auto"/>
        <w:jc w:val="both"/>
        <w:rPr>
          <w:rFonts w:eastAsia="宋体"/>
          <w:bCs/>
          <w:color w:val="auto"/>
          <w:sz w:val="22"/>
          <w:szCs w:val="22"/>
          <w:lang w:val="de-DE" w:eastAsia="zh-CN"/>
        </w:rPr>
      </w:pPr>
      <w:r>
        <w:rPr>
          <w:rFonts w:eastAsia="宋体"/>
          <w:b/>
          <w:color w:val="auto"/>
          <w:sz w:val="22"/>
          <w:szCs w:val="22"/>
          <w:lang w:eastAsia="zh-CN"/>
        </w:rPr>
        <w:t xml:space="preserve">Table S2. </w:t>
      </w:r>
      <w:r>
        <w:rPr>
          <w:rFonts w:eastAsia="宋体"/>
          <w:bCs/>
          <w:color w:val="auto"/>
          <w:sz w:val="22"/>
          <w:szCs w:val="22"/>
          <w:lang w:val="de-DE" w:eastAsia="zh-CN"/>
        </w:rPr>
        <w:t>Ratio of positive and negative charges on the surface of a molecule.</w:t>
      </w:r>
    </w:p>
    <w:tbl>
      <w:tblPr>
        <w:tblStyle w:val="9"/>
        <w:tblW w:w="5670" w:type="dxa"/>
        <w:jc w:val="center"/>
        <w:tblLayout w:type="autofit"/>
        <w:tblCellMar>
          <w:top w:w="0" w:type="dxa"/>
          <w:left w:w="0" w:type="dxa"/>
          <w:bottom w:w="0" w:type="dxa"/>
          <w:right w:w="0" w:type="dxa"/>
        </w:tblCellMar>
      </w:tblPr>
      <w:tblGrid>
        <w:gridCol w:w="1744"/>
        <w:gridCol w:w="1950"/>
        <w:gridCol w:w="1976"/>
      </w:tblGrid>
      <w:tr w14:paraId="13550E7F">
        <w:tblPrEx>
          <w:tblCellMar>
            <w:top w:w="0" w:type="dxa"/>
            <w:left w:w="0" w:type="dxa"/>
            <w:bottom w:w="0" w:type="dxa"/>
            <w:right w:w="0" w:type="dxa"/>
          </w:tblCellMar>
        </w:tblPrEx>
        <w:trPr>
          <w:trHeight w:val="584" w:hRule="atLeast"/>
          <w:jc w:val="center"/>
        </w:trPr>
        <w:tc>
          <w:tcPr>
            <w:tcW w:w="4260" w:type="dxa"/>
            <w:tcBorders>
              <w:top w:val="single" w:color="000000" w:sz="12" w:space="0"/>
              <w:left w:val="nil"/>
              <w:bottom w:val="single" w:color="000000" w:sz="4" w:space="0"/>
              <w:right w:val="nil"/>
              <w:tl2br w:val="nil"/>
            </w:tcBorders>
            <w:shd w:val="clear" w:color="auto" w:fill="FFFFFF"/>
            <w:tcMar>
              <w:top w:w="72" w:type="dxa"/>
              <w:left w:w="144" w:type="dxa"/>
              <w:bottom w:w="72" w:type="dxa"/>
              <w:right w:w="144" w:type="dxa"/>
            </w:tcMar>
            <w:vAlign w:val="center"/>
          </w:tcPr>
          <w:p w14:paraId="08446220">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bCs/>
                <w:color w:val="auto"/>
                <w:kern w:val="24"/>
                <w:sz w:val="21"/>
                <w:szCs w:val="21"/>
                <w:lang w:val="en-US" w:eastAsia="zh-CN"/>
              </w:rPr>
              <w:t>HFBA</w:t>
            </w:r>
          </w:p>
        </w:tc>
        <w:tc>
          <w:tcPr>
            <w:tcW w:w="426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tcPr>
          <w:p w14:paraId="62702F00">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Positively charged region (％)</w:t>
            </w:r>
          </w:p>
        </w:tc>
        <w:tc>
          <w:tcPr>
            <w:tcW w:w="426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tcPr>
          <w:p w14:paraId="208EE536">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negatively charged region (％)</w:t>
            </w:r>
          </w:p>
        </w:tc>
      </w:tr>
      <w:tr w14:paraId="05A034E2">
        <w:tblPrEx>
          <w:tblCellMar>
            <w:top w:w="0" w:type="dxa"/>
            <w:left w:w="0" w:type="dxa"/>
            <w:bottom w:w="0" w:type="dxa"/>
            <w:right w:w="0" w:type="dxa"/>
          </w:tblCellMar>
        </w:tblPrEx>
        <w:trPr>
          <w:trHeight w:val="284" w:hRule="atLeast"/>
          <w:jc w:val="center"/>
        </w:trPr>
        <w:tc>
          <w:tcPr>
            <w:tcW w:w="4260" w:type="dxa"/>
            <w:tcBorders>
              <w:top w:val="single" w:color="000000" w:sz="4" w:space="0"/>
              <w:left w:val="nil"/>
              <w:bottom w:val="nil"/>
              <w:right w:val="nil"/>
            </w:tcBorders>
            <w:shd w:val="clear" w:color="auto" w:fill="FFFFFF"/>
            <w:tcMar>
              <w:top w:w="72" w:type="dxa"/>
              <w:left w:w="144" w:type="dxa"/>
              <w:bottom w:w="72" w:type="dxa"/>
              <w:right w:w="144" w:type="dxa"/>
            </w:tcMar>
          </w:tcPr>
          <w:p w14:paraId="595C45F0">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1</w:t>
            </w:r>
          </w:p>
        </w:tc>
        <w:tc>
          <w:tcPr>
            <w:tcW w:w="4260" w:type="dxa"/>
            <w:tcBorders>
              <w:top w:val="single" w:color="000000" w:sz="4" w:space="0"/>
              <w:left w:val="nil"/>
              <w:bottom w:val="nil"/>
              <w:right w:val="nil"/>
            </w:tcBorders>
            <w:shd w:val="clear" w:color="auto" w:fill="FFFFFF"/>
            <w:tcMar>
              <w:top w:w="72" w:type="dxa"/>
              <w:left w:w="144" w:type="dxa"/>
              <w:bottom w:w="72" w:type="dxa"/>
              <w:right w:w="144" w:type="dxa"/>
            </w:tcMar>
          </w:tcPr>
          <w:p w14:paraId="1DFEB5D6">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0.55012</w:t>
            </w:r>
          </w:p>
        </w:tc>
        <w:tc>
          <w:tcPr>
            <w:tcW w:w="4260" w:type="dxa"/>
            <w:tcBorders>
              <w:top w:val="single" w:color="000000" w:sz="4" w:space="0"/>
              <w:left w:val="nil"/>
              <w:bottom w:val="nil"/>
              <w:right w:val="nil"/>
            </w:tcBorders>
            <w:shd w:val="clear" w:color="auto" w:fill="FFFFFF"/>
            <w:tcMar>
              <w:top w:w="72" w:type="dxa"/>
              <w:left w:w="144" w:type="dxa"/>
              <w:bottom w:w="72" w:type="dxa"/>
              <w:right w:w="144" w:type="dxa"/>
            </w:tcMar>
          </w:tcPr>
          <w:p w14:paraId="28C35E5A">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0.44988</w:t>
            </w:r>
          </w:p>
        </w:tc>
      </w:tr>
      <w:tr w14:paraId="257EDBAA">
        <w:tblPrEx>
          <w:tblCellMar>
            <w:top w:w="0" w:type="dxa"/>
            <w:left w:w="0" w:type="dxa"/>
            <w:bottom w:w="0" w:type="dxa"/>
            <w:right w:w="0" w:type="dxa"/>
          </w:tblCellMar>
        </w:tblPrEx>
        <w:trPr>
          <w:trHeight w:val="284" w:hRule="atLeast"/>
          <w:jc w:val="center"/>
        </w:trPr>
        <w:tc>
          <w:tcPr>
            <w:tcW w:w="4260" w:type="dxa"/>
            <w:tcBorders>
              <w:top w:val="nil"/>
              <w:left w:val="nil"/>
              <w:bottom w:val="nil"/>
              <w:right w:val="nil"/>
            </w:tcBorders>
            <w:shd w:val="clear" w:color="auto" w:fill="FFFFFF"/>
            <w:tcMar>
              <w:top w:w="72" w:type="dxa"/>
              <w:left w:w="144" w:type="dxa"/>
              <w:bottom w:w="72" w:type="dxa"/>
              <w:right w:w="144" w:type="dxa"/>
            </w:tcMar>
          </w:tcPr>
          <w:p w14:paraId="5B0F57C5">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w:t>
            </w:r>
          </w:p>
        </w:tc>
        <w:tc>
          <w:tcPr>
            <w:tcW w:w="4260" w:type="dxa"/>
            <w:tcBorders>
              <w:top w:val="nil"/>
              <w:left w:val="nil"/>
              <w:bottom w:val="nil"/>
              <w:right w:val="nil"/>
            </w:tcBorders>
            <w:shd w:val="clear" w:color="auto" w:fill="FFFFFF"/>
            <w:tcMar>
              <w:top w:w="72" w:type="dxa"/>
              <w:left w:w="144" w:type="dxa"/>
              <w:bottom w:w="72" w:type="dxa"/>
              <w:right w:w="144" w:type="dxa"/>
            </w:tcMar>
          </w:tcPr>
          <w:p w14:paraId="02A1515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0.43769</w:t>
            </w:r>
          </w:p>
        </w:tc>
        <w:tc>
          <w:tcPr>
            <w:tcW w:w="4260" w:type="dxa"/>
            <w:tcBorders>
              <w:top w:val="nil"/>
              <w:left w:val="nil"/>
              <w:bottom w:val="nil"/>
              <w:right w:val="nil"/>
            </w:tcBorders>
            <w:shd w:val="clear" w:color="auto" w:fill="FFFFFF"/>
            <w:tcMar>
              <w:top w:w="72" w:type="dxa"/>
              <w:left w:w="144" w:type="dxa"/>
              <w:bottom w:w="72" w:type="dxa"/>
              <w:right w:w="144" w:type="dxa"/>
            </w:tcMar>
          </w:tcPr>
          <w:p w14:paraId="7849D3B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0.56231</w:t>
            </w:r>
          </w:p>
        </w:tc>
      </w:tr>
      <w:tr w14:paraId="0D152A82">
        <w:tblPrEx>
          <w:tblCellMar>
            <w:top w:w="0" w:type="dxa"/>
            <w:left w:w="0" w:type="dxa"/>
            <w:bottom w:w="0" w:type="dxa"/>
            <w:right w:w="0" w:type="dxa"/>
          </w:tblCellMar>
        </w:tblPrEx>
        <w:trPr>
          <w:trHeight w:val="284" w:hRule="atLeast"/>
          <w:jc w:val="center"/>
        </w:trPr>
        <w:tc>
          <w:tcPr>
            <w:tcW w:w="4260" w:type="dxa"/>
            <w:tcBorders>
              <w:top w:val="nil"/>
              <w:left w:val="nil"/>
              <w:bottom w:val="nil"/>
              <w:right w:val="nil"/>
            </w:tcBorders>
            <w:shd w:val="clear" w:color="auto" w:fill="FFFFFF"/>
            <w:tcMar>
              <w:top w:w="72" w:type="dxa"/>
              <w:left w:w="144" w:type="dxa"/>
              <w:bottom w:w="72" w:type="dxa"/>
              <w:right w:w="144" w:type="dxa"/>
            </w:tcMar>
          </w:tcPr>
          <w:p w14:paraId="06B0C710">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3</w:t>
            </w:r>
          </w:p>
        </w:tc>
        <w:tc>
          <w:tcPr>
            <w:tcW w:w="4260" w:type="dxa"/>
            <w:tcBorders>
              <w:top w:val="nil"/>
              <w:left w:val="nil"/>
              <w:bottom w:val="nil"/>
              <w:right w:val="nil"/>
            </w:tcBorders>
            <w:shd w:val="clear" w:color="auto" w:fill="FFFFFF"/>
            <w:tcMar>
              <w:top w:w="72" w:type="dxa"/>
              <w:left w:w="144" w:type="dxa"/>
              <w:bottom w:w="72" w:type="dxa"/>
              <w:right w:w="144" w:type="dxa"/>
            </w:tcMar>
          </w:tcPr>
          <w:p w14:paraId="058FBC53">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0.53231</w:t>
            </w:r>
          </w:p>
        </w:tc>
        <w:tc>
          <w:tcPr>
            <w:tcW w:w="4260" w:type="dxa"/>
            <w:tcBorders>
              <w:top w:val="nil"/>
              <w:left w:val="nil"/>
              <w:bottom w:val="nil"/>
              <w:right w:val="nil"/>
            </w:tcBorders>
            <w:shd w:val="clear" w:color="auto" w:fill="FFFFFF"/>
            <w:tcMar>
              <w:top w:w="72" w:type="dxa"/>
              <w:left w:w="144" w:type="dxa"/>
              <w:bottom w:w="72" w:type="dxa"/>
              <w:right w:w="144" w:type="dxa"/>
            </w:tcMar>
          </w:tcPr>
          <w:p w14:paraId="691F5A7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0.46769</w:t>
            </w:r>
          </w:p>
        </w:tc>
      </w:tr>
      <w:tr w14:paraId="2F4B0A93">
        <w:tblPrEx>
          <w:tblCellMar>
            <w:top w:w="0" w:type="dxa"/>
            <w:left w:w="0" w:type="dxa"/>
            <w:bottom w:w="0" w:type="dxa"/>
            <w:right w:w="0" w:type="dxa"/>
          </w:tblCellMar>
        </w:tblPrEx>
        <w:trPr>
          <w:trHeight w:val="284" w:hRule="atLeast"/>
          <w:jc w:val="center"/>
        </w:trPr>
        <w:tc>
          <w:tcPr>
            <w:tcW w:w="4260" w:type="dxa"/>
            <w:tcBorders>
              <w:top w:val="nil"/>
              <w:left w:val="nil"/>
              <w:bottom w:val="single" w:color="000000" w:sz="12" w:space="0"/>
              <w:right w:val="nil"/>
            </w:tcBorders>
            <w:shd w:val="clear" w:color="auto" w:fill="FFFFFF"/>
            <w:tcMar>
              <w:top w:w="72" w:type="dxa"/>
              <w:left w:w="144" w:type="dxa"/>
              <w:bottom w:w="72" w:type="dxa"/>
              <w:right w:w="144" w:type="dxa"/>
            </w:tcMar>
          </w:tcPr>
          <w:p w14:paraId="3F537B2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4</w:t>
            </w:r>
          </w:p>
        </w:tc>
        <w:tc>
          <w:tcPr>
            <w:tcW w:w="4260" w:type="dxa"/>
            <w:tcBorders>
              <w:top w:val="nil"/>
              <w:left w:val="nil"/>
              <w:bottom w:val="single" w:color="000000" w:sz="12" w:space="0"/>
              <w:right w:val="nil"/>
            </w:tcBorders>
            <w:shd w:val="clear" w:color="auto" w:fill="FFFFFF"/>
            <w:tcMar>
              <w:top w:w="72" w:type="dxa"/>
              <w:left w:w="144" w:type="dxa"/>
              <w:bottom w:w="72" w:type="dxa"/>
              <w:right w:w="144" w:type="dxa"/>
            </w:tcMar>
          </w:tcPr>
          <w:p w14:paraId="79AFE0E6">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0.53505</w:t>
            </w:r>
          </w:p>
        </w:tc>
        <w:tc>
          <w:tcPr>
            <w:tcW w:w="4260" w:type="dxa"/>
            <w:tcBorders>
              <w:top w:val="nil"/>
              <w:left w:val="nil"/>
              <w:bottom w:val="single" w:color="000000" w:sz="12" w:space="0"/>
              <w:right w:val="nil"/>
            </w:tcBorders>
            <w:shd w:val="clear" w:color="auto" w:fill="FFFFFF"/>
            <w:tcMar>
              <w:top w:w="72" w:type="dxa"/>
              <w:left w:w="144" w:type="dxa"/>
              <w:bottom w:w="72" w:type="dxa"/>
              <w:right w:w="144" w:type="dxa"/>
            </w:tcMar>
          </w:tcPr>
          <w:p w14:paraId="18062F7D">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0.46495</w:t>
            </w:r>
          </w:p>
        </w:tc>
      </w:tr>
    </w:tbl>
    <w:p w14:paraId="48363155">
      <w:pPr>
        <w:pStyle w:val="37"/>
        <w:tabs>
          <w:tab w:val="left" w:pos="1456"/>
        </w:tabs>
        <w:spacing w:after="240" w:line="480" w:lineRule="auto"/>
        <w:rPr>
          <w:rFonts w:ascii="Times" w:hAnsi="Times" w:eastAsia="宋体" w:cs="Times"/>
          <w:bCs/>
          <w:color w:val="auto"/>
          <w:lang w:val="de-DE" w:eastAsia="zh-CN"/>
        </w:rPr>
      </w:pPr>
    </w:p>
    <w:tbl>
      <w:tblPr>
        <w:tblStyle w:val="9"/>
        <w:tblW w:w="5670" w:type="dxa"/>
        <w:jc w:val="center"/>
        <w:tblLayout w:type="autofit"/>
        <w:tblCellMar>
          <w:top w:w="0" w:type="dxa"/>
          <w:left w:w="0" w:type="dxa"/>
          <w:bottom w:w="0" w:type="dxa"/>
          <w:right w:w="0" w:type="dxa"/>
        </w:tblCellMar>
      </w:tblPr>
      <w:tblGrid>
        <w:gridCol w:w="1817"/>
        <w:gridCol w:w="1914"/>
        <w:gridCol w:w="1939"/>
      </w:tblGrid>
      <w:tr w14:paraId="3CEFAF2A">
        <w:tblPrEx>
          <w:tblCellMar>
            <w:top w:w="0" w:type="dxa"/>
            <w:left w:w="0" w:type="dxa"/>
            <w:bottom w:w="0" w:type="dxa"/>
            <w:right w:w="0" w:type="dxa"/>
          </w:tblCellMar>
        </w:tblPrEx>
        <w:trPr>
          <w:trHeight w:val="584" w:hRule="atLeast"/>
          <w:jc w:val="center"/>
        </w:trPr>
        <w:tc>
          <w:tcPr>
            <w:tcW w:w="4260" w:type="dxa"/>
            <w:tcBorders>
              <w:top w:val="single" w:color="000000" w:sz="12" w:space="0"/>
              <w:left w:val="nil"/>
              <w:bottom w:val="single" w:color="000000" w:sz="4" w:space="0"/>
              <w:right w:val="nil"/>
              <w:tl2br w:val="nil"/>
            </w:tcBorders>
            <w:shd w:val="clear" w:color="auto" w:fill="FFFFFF"/>
            <w:tcMar>
              <w:top w:w="72" w:type="dxa"/>
              <w:left w:w="144" w:type="dxa"/>
              <w:bottom w:w="72" w:type="dxa"/>
              <w:right w:w="144" w:type="dxa"/>
            </w:tcMar>
            <w:vAlign w:val="center"/>
          </w:tcPr>
          <w:p w14:paraId="046E96EE">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bCs/>
                <w:color w:val="auto"/>
                <w:kern w:val="24"/>
                <w:sz w:val="21"/>
                <w:szCs w:val="21"/>
                <w:lang w:val="en-US" w:eastAsia="zh-CN"/>
              </w:rPr>
              <w:t>TFEMA</w:t>
            </w:r>
          </w:p>
        </w:tc>
        <w:tc>
          <w:tcPr>
            <w:tcW w:w="426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0F7987BB">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Positively charged region (％)</w:t>
            </w:r>
          </w:p>
        </w:tc>
        <w:tc>
          <w:tcPr>
            <w:tcW w:w="426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63B338E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negatively charged region (％)</w:t>
            </w:r>
          </w:p>
        </w:tc>
      </w:tr>
      <w:tr w14:paraId="5690B3B1">
        <w:tblPrEx>
          <w:tblCellMar>
            <w:top w:w="0" w:type="dxa"/>
            <w:left w:w="0" w:type="dxa"/>
            <w:bottom w:w="0" w:type="dxa"/>
            <w:right w:w="0" w:type="dxa"/>
          </w:tblCellMar>
        </w:tblPrEx>
        <w:trPr>
          <w:trHeight w:val="284" w:hRule="atLeast"/>
          <w:jc w:val="center"/>
        </w:trPr>
        <w:tc>
          <w:tcPr>
            <w:tcW w:w="426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10F5ABCB">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1</w:t>
            </w:r>
          </w:p>
        </w:tc>
        <w:tc>
          <w:tcPr>
            <w:tcW w:w="426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1D520F15">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0.52805</w:t>
            </w:r>
          </w:p>
        </w:tc>
        <w:tc>
          <w:tcPr>
            <w:tcW w:w="426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55D8FFDD">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0.47195</w:t>
            </w:r>
          </w:p>
        </w:tc>
      </w:tr>
      <w:tr w14:paraId="1A06CBC0">
        <w:tblPrEx>
          <w:tblCellMar>
            <w:top w:w="0" w:type="dxa"/>
            <w:left w:w="0" w:type="dxa"/>
            <w:bottom w:w="0" w:type="dxa"/>
            <w:right w:w="0" w:type="dxa"/>
          </w:tblCellMar>
        </w:tblPrEx>
        <w:trPr>
          <w:trHeight w:val="284" w:hRule="atLeast"/>
          <w:jc w:val="center"/>
        </w:trPr>
        <w:tc>
          <w:tcPr>
            <w:tcW w:w="4260" w:type="dxa"/>
            <w:tcBorders>
              <w:top w:val="nil"/>
              <w:left w:val="nil"/>
              <w:bottom w:val="nil"/>
              <w:right w:val="nil"/>
            </w:tcBorders>
            <w:shd w:val="clear" w:color="auto" w:fill="FFFFFF"/>
            <w:tcMar>
              <w:top w:w="72" w:type="dxa"/>
              <w:left w:w="144" w:type="dxa"/>
              <w:bottom w:w="72" w:type="dxa"/>
              <w:right w:w="144" w:type="dxa"/>
            </w:tcMar>
            <w:vAlign w:val="center"/>
          </w:tcPr>
          <w:p w14:paraId="1F9FCA34">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w:t>
            </w:r>
          </w:p>
        </w:tc>
        <w:tc>
          <w:tcPr>
            <w:tcW w:w="4260" w:type="dxa"/>
            <w:tcBorders>
              <w:top w:val="nil"/>
              <w:left w:val="nil"/>
              <w:bottom w:val="nil"/>
              <w:right w:val="nil"/>
            </w:tcBorders>
            <w:shd w:val="clear" w:color="auto" w:fill="FFFFFF"/>
            <w:tcMar>
              <w:top w:w="72" w:type="dxa"/>
              <w:left w:w="144" w:type="dxa"/>
              <w:bottom w:w="72" w:type="dxa"/>
              <w:right w:w="144" w:type="dxa"/>
            </w:tcMar>
            <w:vAlign w:val="center"/>
          </w:tcPr>
          <w:p w14:paraId="0C7018A4">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0.51128</w:t>
            </w:r>
          </w:p>
        </w:tc>
        <w:tc>
          <w:tcPr>
            <w:tcW w:w="4260" w:type="dxa"/>
            <w:tcBorders>
              <w:top w:val="nil"/>
              <w:left w:val="nil"/>
              <w:bottom w:val="nil"/>
              <w:right w:val="nil"/>
            </w:tcBorders>
            <w:shd w:val="clear" w:color="auto" w:fill="FFFFFF"/>
            <w:tcMar>
              <w:top w:w="72" w:type="dxa"/>
              <w:left w:w="144" w:type="dxa"/>
              <w:bottom w:w="72" w:type="dxa"/>
              <w:right w:w="144" w:type="dxa"/>
            </w:tcMar>
            <w:vAlign w:val="center"/>
          </w:tcPr>
          <w:p w14:paraId="4FAD9A82">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0.48872</w:t>
            </w:r>
          </w:p>
        </w:tc>
      </w:tr>
      <w:tr w14:paraId="487CD661">
        <w:tblPrEx>
          <w:tblCellMar>
            <w:top w:w="0" w:type="dxa"/>
            <w:left w:w="0" w:type="dxa"/>
            <w:bottom w:w="0" w:type="dxa"/>
            <w:right w:w="0" w:type="dxa"/>
          </w:tblCellMar>
        </w:tblPrEx>
        <w:trPr>
          <w:trHeight w:val="284" w:hRule="atLeast"/>
          <w:jc w:val="center"/>
        </w:trPr>
        <w:tc>
          <w:tcPr>
            <w:tcW w:w="4260" w:type="dxa"/>
            <w:tcBorders>
              <w:top w:val="nil"/>
              <w:left w:val="nil"/>
              <w:bottom w:val="nil"/>
              <w:right w:val="nil"/>
            </w:tcBorders>
            <w:shd w:val="clear" w:color="auto" w:fill="FFFFFF"/>
            <w:tcMar>
              <w:top w:w="72" w:type="dxa"/>
              <w:left w:w="144" w:type="dxa"/>
              <w:bottom w:w="72" w:type="dxa"/>
              <w:right w:w="144" w:type="dxa"/>
            </w:tcMar>
            <w:vAlign w:val="center"/>
          </w:tcPr>
          <w:p w14:paraId="1D71B75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3</w:t>
            </w:r>
          </w:p>
        </w:tc>
        <w:tc>
          <w:tcPr>
            <w:tcW w:w="4260" w:type="dxa"/>
            <w:tcBorders>
              <w:top w:val="nil"/>
              <w:left w:val="nil"/>
              <w:bottom w:val="nil"/>
              <w:right w:val="nil"/>
            </w:tcBorders>
            <w:shd w:val="clear" w:color="auto" w:fill="FFFFFF"/>
            <w:tcMar>
              <w:top w:w="72" w:type="dxa"/>
              <w:left w:w="144" w:type="dxa"/>
              <w:bottom w:w="72" w:type="dxa"/>
              <w:right w:w="144" w:type="dxa"/>
            </w:tcMar>
            <w:vAlign w:val="center"/>
          </w:tcPr>
          <w:p w14:paraId="699A8053">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0.50928</w:t>
            </w:r>
          </w:p>
        </w:tc>
        <w:tc>
          <w:tcPr>
            <w:tcW w:w="4260" w:type="dxa"/>
            <w:tcBorders>
              <w:top w:val="nil"/>
              <w:left w:val="nil"/>
              <w:bottom w:val="nil"/>
              <w:right w:val="nil"/>
            </w:tcBorders>
            <w:shd w:val="clear" w:color="auto" w:fill="FFFFFF"/>
            <w:tcMar>
              <w:top w:w="72" w:type="dxa"/>
              <w:left w:w="144" w:type="dxa"/>
              <w:bottom w:w="72" w:type="dxa"/>
              <w:right w:w="144" w:type="dxa"/>
            </w:tcMar>
            <w:vAlign w:val="center"/>
          </w:tcPr>
          <w:p w14:paraId="51C768E2">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0.49072</w:t>
            </w:r>
          </w:p>
        </w:tc>
      </w:tr>
      <w:tr w14:paraId="1B193C0C">
        <w:tblPrEx>
          <w:tblCellMar>
            <w:top w:w="0" w:type="dxa"/>
            <w:left w:w="0" w:type="dxa"/>
            <w:bottom w:w="0" w:type="dxa"/>
            <w:right w:w="0" w:type="dxa"/>
          </w:tblCellMar>
        </w:tblPrEx>
        <w:trPr>
          <w:trHeight w:val="284" w:hRule="atLeast"/>
          <w:jc w:val="center"/>
        </w:trPr>
        <w:tc>
          <w:tcPr>
            <w:tcW w:w="426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1021561A">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4</w:t>
            </w:r>
          </w:p>
        </w:tc>
        <w:tc>
          <w:tcPr>
            <w:tcW w:w="426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5275E965">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0.48578</w:t>
            </w:r>
          </w:p>
        </w:tc>
        <w:tc>
          <w:tcPr>
            <w:tcW w:w="426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3C48D79A">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0.51422</w:t>
            </w:r>
          </w:p>
        </w:tc>
      </w:tr>
    </w:tbl>
    <w:p w14:paraId="4DFE1DE8">
      <w:pPr>
        <w:pStyle w:val="37"/>
        <w:spacing w:after="240" w:line="480" w:lineRule="auto"/>
        <w:rPr>
          <w:rFonts w:ascii="Times" w:hAnsi="Times" w:eastAsia="宋体" w:cs="Times"/>
          <w:bCs/>
          <w:color w:val="auto"/>
          <w:lang w:val="de-DE" w:eastAsia="zh-CN"/>
        </w:rPr>
      </w:pPr>
    </w:p>
    <w:tbl>
      <w:tblPr>
        <w:tblStyle w:val="9"/>
        <w:tblW w:w="5670" w:type="dxa"/>
        <w:jc w:val="center"/>
        <w:tblLayout w:type="autofit"/>
        <w:tblCellMar>
          <w:top w:w="0" w:type="dxa"/>
          <w:left w:w="0" w:type="dxa"/>
          <w:bottom w:w="0" w:type="dxa"/>
          <w:right w:w="0" w:type="dxa"/>
        </w:tblCellMar>
      </w:tblPr>
      <w:tblGrid>
        <w:gridCol w:w="1815"/>
        <w:gridCol w:w="1922"/>
        <w:gridCol w:w="1933"/>
      </w:tblGrid>
      <w:tr w14:paraId="62FC90E6">
        <w:tblPrEx>
          <w:tblCellMar>
            <w:top w:w="0" w:type="dxa"/>
            <w:left w:w="0" w:type="dxa"/>
            <w:bottom w:w="0" w:type="dxa"/>
            <w:right w:w="0" w:type="dxa"/>
          </w:tblCellMar>
        </w:tblPrEx>
        <w:trPr>
          <w:trHeight w:val="584" w:hRule="atLeast"/>
          <w:jc w:val="center"/>
        </w:trPr>
        <w:tc>
          <w:tcPr>
            <w:tcW w:w="4260" w:type="dxa"/>
            <w:tcBorders>
              <w:top w:val="single" w:color="000000" w:sz="12" w:space="0"/>
              <w:left w:val="nil"/>
              <w:bottom w:val="single" w:color="000000" w:sz="4" w:space="0"/>
              <w:right w:val="nil"/>
              <w:tl2br w:val="nil"/>
            </w:tcBorders>
            <w:shd w:val="clear" w:color="auto" w:fill="FFFFFF"/>
            <w:tcMar>
              <w:top w:w="72" w:type="dxa"/>
              <w:left w:w="144" w:type="dxa"/>
              <w:bottom w:w="72" w:type="dxa"/>
              <w:right w:w="144" w:type="dxa"/>
            </w:tcMar>
            <w:vAlign w:val="center"/>
          </w:tcPr>
          <w:p w14:paraId="2221E1A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bCs/>
                <w:color w:val="auto"/>
                <w:kern w:val="24"/>
                <w:sz w:val="21"/>
                <w:szCs w:val="21"/>
                <w:lang w:val="en-US" w:eastAsia="zh-CN"/>
              </w:rPr>
              <w:t xml:space="preserve">HFBA-TFEMA 1:1 Blend </w:t>
            </w:r>
          </w:p>
        </w:tc>
        <w:tc>
          <w:tcPr>
            <w:tcW w:w="430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06E8847D">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Positively charged region (％)</w:t>
            </w:r>
          </w:p>
        </w:tc>
        <w:tc>
          <w:tcPr>
            <w:tcW w:w="424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1D5F113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negatively charged region (％)</w:t>
            </w:r>
          </w:p>
        </w:tc>
      </w:tr>
      <w:tr w14:paraId="7E163025">
        <w:tblPrEx>
          <w:tblCellMar>
            <w:top w:w="0" w:type="dxa"/>
            <w:left w:w="0" w:type="dxa"/>
            <w:bottom w:w="0" w:type="dxa"/>
            <w:right w:w="0" w:type="dxa"/>
          </w:tblCellMar>
        </w:tblPrEx>
        <w:trPr>
          <w:trHeight w:val="284" w:hRule="atLeast"/>
          <w:jc w:val="center"/>
        </w:trPr>
        <w:tc>
          <w:tcPr>
            <w:tcW w:w="426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74FCFB4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2</w:t>
            </w:r>
          </w:p>
        </w:tc>
        <w:tc>
          <w:tcPr>
            <w:tcW w:w="430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1873E5A7">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0.50016</w:t>
            </w:r>
          </w:p>
        </w:tc>
        <w:tc>
          <w:tcPr>
            <w:tcW w:w="424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15EFBD13">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0.49984</w:t>
            </w:r>
          </w:p>
        </w:tc>
      </w:tr>
      <w:tr w14:paraId="73CF9BBE">
        <w:tblPrEx>
          <w:tblCellMar>
            <w:top w:w="0" w:type="dxa"/>
            <w:left w:w="0" w:type="dxa"/>
            <w:bottom w:w="0" w:type="dxa"/>
            <w:right w:w="0" w:type="dxa"/>
          </w:tblCellMar>
        </w:tblPrEx>
        <w:trPr>
          <w:trHeight w:val="284" w:hRule="atLeast"/>
          <w:jc w:val="center"/>
        </w:trPr>
        <w:tc>
          <w:tcPr>
            <w:tcW w:w="426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155E7114">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4</w:t>
            </w:r>
          </w:p>
        </w:tc>
        <w:tc>
          <w:tcPr>
            <w:tcW w:w="430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28598FF7">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0.49814</w:t>
            </w:r>
          </w:p>
        </w:tc>
        <w:tc>
          <w:tcPr>
            <w:tcW w:w="424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60BEED2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宋体"/>
                <w:color w:val="auto"/>
                <w:kern w:val="24"/>
                <w:sz w:val="21"/>
                <w:szCs w:val="21"/>
                <w:lang w:val="en-US" w:eastAsia="zh-CN"/>
              </w:rPr>
              <w:t>0.50186</w:t>
            </w:r>
          </w:p>
        </w:tc>
      </w:tr>
    </w:tbl>
    <w:p w14:paraId="25528184">
      <w:pPr>
        <w:pStyle w:val="37"/>
        <w:spacing w:after="240" w:line="480" w:lineRule="auto"/>
        <w:rPr>
          <w:rFonts w:ascii="Times" w:hAnsi="Times" w:eastAsia="宋体" w:cs="Times"/>
          <w:bCs/>
          <w:color w:val="auto"/>
          <w:lang w:val="de-DE" w:eastAsia="zh-CN"/>
        </w:rPr>
      </w:pPr>
    </w:p>
    <w:p w14:paraId="274F62E2">
      <w:pPr>
        <w:pStyle w:val="37"/>
        <w:spacing w:after="240" w:line="480" w:lineRule="auto"/>
        <w:rPr>
          <w:rFonts w:eastAsia="宋体"/>
          <w:b/>
          <w:color w:val="auto"/>
          <w:lang w:eastAsia="zh-CN"/>
        </w:rPr>
      </w:pPr>
      <w:r>
        <w:rPr>
          <w:rFonts w:eastAsia="宋体"/>
          <w:b/>
          <w:color w:val="auto"/>
          <w:lang w:eastAsia="zh-CN"/>
        </w:rPr>
        <w:br w:type="page"/>
      </w:r>
    </w:p>
    <w:p w14:paraId="6EC2A022">
      <w:pPr>
        <w:spacing w:after="240" w:line="480" w:lineRule="auto"/>
        <w:jc w:val="both"/>
        <w:rPr>
          <w:rFonts w:eastAsia="宋体"/>
          <w:bCs/>
          <w:color w:val="auto"/>
          <w:sz w:val="22"/>
          <w:szCs w:val="22"/>
          <w:lang w:eastAsia="zh-CN"/>
        </w:rPr>
      </w:pPr>
      <w:r>
        <w:rPr>
          <w:rFonts w:eastAsia="宋体"/>
          <w:b/>
          <w:color w:val="auto"/>
          <w:sz w:val="22"/>
          <w:szCs w:val="22"/>
          <w:lang w:eastAsia="zh-CN"/>
        </w:rPr>
        <w:t>Table S3.</w:t>
      </w:r>
      <w:r>
        <w:rPr>
          <w:color w:val="auto"/>
          <w:sz w:val="22"/>
          <w:szCs w:val="22"/>
        </w:rPr>
        <w:t xml:space="preserve"> </w:t>
      </w:r>
      <w:r>
        <w:rPr>
          <w:rFonts w:eastAsia="宋体"/>
          <w:bCs/>
          <w:color w:val="auto"/>
          <w:sz w:val="22"/>
          <w:szCs w:val="22"/>
          <w:lang w:eastAsia="zh-CN"/>
        </w:rPr>
        <w:t>Finite Element Simulation Parameters.</w:t>
      </w:r>
    </w:p>
    <w:p w14:paraId="695A7A0C">
      <w:pPr>
        <w:rPr>
          <w:rFonts w:ascii="Times" w:hAnsi="Times" w:eastAsia="宋体" w:cs="Times"/>
          <w:bCs/>
          <w:color w:val="auto"/>
          <w:lang w:eastAsia="zh-CN"/>
        </w:rPr>
      </w:pPr>
    </w:p>
    <w:tbl>
      <w:tblPr>
        <w:tblStyle w:val="9"/>
        <w:tblW w:w="8505" w:type="dxa"/>
        <w:jc w:val="center"/>
        <w:tblLayout w:type="autofit"/>
        <w:tblCellMar>
          <w:top w:w="0" w:type="dxa"/>
          <w:left w:w="0" w:type="dxa"/>
          <w:bottom w:w="0" w:type="dxa"/>
          <w:right w:w="0" w:type="dxa"/>
        </w:tblCellMar>
      </w:tblPr>
      <w:tblGrid>
        <w:gridCol w:w="1532"/>
        <w:gridCol w:w="1594"/>
        <w:gridCol w:w="2674"/>
        <w:gridCol w:w="2705"/>
      </w:tblGrid>
      <w:tr w14:paraId="6A6F2181">
        <w:tblPrEx>
          <w:tblCellMar>
            <w:top w:w="0" w:type="dxa"/>
            <w:left w:w="0" w:type="dxa"/>
            <w:bottom w:w="0" w:type="dxa"/>
            <w:right w:w="0" w:type="dxa"/>
          </w:tblCellMar>
        </w:tblPrEx>
        <w:trPr>
          <w:trHeight w:val="584" w:hRule="atLeast"/>
          <w:jc w:val="center"/>
        </w:trPr>
        <w:tc>
          <w:tcPr>
            <w:tcW w:w="5140" w:type="dxa"/>
            <w:gridSpan w:val="2"/>
            <w:tcBorders>
              <w:top w:val="single" w:color="000000" w:sz="12" w:space="0"/>
              <w:left w:val="nil"/>
              <w:bottom w:val="single" w:color="000000" w:sz="4" w:space="0"/>
              <w:right w:val="nil"/>
              <w:tl2br w:val="nil"/>
            </w:tcBorders>
            <w:shd w:val="clear" w:color="auto" w:fill="FFFFFF"/>
            <w:tcMar>
              <w:top w:w="72" w:type="dxa"/>
              <w:left w:w="144" w:type="dxa"/>
              <w:bottom w:w="72" w:type="dxa"/>
              <w:right w:w="144" w:type="dxa"/>
            </w:tcMar>
            <w:vAlign w:val="center"/>
          </w:tcPr>
          <w:p w14:paraId="2D2BC2DF">
            <w:pPr>
              <w:keepNext w:val="0"/>
              <w:keepLines w:val="0"/>
              <w:widowControl/>
              <w:suppressLineNumbers w:val="0"/>
              <w:spacing w:before="0" w:beforeAutospacing="0" w:after="0" w:afterAutospacing="0"/>
              <w:ind w:left="0" w:right="0"/>
              <w:rPr>
                <w:rFonts w:hint="default" w:eastAsia="Times New Roman"/>
                <w:color w:val="auto"/>
                <w:sz w:val="21"/>
                <w:szCs w:val="21"/>
                <w:lang w:val="en-US" w:eastAsia="zh-CN"/>
              </w:rPr>
            </w:pPr>
          </w:p>
        </w:tc>
        <w:tc>
          <w:tcPr>
            <w:tcW w:w="514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4D2EB157">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Young‘s modulus (Gpa)</w:t>
            </w:r>
          </w:p>
        </w:tc>
        <w:tc>
          <w:tcPr>
            <w:tcW w:w="5140" w:type="dxa"/>
            <w:tcBorders>
              <w:top w:val="single" w:color="000000" w:sz="12" w:space="0"/>
              <w:left w:val="nil"/>
              <w:bottom w:val="single" w:color="000000" w:sz="4" w:space="0"/>
              <w:right w:val="nil"/>
            </w:tcBorders>
            <w:shd w:val="clear" w:color="auto" w:fill="FFFFFF"/>
            <w:tcMar>
              <w:top w:w="72" w:type="dxa"/>
              <w:left w:w="144" w:type="dxa"/>
              <w:bottom w:w="72" w:type="dxa"/>
              <w:right w:w="144" w:type="dxa"/>
            </w:tcMar>
            <w:vAlign w:val="center"/>
          </w:tcPr>
          <w:p w14:paraId="0E047AD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Poisson's ratio</w:t>
            </w:r>
          </w:p>
        </w:tc>
      </w:tr>
      <w:tr w14:paraId="5F9845D5">
        <w:tblPrEx>
          <w:tblCellMar>
            <w:top w:w="0" w:type="dxa"/>
            <w:left w:w="0" w:type="dxa"/>
            <w:bottom w:w="0" w:type="dxa"/>
            <w:right w:w="0" w:type="dxa"/>
          </w:tblCellMar>
        </w:tblPrEx>
        <w:trPr>
          <w:trHeight w:val="584" w:hRule="atLeast"/>
          <w:jc w:val="center"/>
        </w:trPr>
        <w:tc>
          <w:tcPr>
            <w:tcW w:w="5140" w:type="dxa"/>
            <w:gridSpan w:val="2"/>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4047759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Cu</w:t>
            </w:r>
          </w:p>
        </w:tc>
        <w:tc>
          <w:tcPr>
            <w:tcW w:w="514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7A88268A">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119</w:t>
            </w:r>
          </w:p>
        </w:tc>
        <w:tc>
          <w:tcPr>
            <w:tcW w:w="5140" w:type="dxa"/>
            <w:tcBorders>
              <w:top w:val="single" w:color="000000" w:sz="4" w:space="0"/>
              <w:left w:val="nil"/>
              <w:bottom w:val="nil"/>
              <w:right w:val="nil"/>
            </w:tcBorders>
            <w:shd w:val="clear" w:color="auto" w:fill="FFFFFF"/>
            <w:tcMar>
              <w:top w:w="72" w:type="dxa"/>
              <w:left w:w="144" w:type="dxa"/>
              <w:bottom w:w="72" w:type="dxa"/>
              <w:right w:w="144" w:type="dxa"/>
            </w:tcMar>
            <w:vAlign w:val="center"/>
          </w:tcPr>
          <w:p w14:paraId="78C3E4C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0.326</w:t>
            </w:r>
          </w:p>
        </w:tc>
      </w:tr>
      <w:tr w14:paraId="0CBC6F1A">
        <w:tblPrEx>
          <w:tblCellMar>
            <w:top w:w="0" w:type="dxa"/>
            <w:left w:w="0" w:type="dxa"/>
            <w:bottom w:w="0" w:type="dxa"/>
            <w:right w:w="0" w:type="dxa"/>
          </w:tblCellMar>
        </w:tblPrEx>
        <w:trPr>
          <w:trHeight w:val="584" w:hRule="atLeast"/>
          <w:jc w:val="center"/>
        </w:trPr>
        <w:tc>
          <w:tcPr>
            <w:tcW w:w="5140" w:type="dxa"/>
            <w:gridSpan w:val="2"/>
            <w:tcBorders>
              <w:top w:val="nil"/>
              <w:left w:val="nil"/>
              <w:bottom w:val="nil"/>
              <w:right w:val="nil"/>
            </w:tcBorders>
            <w:shd w:val="clear" w:color="auto" w:fill="FFFFFF"/>
            <w:tcMar>
              <w:top w:w="72" w:type="dxa"/>
              <w:left w:w="144" w:type="dxa"/>
              <w:bottom w:w="72" w:type="dxa"/>
              <w:right w:w="144" w:type="dxa"/>
            </w:tcMar>
            <w:vAlign w:val="center"/>
          </w:tcPr>
          <w:p w14:paraId="340BC56B">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PCBM</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5A6C53B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0.384</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48E1DD40">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0.36</w:t>
            </w:r>
          </w:p>
        </w:tc>
      </w:tr>
      <w:tr w14:paraId="4E2FEC5D">
        <w:tblPrEx>
          <w:tblCellMar>
            <w:top w:w="0" w:type="dxa"/>
            <w:left w:w="0" w:type="dxa"/>
            <w:bottom w:w="0" w:type="dxa"/>
            <w:right w:w="0" w:type="dxa"/>
          </w:tblCellMar>
        </w:tblPrEx>
        <w:trPr>
          <w:trHeight w:val="584" w:hRule="atLeast"/>
          <w:jc w:val="center"/>
        </w:trPr>
        <w:tc>
          <w:tcPr>
            <w:tcW w:w="2580" w:type="dxa"/>
            <w:vMerge w:val="restart"/>
            <w:tcBorders>
              <w:top w:val="nil"/>
              <w:left w:val="nil"/>
              <w:bottom w:val="nil"/>
              <w:right w:val="nil"/>
            </w:tcBorders>
            <w:shd w:val="clear" w:color="auto" w:fill="FFFFFF"/>
            <w:tcMar>
              <w:top w:w="72" w:type="dxa"/>
              <w:left w:w="144" w:type="dxa"/>
              <w:bottom w:w="72" w:type="dxa"/>
              <w:right w:w="144" w:type="dxa"/>
            </w:tcMar>
            <w:vAlign w:val="center"/>
          </w:tcPr>
          <w:p w14:paraId="61EB07FF">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PVSK</w:t>
            </w:r>
          </w:p>
        </w:tc>
        <w:tc>
          <w:tcPr>
            <w:tcW w:w="2580" w:type="dxa"/>
            <w:tcBorders>
              <w:top w:val="nil"/>
              <w:left w:val="nil"/>
              <w:bottom w:val="nil"/>
              <w:right w:val="nil"/>
            </w:tcBorders>
            <w:shd w:val="clear" w:color="auto" w:fill="FFFFFF"/>
            <w:tcMar>
              <w:top w:w="72" w:type="dxa"/>
              <w:left w:w="144" w:type="dxa"/>
              <w:bottom w:w="72" w:type="dxa"/>
              <w:right w:w="144" w:type="dxa"/>
            </w:tcMar>
            <w:vAlign w:val="center"/>
          </w:tcPr>
          <w:p w14:paraId="44C3C2FD">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Control</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3CFEAE8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26.69</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3A40B4E8">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0.31</w:t>
            </w:r>
          </w:p>
        </w:tc>
      </w:tr>
      <w:tr w14:paraId="311F87D7">
        <w:tblPrEx>
          <w:tblCellMar>
            <w:top w:w="0" w:type="dxa"/>
            <w:left w:w="0" w:type="dxa"/>
            <w:bottom w:w="0" w:type="dxa"/>
            <w:right w:w="0" w:type="dxa"/>
          </w:tblCellMar>
        </w:tblPrEx>
        <w:trPr>
          <w:trHeight w:val="584" w:hRule="atLeast"/>
          <w:jc w:val="center"/>
        </w:trPr>
        <w:tc>
          <w:tcPr>
            <w:tcW w:w="0" w:type="auto"/>
            <w:vMerge w:val="continue"/>
            <w:tcBorders>
              <w:top w:val="nil"/>
              <w:left w:val="nil"/>
              <w:bottom w:val="nil"/>
              <w:right w:val="nil"/>
            </w:tcBorders>
            <w:shd w:val="clear" w:color="auto" w:fill="FFFFFF"/>
            <w:vAlign w:val="center"/>
          </w:tcPr>
          <w:p w14:paraId="3E4AFB65">
            <w:pPr>
              <w:keepNext w:val="0"/>
              <w:keepLines w:val="0"/>
              <w:widowControl/>
              <w:suppressLineNumbers w:val="0"/>
              <w:spacing w:before="0" w:beforeAutospacing="0" w:after="0" w:afterAutospacing="0"/>
              <w:ind w:left="0" w:right="0"/>
              <w:rPr>
                <w:rFonts w:hint="default" w:eastAsia="宋体"/>
                <w:color w:val="auto"/>
                <w:sz w:val="21"/>
                <w:szCs w:val="21"/>
                <w:lang w:val="en-US" w:eastAsia="zh-CN"/>
              </w:rPr>
            </w:pPr>
          </w:p>
        </w:tc>
        <w:tc>
          <w:tcPr>
            <w:tcW w:w="2580" w:type="dxa"/>
            <w:tcBorders>
              <w:top w:val="nil"/>
              <w:left w:val="nil"/>
              <w:bottom w:val="nil"/>
              <w:right w:val="nil"/>
            </w:tcBorders>
            <w:shd w:val="clear" w:color="auto" w:fill="FFFFFF"/>
            <w:tcMar>
              <w:top w:w="72" w:type="dxa"/>
              <w:left w:w="144" w:type="dxa"/>
              <w:bottom w:w="72" w:type="dxa"/>
              <w:right w:w="144" w:type="dxa"/>
            </w:tcMar>
            <w:vAlign w:val="center"/>
          </w:tcPr>
          <w:p w14:paraId="7EBC7D24">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Target</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7B042942">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19.42</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0ACD745E">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0.31</w:t>
            </w:r>
          </w:p>
        </w:tc>
      </w:tr>
      <w:tr w14:paraId="3DB18A02">
        <w:tblPrEx>
          <w:tblCellMar>
            <w:top w:w="0" w:type="dxa"/>
            <w:left w:w="0" w:type="dxa"/>
            <w:bottom w:w="0" w:type="dxa"/>
            <w:right w:w="0" w:type="dxa"/>
          </w:tblCellMar>
        </w:tblPrEx>
        <w:trPr>
          <w:trHeight w:val="584" w:hRule="atLeast"/>
          <w:jc w:val="center"/>
        </w:trPr>
        <w:tc>
          <w:tcPr>
            <w:tcW w:w="5140" w:type="dxa"/>
            <w:gridSpan w:val="2"/>
            <w:tcBorders>
              <w:top w:val="nil"/>
              <w:left w:val="nil"/>
              <w:bottom w:val="nil"/>
              <w:right w:val="nil"/>
            </w:tcBorders>
            <w:shd w:val="clear" w:color="auto" w:fill="FFFFFF"/>
            <w:tcMar>
              <w:top w:w="72" w:type="dxa"/>
              <w:left w:w="144" w:type="dxa"/>
              <w:bottom w:w="72" w:type="dxa"/>
              <w:right w:w="144" w:type="dxa"/>
            </w:tcMar>
            <w:vAlign w:val="center"/>
          </w:tcPr>
          <w:p w14:paraId="75CC973F">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PTAA</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45EA2E11">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2</w:t>
            </w:r>
          </w:p>
        </w:tc>
        <w:tc>
          <w:tcPr>
            <w:tcW w:w="5140" w:type="dxa"/>
            <w:tcBorders>
              <w:top w:val="nil"/>
              <w:left w:val="nil"/>
              <w:bottom w:val="nil"/>
              <w:right w:val="nil"/>
            </w:tcBorders>
            <w:shd w:val="clear" w:color="auto" w:fill="FFFFFF"/>
            <w:tcMar>
              <w:top w:w="72" w:type="dxa"/>
              <w:left w:w="144" w:type="dxa"/>
              <w:bottom w:w="72" w:type="dxa"/>
              <w:right w:w="144" w:type="dxa"/>
            </w:tcMar>
            <w:vAlign w:val="center"/>
          </w:tcPr>
          <w:p w14:paraId="189D0C5C">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w:t>
            </w:r>
          </w:p>
        </w:tc>
      </w:tr>
      <w:tr w14:paraId="329132D0">
        <w:tblPrEx>
          <w:tblCellMar>
            <w:top w:w="0" w:type="dxa"/>
            <w:left w:w="0" w:type="dxa"/>
            <w:bottom w:w="0" w:type="dxa"/>
            <w:right w:w="0" w:type="dxa"/>
          </w:tblCellMar>
        </w:tblPrEx>
        <w:trPr>
          <w:trHeight w:val="584" w:hRule="atLeast"/>
          <w:jc w:val="center"/>
        </w:trPr>
        <w:tc>
          <w:tcPr>
            <w:tcW w:w="5140" w:type="dxa"/>
            <w:gridSpan w:val="2"/>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32D22789">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ITO</w:t>
            </w:r>
          </w:p>
        </w:tc>
        <w:tc>
          <w:tcPr>
            <w:tcW w:w="514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3B2C9566">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210</w:t>
            </w:r>
          </w:p>
        </w:tc>
        <w:tc>
          <w:tcPr>
            <w:tcW w:w="5140" w:type="dxa"/>
            <w:tcBorders>
              <w:top w:val="nil"/>
              <w:left w:val="nil"/>
              <w:bottom w:val="single" w:color="000000" w:sz="12" w:space="0"/>
              <w:right w:val="nil"/>
            </w:tcBorders>
            <w:shd w:val="clear" w:color="auto" w:fill="FFFFFF"/>
            <w:tcMar>
              <w:top w:w="72" w:type="dxa"/>
              <w:left w:w="144" w:type="dxa"/>
              <w:bottom w:w="72" w:type="dxa"/>
              <w:right w:w="144" w:type="dxa"/>
            </w:tcMar>
            <w:vAlign w:val="center"/>
          </w:tcPr>
          <w:p w14:paraId="4FF01832">
            <w:pPr>
              <w:keepNext w:val="0"/>
              <w:keepLines w:val="0"/>
              <w:widowControl/>
              <w:suppressLineNumbers w:val="0"/>
              <w:spacing w:before="0" w:beforeAutospacing="0" w:after="0" w:afterAutospacing="0"/>
              <w:ind w:left="0" w:right="0"/>
              <w:jc w:val="center"/>
              <w:rPr>
                <w:rFonts w:hint="default" w:eastAsia="宋体"/>
                <w:color w:val="auto"/>
                <w:sz w:val="21"/>
                <w:szCs w:val="21"/>
                <w:lang w:val="en-US" w:eastAsia="zh-CN"/>
              </w:rPr>
            </w:pPr>
            <w:r>
              <w:rPr>
                <w:rFonts w:hint="default" w:eastAsia="微软雅黑"/>
                <w:color w:val="auto"/>
                <w:kern w:val="24"/>
                <w:sz w:val="21"/>
                <w:szCs w:val="21"/>
                <w:lang w:val="en-US" w:eastAsia="zh-CN"/>
              </w:rPr>
              <w:t>0.3</w:t>
            </w:r>
          </w:p>
        </w:tc>
      </w:tr>
    </w:tbl>
    <w:p w14:paraId="539B3FC0">
      <w:pPr>
        <w:rPr>
          <w:rFonts w:eastAsia="宋体"/>
          <w:b/>
          <w:color w:val="auto"/>
          <w:lang w:val="en-US" w:eastAsia="zh-CN"/>
        </w:rPr>
      </w:pPr>
    </w:p>
    <w:p w14:paraId="5009767B">
      <w:pPr>
        <w:rPr>
          <w:rFonts w:eastAsia="宋体"/>
          <w:b/>
          <w:color w:val="auto"/>
          <w:lang w:val="en-US" w:eastAsia="zh-CN"/>
        </w:rPr>
      </w:pPr>
      <w:r>
        <w:rPr>
          <w:rFonts w:eastAsia="宋体"/>
          <w:b/>
          <w:color w:val="auto"/>
          <w:lang w:val="en-US" w:eastAsia="zh-CN"/>
        </w:rPr>
        <w:br w:type="page"/>
      </w:r>
    </w:p>
    <w:p w14:paraId="627DF057">
      <w:pPr>
        <w:pStyle w:val="37"/>
        <w:spacing w:after="240" w:line="480" w:lineRule="auto"/>
        <w:jc w:val="both"/>
        <w:rPr>
          <w:rFonts w:ascii="Times" w:hAnsi="Times" w:eastAsia="宋体" w:cs="Times"/>
          <w:bCs/>
          <w:color w:val="auto"/>
          <w:sz w:val="22"/>
          <w:szCs w:val="22"/>
          <w:lang w:eastAsia="zh-CN"/>
        </w:rPr>
      </w:pPr>
      <w:bookmarkStart w:id="7" w:name="_Hlk213840865"/>
      <w:r>
        <w:rPr>
          <w:rFonts w:ascii="Times" w:hAnsi="Times" w:eastAsia="宋体" w:cs="Times"/>
          <w:b/>
          <w:color w:val="auto"/>
          <w:sz w:val="22"/>
          <w:szCs w:val="22"/>
          <w:lang w:eastAsia="zh-CN"/>
        </w:rPr>
        <w:t>Table S</w:t>
      </w:r>
      <w:r>
        <w:rPr>
          <w:rFonts w:hint="eastAsia" w:ascii="Times" w:hAnsi="Times" w:eastAsia="宋体" w:cs="Times"/>
          <w:b/>
          <w:color w:val="auto"/>
          <w:sz w:val="22"/>
          <w:szCs w:val="22"/>
          <w:lang w:eastAsia="zh-CN"/>
        </w:rPr>
        <w:t>4</w:t>
      </w:r>
      <w:r>
        <w:rPr>
          <w:rFonts w:ascii="Times" w:hAnsi="Times" w:eastAsia="宋体" w:cs="Times"/>
          <w:b/>
          <w:color w:val="auto"/>
          <w:sz w:val="22"/>
          <w:szCs w:val="22"/>
          <w:lang w:eastAsia="zh-CN"/>
        </w:rPr>
        <w:t>.</w:t>
      </w:r>
      <w:bookmarkEnd w:id="7"/>
      <w:r>
        <w:rPr>
          <w:rFonts w:ascii="Times" w:hAnsi="Times" w:eastAsia="宋体" w:cs="Times"/>
          <w:bCs/>
          <w:color w:val="auto"/>
          <w:sz w:val="22"/>
          <w:szCs w:val="22"/>
          <w:lang w:eastAsia="zh-CN"/>
        </w:rPr>
        <w:t xml:space="preserve"> Champion Rigid Device Performance Parameters</w:t>
      </w:r>
    </w:p>
    <w:tbl>
      <w:tblPr>
        <w:tblStyle w:val="9"/>
        <w:tblW w:w="0" w:type="auto"/>
        <w:jc w:val="center"/>
        <w:tblLayout w:type="autofit"/>
        <w:tblCellMar>
          <w:top w:w="0" w:type="dxa"/>
          <w:left w:w="0" w:type="dxa"/>
          <w:bottom w:w="0" w:type="dxa"/>
          <w:right w:w="0" w:type="dxa"/>
        </w:tblCellMar>
      </w:tblPr>
      <w:tblGrid>
        <w:gridCol w:w="1701"/>
        <w:gridCol w:w="1701"/>
        <w:gridCol w:w="1701"/>
        <w:gridCol w:w="1701"/>
        <w:gridCol w:w="1701"/>
      </w:tblGrid>
      <w:tr w14:paraId="154E411F">
        <w:tblPrEx>
          <w:tblCellMar>
            <w:top w:w="0" w:type="dxa"/>
            <w:left w:w="0" w:type="dxa"/>
            <w:bottom w:w="0" w:type="dxa"/>
            <w:right w:w="0" w:type="dxa"/>
          </w:tblCellMar>
        </w:tblPrEx>
        <w:trPr>
          <w:trHeight w:val="454" w:hRule="atLeast"/>
          <w:jc w:val="center"/>
        </w:trPr>
        <w:tc>
          <w:tcPr>
            <w:tcW w:w="1701" w:type="dxa"/>
            <w:tcBorders>
              <w:top w:val="single" w:color="000000" w:sz="12" w:space="0"/>
              <w:left w:val="nil"/>
              <w:bottom w:val="single" w:color="000000" w:sz="4" w:space="0"/>
              <w:right w:val="nil"/>
              <w:tl2br w:val="nil"/>
            </w:tcBorders>
            <w:shd w:val="clear" w:color="auto" w:fill="FFFFFF"/>
            <w:vAlign w:val="center"/>
          </w:tcPr>
          <w:p w14:paraId="43406C8C">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Device</w:t>
            </w:r>
            <w:r>
              <w:rPr>
                <w:rFonts w:hint="eastAsia" w:eastAsia="宋体"/>
                <w:color w:val="auto"/>
                <w:sz w:val="21"/>
                <w:szCs w:val="21"/>
              </w:rPr>
              <w:t>s</w:t>
            </w:r>
          </w:p>
        </w:tc>
        <w:tc>
          <w:tcPr>
            <w:tcW w:w="1701" w:type="dxa"/>
            <w:tcBorders>
              <w:top w:val="single" w:color="000000" w:sz="12" w:space="0"/>
              <w:left w:val="nil"/>
              <w:bottom w:val="single" w:color="000000" w:sz="4" w:space="0"/>
              <w:right w:val="nil"/>
            </w:tcBorders>
            <w:shd w:val="clear" w:color="auto" w:fill="FFFFFF"/>
            <w:vAlign w:val="center"/>
          </w:tcPr>
          <w:p w14:paraId="26CE8900">
            <w:pPr>
              <w:pStyle w:val="7"/>
              <w:keepNext w:val="0"/>
              <w:keepLines w:val="0"/>
              <w:widowControl/>
              <w:suppressLineNumbers w:val="0"/>
              <w:spacing w:before="0" w:after="0"/>
              <w:ind w:left="0" w:right="0"/>
              <w:jc w:val="center"/>
              <w:rPr>
                <w:rFonts w:hint="default"/>
                <w:color w:val="auto"/>
                <w:sz w:val="21"/>
                <w:szCs w:val="21"/>
              </w:rPr>
            </w:pPr>
            <w:r>
              <w:rPr>
                <w:rFonts w:hint="default"/>
                <w:i/>
                <w:iCs/>
                <w:color w:val="auto"/>
                <w:sz w:val="21"/>
                <w:szCs w:val="21"/>
              </w:rPr>
              <w:t>V</w:t>
            </w:r>
            <w:r>
              <w:rPr>
                <w:rFonts w:hint="default"/>
                <w:color w:val="auto"/>
                <w:sz w:val="21"/>
                <w:szCs w:val="21"/>
                <w:vertAlign w:val="subscript"/>
              </w:rPr>
              <w:t>oc</w:t>
            </w:r>
            <w:r>
              <w:rPr>
                <w:rFonts w:hint="default" w:eastAsia="宋体"/>
                <w:color w:val="auto"/>
                <w:sz w:val="21"/>
                <w:szCs w:val="21"/>
              </w:rPr>
              <w:t xml:space="preserve"> </w:t>
            </w:r>
            <w:r>
              <w:rPr>
                <w:rFonts w:hint="default"/>
                <w:color w:val="auto"/>
                <w:sz w:val="21"/>
                <w:szCs w:val="21"/>
              </w:rPr>
              <w:t>(V)</w:t>
            </w:r>
          </w:p>
        </w:tc>
        <w:tc>
          <w:tcPr>
            <w:tcW w:w="1701" w:type="dxa"/>
            <w:tcBorders>
              <w:top w:val="single" w:color="000000" w:sz="12" w:space="0"/>
              <w:left w:val="nil"/>
              <w:bottom w:val="single" w:color="000000" w:sz="4" w:space="0"/>
              <w:right w:val="nil"/>
            </w:tcBorders>
            <w:shd w:val="clear" w:color="auto" w:fill="FFFFFF"/>
            <w:vAlign w:val="center"/>
          </w:tcPr>
          <w:p w14:paraId="4B750B6C">
            <w:pPr>
              <w:pStyle w:val="7"/>
              <w:keepNext w:val="0"/>
              <w:keepLines w:val="0"/>
              <w:widowControl/>
              <w:suppressLineNumbers w:val="0"/>
              <w:spacing w:before="0" w:after="0"/>
              <w:ind w:left="0" w:right="0"/>
              <w:jc w:val="center"/>
              <w:rPr>
                <w:rFonts w:hint="default"/>
                <w:color w:val="auto"/>
                <w:sz w:val="21"/>
                <w:szCs w:val="21"/>
              </w:rPr>
            </w:pPr>
            <w:r>
              <w:rPr>
                <w:rFonts w:hint="default"/>
                <w:color w:val="auto"/>
                <w:sz w:val="21"/>
                <w:szCs w:val="21"/>
              </w:rPr>
              <w:t>PCE</w:t>
            </w:r>
            <w:r>
              <w:rPr>
                <w:rFonts w:hint="default" w:eastAsia="宋体"/>
                <w:color w:val="auto"/>
                <w:sz w:val="21"/>
                <w:szCs w:val="21"/>
              </w:rPr>
              <w:t xml:space="preserve"> </w:t>
            </w:r>
            <w:r>
              <w:rPr>
                <w:rFonts w:hint="default"/>
                <w:color w:val="auto"/>
                <w:sz w:val="21"/>
                <w:szCs w:val="21"/>
              </w:rPr>
              <w:t>(%)</w:t>
            </w:r>
          </w:p>
        </w:tc>
        <w:tc>
          <w:tcPr>
            <w:tcW w:w="1701" w:type="dxa"/>
            <w:tcBorders>
              <w:top w:val="single" w:color="000000" w:sz="12" w:space="0"/>
              <w:left w:val="nil"/>
              <w:bottom w:val="single" w:color="000000" w:sz="4" w:space="0"/>
              <w:right w:val="nil"/>
            </w:tcBorders>
            <w:shd w:val="clear" w:color="auto" w:fill="FFFFFF"/>
            <w:vAlign w:val="center"/>
          </w:tcPr>
          <w:p w14:paraId="5BBD5A1E">
            <w:pPr>
              <w:pStyle w:val="7"/>
              <w:keepNext w:val="0"/>
              <w:keepLines w:val="0"/>
              <w:widowControl/>
              <w:suppressLineNumbers w:val="0"/>
              <w:spacing w:before="0" w:after="0"/>
              <w:ind w:left="0" w:right="0"/>
              <w:jc w:val="center"/>
              <w:rPr>
                <w:rFonts w:hint="default" w:eastAsia="宋体"/>
                <w:color w:val="auto"/>
                <w:sz w:val="21"/>
                <w:szCs w:val="21"/>
              </w:rPr>
            </w:pPr>
            <w:r>
              <w:rPr>
                <w:rFonts w:hint="default"/>
                <w:color w:val="auto"/>
                <w:sz w:val="21"/>
                <w:szCs w:val="21"/>
              </w:rPr>
              <w:t>FF</w:t>
            </w:r>
            <w:r>
              <w:rPr>
                <w:rFonts w:hint="default" w:eastAsia="宋体"/>
                <w:color w:val="auto"/>
                <w:sz w:val="21"/>
                <w:szCs w:val="21"/>
              </w:rPr>
              <w:t xml:space="preserve"> (</w:t>
            </w:r>
            <w:r>
              <w:rPr>
                <w:rFonts w:hint="default"/>
                <w:color w:val="auto"/>
                <w:sz w:val="21"/>
                <w:szCs w:val="21"/>
              </w:rPr>
              <w:t>%</w:t>
            </w:r>
            <w:r>
              <w:rPr>
                <w:rFonts w:hint="default" w:eastAsia="宋体"/>
                <w:color w:val="auto"/>
                <w:sz w:val="21"/>
                <w:szCs w:val="21"/>
              </w:rPr>
              <w:t>)</w:t>
            </w:r>
          </w:p>
        </w:tc>
        <w:tc>
          <w:tcPr>
            <w:tcW w:w="1701" w:type="dxa"/>
            <w:tcBorders>
              <w:top w:val="single" w:color="000000" w:sz="12" w:space="0"/>
              <w:left w:val="nil"/>
              <w:bottom w:val="single" w:color="000000" w:sz="4" w:space="0"/>
              <w:right w:val="nil"/>
            </w:tcBorders>
            <w:shd w:val="clear" w:color="auto" w:fill="FFFFFF"/>
            <w:vAlign w:val="center"/>
          </w:tcPr>
          <w:p w14:paraId="6D7423E8">
            <w:pPr>
              <w:pStyle w:val="7"/>
              <w:keepNext w:val="0"/>
              <w:keepLines w:val="0"/>
              <w:widowControl/>
              <w:suppressLineNumbers w:val="0"/>
              <w:spacing w:before="0" w:after="0"/>
              <w:ind w:left="0" w:right="0"/>
              <w:jc w:val="center"/>
              <w:rPr>
                <w:rFonts w:hint="default"/>
                <w:color w:val="auto"/>
                <w:sz w:val="21"/>
                <w:szCs w:val="21"/>
              </w:rPr>
            </w:pPr>
            <w:r>
              <w:rPr>
                <w:rFonts w:hint="default"/>
                <w:i/>
                <w:iCs/>
                <w:color w:val="auto"/>
                <w:sz w:val="21"/>
                <w:szCs w:val="21"/>
              </w:rPr>
              <w:t>J</w:t>
            </w:r>
            <w:r>
              <w:rPr>
                <w:rFonts w:hint="default"/>
                <w:color w:val="auto"/>
                <w:sz w:val="21"/>
                <w:szCs w:val="21"/>
                <w:vertAlign w:val="subscript"/>
              </w:rPr>
              <w:t>sc</w:t>
            </w:r>
            <w:r>
              <w:rPr>
                <w:rFonts w:hint="default" w:eastAsia="宋体"/>
                <w:color w:val="auto"/>
                <w:sz w:val="21"/>
                <w:szCs w:val="21"/>
              </w:rPr>
              <w:t xml:space="preserve"> </w:t>
            </w:r>
            <w:r>
              <w:rPr>
                <w:rFonts w:hint="default"/>
                <w:color w:val="auto"/>
                <w:sz w:val="21"/>
                <w:szCs w:val="21"/>
              </w:rPr>
              <w:t>(mA/cm</w:t>
            </w:r>
            <w:r>
              <w:rPr>
                <w:rFonts w:hint="default"/>
                <w:color w:val="auto"/>
                <w:sz w:val="21"/>
                <w:szCs w:val="21"/>
                <w:vertAlign w:val="superscript"/>
              </w:rPr>
              <w:t>2</w:t>
            </w:r>
            <w:r>
              <w:rPr>
                <w:rFonts w:hint="default"/>
                <w:color w:val="auto"/>
                <w:sz w:val="21"/>
                <w:szCs w:val="21"/>
              </w:rPr>
              <w:t>)</w:t>
            </w:r>
          </w:p>
        </w:tc>
      </w:tr>
      <w:tr w14:paraId="2AABFC7A">
        <w:tblPrEx>
          <w:tblCellMar>
            <w:top w:w="0" w:type="dxa"/>
            <w:left w:w="0" w:type="dxa"/>
            <w:bottom w:w="0" w:type="dxa"/>
            <w:right w:w="0" w:type="dxa"/>
          </w:tblCellMar>
        </w:tblPrEx>
        <w:trPr>
          <w:trHeight w:val="454" w:hRule="atLeast"/>
          <w:jc w:val="center"/>
        </w:trPr>
        <w:tc>
          <w:tcPr>
            <w:tcW w:w="1701" w:type="dxa"/>
            <w:tcBorders>
              <w:top w:val="single" w:color="000000" w:sz="4" w:space="0"/>
              <w:left w:val="nil"/>
              <w:bottom w:val="nil"/>
              <w:right w:val="nil"/>
            </w:tcBorders>
            <w:shd w:val="clear" w:color="auto" w:fill="FFFFFF"/>
            <w:vAlign w:val="center"/>
          </w:tcPr>
          <w:p w14:paraId="0961EFF4">
            <w:pPr>
              <w:pStyle w:val="7"/>
              <w:keepNext w:val="0"/>
              <w:keepLines w:val="0"/>
              <w:widowControl/>
              <w:suppressLineNumbers w:val="0"/>
              <w:spacing w:before="0" w:after="0"/>
              <w:ind w:left="0" w:right="0"/>
              <w:jc w:val="center"/>
              <w:rPr>
                <w:rFonts w:hint="default"/>
                <w:color w:val="auto"/>
                <w:sz w:val="21"/>
                <w:szCs w:val="21"/>
              </w:rPr>
            </w:pPr>
            <w:r>
              <w:rPr>
                <w:rFonts w:hint="default"/>
                <w:color w:val="auto"/>
                <w:sz w:val="21"/>
                <w:szCs w:val="21"/>
              </w:rPr>
              <w:t>Control</w:t>
            </w:r>
          </w:p>
        </w:tc>
        <w:tc>
          <w:tcPr>
            <w:tcW w:w="1701" w:type="dxa"/>
            <w:tcBorders>
              <w:top w:val="single" w:color="000000" w:sz="4" w:space="0"/>
              <w:left w:val="nil"/>
              <w:bottom w:val="nil"/>
              <w:right w:val="nil"/>
            </w:tcBorders>
            <w:shd w:val="clear" w:color="auto" w:fill="FFFFFF"/>
            <w:vAlign w:val="center"/>
          </w:tcPr>
          <w:p w14:paraId="36BB8659">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1.188</w:t>
            </w:r>
          </w:p>
        </w:tc>
        <w:tc>
          <w:tcPr>
            <w:tcW w:w="1701" w:type="dxa"/>
            <w:tcBorders>
              <w:top w:val="single" w:color="000000" w:sz="4" w:space="0"/>
              <w:left w:val="nil"/>
              <w:bottom w:val="nil"/>
              <w:right w:val="nil"/>
            </w:tcBorders>
            <w:shd w:val="clear" w:color="auto" w:fill="FFFFFF"/>
            <w:vAlign w:val="center"/>
          </w:tcPr>
          <w:p w14:paraId="53C4E8EC">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25.700</w:t>
            </w:r>
          </w:p>
        </w:tc>
        <w:tc>
          <w:tcPr>
            <w:tcW w:w="1701" w:type="dxa"/>
            <w:tcBorders>
              <w:top w:val="single" w:color="000000" w:sz="4" w:space="0"/>
              <w:left w:val="nil"/>
              <w:bottom w:val="nil"/>
              <w:right w:val="nil"/>
            </w:tcBorders>
            <w:shd w:val="clear" w:color="auto" w:fill="FFFFFF"/>
            <w:vAlign w:val="center"/>
          </w:tcPr>
          <w:p w14:paraId="345CA9C9">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83.098</w:t>
            </w:r>
          </w:p>
        </w:tc>
        <w:tc>
          <w:tcPr>
            <w:tcW w:w="1701" w:type="dxa"/>
            <w:tcBorders>
              <w:top w:val="single" w:color="000000" w:sz="4" w:space="0"/>
              <w:left w:val="nil"/>
              <w:bottom w:val="nil"/>
              <w:right w:val="nil"/>
            </w:tcBorders>
            <w:shd w:val="clear" w:color="auto" w:fill="FFFFFF"/>
            <w:vAlign w:val="center"/>
          </w:tcPr>
          <w:p w14:paraId="7BCB92ED">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26.032</w:t>
            </w:r>
          </w:p>
        </w:tc>
      </w:tr>
      <w:tr w14:paraId="4588BFE2">
        <w:tblPrEx>
          <w:tblCellMar>
            <w:top w:w="0" w:type="dxa"/>
            <w:left w:w="0" w:type="dxa"/>
            <w:bottom w:w="0" w:type="dxa"/>
            <w:right w:w="0" w:type="dxa"/>
          </w:tblCellMar>
        </w:tblPrEx>
        <w:trPr>
          <w:trHeight w:val="454" w:hRule="atLeast"/>
          <w:jc w:val="center"/>
        </w:trPr>
        <w:tc>
          <w:tcPr>
            <w:tcW w:w="1701" w:type="dxa"/>
            <w:tcBorders>
              <w:top w:val="nil"/>
              <w:left w:val="nil"/>
              <w:bottom w:val="single" w:color="000000" w:sz="12" w:space="0"/>
              <w:right w:val="nil"/>
            </w:tcBorders>
            <w:shd w:val="clear" w:color="auto" w:fill="FFFFFF"/>
            <w:vAlign w:val="center"/>
          </w:tcPr>
          <w:p w14:paraId="72826EA5">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Target</w:t>
            </w:r>
          </w:p>
        </w:tc>
        <w:tc>
          <w:tcPr>
            <w:tcW w:w="1701" w:type="dxa"/>
            <w:tcBorders>
              <w:top w:val="nil"/>
              <w:left w:val="nil"/>
              <w:bottom w:val="single" w:color="000000" w:sz="12" w:space="0"/>
              <w:right w:val="nil"/>
            </w:tcBorders>
            <w:shd w:val="clear" w:color="auto" w:fill="FFFFFF"/>
            <w:vAlign w:val="center"/>
          </w:tcPr>
          <w:p w14:paraId="5F93060C">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1.195</w:t>
            </w:r>
          </w:p>
        </w:tc>
        <w:tc>
          <w:tcPr>
            <w:tcW w:w="1701" w:type="dxa"/>
            <w:tcBorders>
              <w:top w:val="nil"/>
              <w:left w:val="nil"/>
              <w:bottom w:val="single" w:color="000000" w:sz="12" w:space="0"/>
              <w:right w:val="nil"/>
            </w:tcBorders>
            <w:shd w:val="clear" w:color="auto" w:fill="FFFFFF"/>
            <w:vAlign w:val="center"/>
          </w:tcPr>
          <w:p w14:paraId="333A589C">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26.834</w:t>
            </w:r>
          </w:p>
        </w:tc>
        <w:tc>
          <w:tcPr>
            <w:tcW w:w="1701" w:type="dxa"/>
            <w:tcBorders>
              <w:top w:val="nil"/>
              <w:left w:val="nil"/>
              <w:bottom w:val="single" w:color="000000" w:sz="12" w:space="0"/>
              <w:right w:val="nil"/>
            </w:tcBorders>
            <w:shd w:val="clear" w:color="auto" w:fill="FFFFFF"/>
            <w:vAlign w:val="center"/>
          </w:tcPr>
          <w:p w14:paraId="7AC3619A">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86.292</w:t>
            </w:r>
          </w:p>
        </w:tc>
        <w:tc>
          <w:tcPr>
            <w:tcW w:w="1701" w:type="dxa"/>
            <w:tcBorders>
              <w:top w:val="nil"/>
              <w:left w:val="nil"/>
              <w:bottom w:val="single" w:color="000000" w:sz="12" w:space="0"/>
              <w:right w:val="nil"/>
            </w:tcBorders>
            <w:shd w:val="clear" w:color="auto" w:fill="FFFFFF"/>
            <w:vAlign w:val="center"/>
          </w:tcPr>
          <w:p w14:paraId="0695E7B7">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26.037</w:t>
            </w:r>
          </w:p>
        </w:tc>
      </w:tr>
    </w:tbl>
    <w:p w14:paraId="350F7207">
      <w:pPr>
        <w:rPr>
          <w:rFonts w:eastAsia="宋体"/>
          <w:b/>
          <w:color w:val="auto"/>
          <w:lang w:val="en-US" w:eastAsia="zh-CN"/>
        </w:rPr>
      </w:pPr>
    </w:p>
    <w:p w14:paraId="38FA87B1">
      <w:pPr>
        <w:rPr>
          <w:rFonts w:eastAsia="宋体"/>
          <w:b/>
          <w:color w:val="auto"/>
          <w:lang w:val="en-US" w:eastAsia="zh-CN"/>
        </w:rPr>
      </w:pPr>
      <w:r>
        <w:rPr>
          <w:rFonts w:eastAsia="宋体"/>
          <w:b/>
          <w:color w:val="auto"/>
          <w:lang w:val="en-US" w:eastAsia="zh-CN"/>
        </w:rPr>
        <w:br w:type="page"/>
      </w:r>
    </w:p>
    <w:p w14:paraId="4C828A50">
      <w:pPr>
        <w:pStyle w:val="37"/>
        <w:spacing w:after="240" w:line="480" w:lineRule="auto"/>
        <w:jc w:val="both"/>
        <w:rPr>
          <w:rFonts w:ascii="Times" w:hAnsi="Times" w:eastAsia="宋体" w:cs="Times"/>
          <w:b/>
          <w:color w:val="auto"/>
          <w:sz w:val="22"/>
          <w:szCs w:val="22"/>
          <w:lang w:eastAsia="zh-CN"/>
        </w:rPr>
      </w:pPr>
      <w:r>
        <w:rPr>
          <w:rFonts w:ascii="Times" w:hAnsi="Times" w:eastAsia="宋体" w:cs="Times"/>
          <w:b/>
          <w:color w:val="auto"/>
          <w:sz w:val="22"/>
          <w:szCs w:val="22"/>
          <w:lang w:eastAsia="zh-CN"/>
        </w:rPr>
        <w:t>Table S</w:t>
      </w:r>
      <w:r>
        <w:rPr>
          <w:rFonts w:hint="eastAsia" w:ascii="Times" w:hAnsi="Times" w:eastAsia="宋体" w:cs="Times"/>
          <w:b/>
          <w:color w:val="auto"/>
          <w:sz w:val="22"/>
          <w:szCs w:val="22"/>
          <w:lang w:eastAsia="zh-CN"/>
        </w:rPr>
        <w:t>5</w:t>
      </w:r>
      <w:r>
        <w:rPr>
          <w:rFonts w:ascii="Times" w:hAnsi="Times" w:eastAsia="宋体" w:cs="Times"/>
          <w:b/>
          <w:color w:val="auto"/>
          <w:sz w:val="22"/>
          <w:szCs w:val="22"/>
          <w:lang w:eastAsia="zh-CN"/>
        </w:rPr>
        <w:t xml:space="preserve">. </w:t>
      </w:r>
      <w:r>
        <w:rPr>
          <w:rFonts w:ascii="Times" w:hAnsi="Times" w:eastAsia="宋体" w:cs="Times"/>
          <w:bCs/>
          <w:color w:val="auto"/>
          <w:sz w:val="22"/>
          <w:szCs w:val="22"/>
          <w:lang w:eastAsia="zh-CN"/>
        </w:rPr>
        <w:t>Champion flexible device performance parameters of the control and target devices.</w:t>
      </w:r>
    </w:p>
    <w:tbl>
      <w:tblPr>
        <w:tblStyle w:val="9"/>
        <w:tblW w:w="0" w:type="auto"/>
        <w:jc w:val="center"/>
        <w:tblLayout w:type="autofit"/>
        <w:tblCellMar>
          <w:top w:w="0" w:type="dxa"/>
          <w:left w:w="0" w:type="dxa"/>
          <w:bottom w:w="0" w:type="dxa"/>
          <w:right w:w="0" w:type="dxa"/>
        </w:tblCellMar>
      </w:tblPr>
      <w:tblGrid>
        <w:gridCol w:w="1701"/>
        <w:gridCol w:w="1701"/>
        <w:gridCol w:w="1701"/>
        <w:gridCol w:w="1701"/>
        <w:gridCol w:w="1701"/>
      </w:tblGrid>
      <w:tr w14:paraId="7B96D893">
        <w:tblPrEx>
          <w:tblCellMar>
            <w:top w:w="0" w:type="dxa"/>
            <w:left w:w="0" w:type="dxa"/>
            <w:bottom w:w="0" w:type="dxa"/>
            <w:right w:w="0" w:type="dxa"/>
          </w:tblCellMar>
        </w:tblPrEx>
        <w:trPr>
          <w:trHeight w:val="454" w:hRule="atLeast"/>
          <w:jc w:val="center"/>
        </w:trPr>
        <w:tc>
          <w:tcPr>
            <w:tcW w:w="1701" w:type="dxa"/>
            <w:tcBorders>
              <w:top w:val="single" w:color="000000" w:sz="12" w:space="0"/>
              <w:left w:val="nil"/>
              <w:bottom w:val="single" w:color="000000" w:sz="4" w:space="0"/>
              <w:right w:val="nil"/>
              <w:tl2br w:val="nil"/>
            </w:tcBorders>
            <w:shd w:val="clear" w:color="auto" w:fill="FFFFFF"/>
            <w:vAlign w:val="center"/>
          </w:tcPr>
          <w:p w14:paraId="5FFB7392">
            <w:pPr>
              <w:pStyle w:val="7"/>
              <w:keepNext w:val="0"/>
              <w:keepLines w:val="0"/>
              <w:widowControl/>
              <w:suppressLineNumbers w:val="0"/>
              <w:spacing w:before="0" w:after="0"/>
              <w:ind w:left="0" w:right="0"/>
              <w:jc w:val="center"/>
              <w:rPr>
                <w:rFonts w:hint="default" w:eastAsia="宋体"/>
                <w:color w:val="auto"/>
                <w:sz w:val="21"/>
                <w:szCs w:val="21"/>
              </w:rPr>
            </w:pPr>
            <w:bookmarkStart w:id="8" w:name="_Hlk216782251"/>
            <w:r>
              <w:rPr>
                <w:rFonts w:hint="default" w:eastAsia="宋体"/>
                <w:color w:val="auto"/>
                <w:sz w:val="21"/>
                <w:szCs w:val="21"/>
              </w:rPr>
              <w:t>Device</w:t>
            </w:r>
            <w:r>
              <w:rPr>
                <w:rFonts w:hint="eastAsia" w:eastAsia="宋体"/>
                <w:color w:val="auto"/>
                <w:sz w:val="21"/>
                <w:szCs w:val="21"/>
              </w:rPr>
              <w:t>s</w:t>
            </w:r>
          </w:p>
        </w:tc>
        <w:tc>
          <w:tcPr>
            <w:tcW w:w="1701" w:type="dxa"/>
            <w:tcBorders>
              <w:top w:val="single" w:color="000000" w:sz="12" w:space="0"/>
              <w:left w:val="nil"/>
              <w:bottom w:val="single" w:color="000000" w:sz="4" w:space="0"/>
              <w:right w:val="nil"/>
            </w:tcBorders>
            <w:shd w:val="clear" w:color="auto" w:fill="FFFFFF"/>
            <w:vAlign w:val="center"/>
          </w:tcPr>
          <w:p w14:paraId="44FECA0B">
            <w:pPr>
              <w:pStyle w:val="7"/>
              <w:keepNext w:val="0"/>
              <w:keepLines w:val="0"/>
              <w:widowControl/>
              <w:suppressLineNumbers w:val="0"/>
              <w:spacing w:before="0" w:after="0"/>
              <w:ind w:left="0" w:right="0"/>
              <w:jc w:val="center"/>
              <w:rPr>
                <w:rFonts w:hint="default"/>
                <w:color w:val="auto"/>
                <w:sz w:val="21"/>
                <w:szCs w:val="21"/>
              </w:rPr>
            </w:pPr>
            <w:r>
              <w:rPr>
                <w:rFonts w:hint="default"/>
                <w:i/>
                <w:iCs/>
                <w:color w:val="auto"/>
                <w:sz w:val="21"/>
                <w:szCs w:val="21"/>
              </w:rPr>
              <w:t>V</w:t>
            </w:r>
            <w:r>
              <w:rPr>
                <w:rFonts w:hint="default"/>
                <w:color w:val="auto"/>
                <w:sz w:val="21"/>
                <w:szCs w:val="21"/>
                <w:vertAlign w:val="subscript"/>
              </w:rPr>
              <w:t>oc</w:t>
            </w:r>
            <w:r>
              <w:rPr>
                <w:rFonts w:hint="default" w:eastAsia="宋体"/>
                <w:color w:val="auto"/>
                <w:sz w:val="21"/>
                <w:szCs w:val="21"/>
              </w:rPr>
              <w:t xml:space="preserve"> </w:t>
            </w:r>
            <w:r>
              <w:rPr>
                <w:rFonts w:hint="default"/>
                <w:color w:val="auto"/>
                <w:sz w:val="21"/>
                <w:szCs w:val="21"/>
              </w:rPr>
              <w:t>(V)</w:t>
            </w:r>
          </w:p>
        </w:tc>
        <w:tc>
          <w:tcPr>
            <w:tcW w:w="1701" w:type="dxa"/>
            <w:tcBorders>
              <w:top w:val="single" w:color="000000" w:sz="12" w:space="0"/>
              <w:left w:val="nil"/>
              <w:bottom w:val="single" w:color="000000" w:sz="4" w:space="0"/>
              <w:right w:val="nil"/>
            </w:tcBorders>
            <w:shd w:val="clear" w:color="auto" w:fill="FFFFFF"/>
            <w:vAlign w:val="center"/>
          </w:tcPr>
          <w:p w14:paraId="6F0A7723">
            <w:pPr>
              <w:pStyle w:val="7"/>
              <w:keepNext w:val="0"/>
              <w:keepLines w:val="0"/>
              <w:widowControl/>
              <w:suppressLineNumbers w:val="0"/>
              <w:spacing w:before="0" w:after="0"/>
              <w:ind w:left="0" w:right="0"/>
              <w:jc w:val="center"/>
              <w:rPr>
                <w:rFonts w:hint="default"/>
                <w:color w:val="auto"/>
                <w:sz w:val="21"/>
                <w:szCs w:val="21"/>
              </w:rPr>
            </w:pPr>
            <w:r>
              <w:rPr>
                <w:rFonts w:hint="default"/>
                <w:color w:val="auto"/>
                <w:sz w:val="21"/>
                <w:szCs w:val="21"/>
              </w:rPr>
              <w:t>PCE</w:t>
            </w:r>
            <w:r>
              <w:rPr>
                <w:rFonts w:hint="default" w:eastAsia="宋体"/>
                <w:color w:val="auto"/>
                <w:sz w:val="21"/>
                <w:szCs w:val="21"/>
              </w:rPr>
              <w:t xml:space="preserve"> </w:t>
            </w:r>
            <w:r>
              <w:rPr>
                <w:rFonts w:hint="default"/>
                <w:color w:val="auto"/>
                <w:sz w:val="21"/>
                <w:szCs w:val="21"/>
              </w:rPr>
              <w:t>(%)</w:t>
            </w:r>
          </w:p>
        </w:tc>
        <w:tc>
          <w:tcPr>
            <w:tcW w:w="1701" w:type="dxa"/>
            <w:tcBorders>
              <w:top w:val="single" w:color="000000" w:sz="12" w:space="0"/>
              <w:left w:val="nil"/>
              <w:bottom w:val="single" w:color="000000" w:sz="4" w:space="0"/>
              <w:right w:val="nil"/>
            </w:tcBorders>
            <w:shd w:val="clear" w:color="auto" w:fill="FFFFFF"/>
            <w:vAlign w:val="center"/>
          </w:tcPr>
          <w:p w14:paraId="7B003BBE">
            <w:pPr>
              <w:pStyle w:val="7"/>
              <w:keepNext w:val="0"/>
              <w:keepLines w:val="0"/>
              <w:widowControl/>
              <w:suppressLineNumbers w:val="0"/>
              <w:spacing w:before="0" w:after="0"/>
              <w:ind w:left="0" w:right="0"/>
              <w:jc w:val="center"/>
              <w:rPr>
                <w:rFonts w:hint="default" w:eastAsia="宋体"/>
                <w:color w:val="auto"/>
                <w:sz w:val="21"/>
                <w:szCs w:val="21"/>
              </w:rPr>
            </w:pPr>
            <w:r>
              <w:rPr>
                <w:rFonts w:hint="default"/>
                <w:color w:val="auto"/>
                <w:sz w:val="21"/>
                <w:szCs w:val="21"/>
              </w:rPr>
              <w:t>FF</w:t>
            </w:r>
            <w:r>
              <w:rPr>
                <w:rFonts w:hint="default" w:eastAsia="宋体"/>
                <w:color w:val="auto"/>
                <w:sz w:val="21"/>
                <w:szCs w:val="21"/>
              </w:rPr>
              <w:t xml:space="preserve"> (</w:t>
            </w:r>
            <w:r>
              <w:rPr>
                <w:rFonts w:hint="default"/>
                <w:color w:val="auto"/>
                <w:sz w:val="21"/>
                <w:szCs w:val="21"/>
              </w:rPr>
              <w:t>%</w:t>
            </w:r>
            <w:r>
              <w:rPr>
                <w:rFonts w:hint="default" w:eastAsia="宋体"/>
                <w:color w:val="auto"/>
                <w:sz w:val="21"/>
                <w:szCs w:val="21"/>
              </w:rPr>
              <w:t>)</w:t>
            </w:r>
          </w:p>
        </w:tc>
        <w:tc>
          <w:tcPr>
            <w:tcW w:w="1701" w:type="dxa"/>
            <w:tcBorders>
              <w:top w:val="single" w:color="000000" w:sz="12" w:space="0"/>
              <w:left w:val="nil"/>
              <w:bottom w:val="single" w:color="000000" w:sz="4" w:space="0"/>
              <w:right w:val="nil"/>
            </w:tcBorders>
            <w:shd w:val="clear" w:color="auto" w:fill="FFFFFF"/>
            <w:vAlign w:val="center"/>
          </w:tcPr>
          <w:p w14:paraId="7D448F80">
            <w:pPr>
              <w:pStyle w:val="7"/>
              <w:keepNext w:val="0"/>
              <w:keepLines w:val="0"/>
              <w:widowControl/>
              <w:suppressLineNumbers w:val="0"/>
              <w:spacing w:before="0" w:after="0"/>
              <w:ind w:left="0" w:right="0"/>
              <w:jc w:val="center"/>
              <w:rPr>
                <w:rFonts w:hint="default"/>
                <w:color w:val="auto"/>
                <w:sz w:val="21"/>
                <w:szCs w:val="21"/>
              </w:rPr>
            </w:pPr>
            <w:r>
              <w:rPr>
                <w:rFonts w:hint="default"/>
                <w:i/>
                <w:iCs/>
                <w:color w:val="auto"/>
                <w:sz w:val="21"/>
                <w:szCs w:val="21"/>
              </w:rPr>
              <w:t>J</w:t>
            </w:r>
            <w:r>
              <w:rPr>
                <w:rFonts w:hint="default"/>
                <w:color w:val="auto"/>
                <w:sz w:val="21"/>
                <w:szCs w:val="21"/>
                <w:vertAlign w:val="subscript"/>
              </w:rPr>
              <w:t>sc</w:t>
            </w:r>
            <w:r>
              <w:rPr>
                <w:rFonts w:hint="default" w:eastAsia="宋体"/>
                <w:color w:val="auto"/>
                <w:sz w:val="21"/>
                <w:szCs w:val="21"/>
              </w:rPr>
              <w:t xml:space="preserve"> </w:t>
            </w:r>
            <w:r>
              <w:rPr>
                <w:rFonts w:hint="default"/>
                <w:color w:val="auto"/>
                <w:sz w:val="21"/>
                <w:szCs w:val="21"/>
              </w:rPr>
              <w:t>(mA/cm</w:t>
            </w:r>
            <w:r>
              <w:rPr>
                <w:rFonts w:hint="default"/>
                <w:color w:val="auto"/>
                <w:sz w:val="21"/>
                <w:szCs w:val="21"/>
                <w:vertAlign w:val="superscript"/>
              </w:rPr>
              <w:t>2</w:t>
            </w:r>
            <w:r>
              <w:rPr>
                <w:rFonts w:hint="default"/>
                <w:color w:val="auto"/>
                <w:sz w:val="21"/>
                <w:szCs w:val="21"/>
              </w:rPr>
              <w:t>)</w:t>
            </w:r>
          </w:p>
        </w:tc>
      </w:tr>
      <w:tr w14:paraId="03B15AE6">
        <w:tblPrEx>
          <w:tblCellMar>
            <w:top w:w="0" w:type="dxa"/>
            <w:left w:w="0" w:type="dxa"/>
            <w:bottom w:w="0" w:type="dxa"/>
            <w:right w:w="0" w:type="dxa"/>
          </w:tblCellMar>
        </w:tblPrEx>
        <w:trPr>
          <w:trHeight w:val="454" w:hRule="atLeast"/>
          <w:jc w:val="center"/>
        </w:trPr>
        <w:tc>
          <w:tcPr>
            <w:tcW w:w="1701" w:type="dxa"/>
            <w:tcBorders>
              <w:top w:val="single" w:color="000000" w:sz="4" w:space="0"/>
              <w:left w:val="nil"/>
              <w:bottom w:val="nil"/>
              <w:right w:val="nil"/>
            </w:tcBorders>
            <w:shd w:val="clear" w:color="auto" w:fill="FFFFFF"/>
            <w:vAlign w:val="center"/>
          </w:tcPr>
          <w:p w14:paraId="6AB15E27">
            <w:pPr>
              <w:pStyle w:val="7"/>
              <w:keepNext w:val="0"/>
              <w:keepLines w:val="0"/>
              <w:widowControl/>
              <w:suppressLineNumbers w:val="0"/>
              <w:spacing w:before="0" w:after="0"/>
              <w:ind w:left="0" w:right="0"/>
              <w:jc w:val="center"/>
              <w:rPr>
                <w:rFonts w:hint="default"/>
                <w:color w:val="auto"/>
                <w:sz w:val="21"/>
                <w:szCs w:val="21"/>
              </w:rPr>
            </w:pPr>
            <w:r>
              <w:rPr>
                <w:rFonts w:hint="default"/>
                <w:color w:val="auto"/>
                <w:sz w:val="21"/>
                <w:szCs w:val="21"/>
              </w:rPr>
              <w:t>Control</w:t>
            </w:r>
          </w:p>
        </w:tc>
        <w:tc>
          <w:tcPr>
            <w:tcW w:w="1701" w:type="dxa"/>
            <w:tcBorders>
              <w:top w:val="single" w:color="000000" w:sz="4" w:space="0"/>
              <w:left w:val="nil"/>
              <w:bottom w:val="nil"/>
              <w:right w:val="nil"/>
            </w:tcBorders>
            <w:shd w:val="clear" w:color="auto" w:fill="FFFFFF"/>
            <w:vAlign w:val="center"/>
          </w:tcPr>
          <w:p w14:paraId="0844FA56">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1.170</w:t>
            </w:r>
          </w:p>
        </w:tc>
        <w:tc>
          <w:tcPr>
            <w:tcW w:w="1701" w:type="dxa"/>
            <w:tcBorders>
              <w:top w:val="single" w:color="000000" w:sz="4" w:space="0"/>
              <w:left w:val="nil"/>
              <w:bottom w:val="nil"/>
              <w:right w:val="nil"/>
            </w:tcBorders>
            <w:shd w:val="clear" w:color="auto" w:fill="FFFFFF"/>
            <w:vAlign w:val="center"/>
          </w:tcPr>
          <w:p w14:paraId="66A92828">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24.720</w:t>
            </w:r>
          </w:p>
        </w:tc>
        <w:tc>
          <w:tcPr>
            <w:tcW w:w="1701" w:type="dxa"/>
            <w:tcBorders>
              <w:top w:val="single" w:color="000000" w:sz="4" w:space="0"/>
              <w:left w:val="nil"/>
              <w:bottom w:val="nil"/>
              <w:right w:val="nil"/>
            </w:tcBorders>
            <w:shd w:val="clear" w:color="auto" w:fill="FFFFFF"/>
            <w:vAlign w:val="center"/>
          </w:tcPr>
          <w:p w14:paraId="408DAC54">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84.398</w:t>
            </w:r>
          </w:p>
        </w:tc>
        <w:tc>
          <w:tcPr>
            <w:tcW w:w="1701" w:type="dxa"/>
            <w:tcBorders>
              <w:top w:val="single" w:color="000000" w:sz="4" w:space="0"/>
              <w:left w:val="nil"/>
              <w:bottom w:val="nil"/>
              <w:right w:val="nil"/>
            </w:tcBorders>
            <w:shd w:val="clear" w:color="auto" w:fill="FFFFFF"/>
            <w:vAlign w:val="center"/>
          </w:tcPr>
          <w:p w14:paraId="261C0C4E">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25.036</w:t>
            </w:r>
          </w:p>
        </w:tc>
      </w:tr>
      <w:tr w14:paraId="38FCFD7A">
        <w:tblPrEx>
          <w:tblCellMar>
            <w:top w:w="0" w:type="dxa"/>
            <w:left w:w="0" w:type="dxa"/>
            <w:bottom w:w="0" w:type="dxa"/>
            <w:right w:w="0" w:type="dxa"/>
          </w:tblCellMar>
        </w:tblPrEx>
        <w:trPr>
          <w:trHeight w:val="454" w:hRule="atLeast"/>
          <w:jc w:val="center"/>
        </w:trPr>
        <w:tc>
          <w:tcPr>
            <w:tcW w:w="1701" w:type="dxa"/>
            <w:tcBorders>
              <w:top w:val="nil"/>
              <w:left w:val="nil"/>
              <w:bottom w:val="single" w:color="000000" w:sz="12" w:space="0"/>
              <w:right w:val="nil"/>
            </w:tcBorders>
            <w:shd w:val="clear" w:color="auto" w:fill="FFFFFF"/>
            <w:vAlign w:val="center"/>
          </w:tcPr>
          <w:p w14:paraId="06D4CBB9">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Target</w:t>
            </w:r>
          </w:p>
        </w:tc>
        <w:tc>
          <w:tcPr>
            <w:tcW w:w="1701" w:type="dxa"/>
            <w:tcBorders>
              <w:top w:val="nil"/>
              <w:left w:val="nil"/>
              <w:bottom w:val="single" w:color="000000" w:sz="12" w:space="0"/>
              <w:right w:val="nil"/>
            </w:tcBorders>
            <w:shd w:val="clear" w:color="auto" w:fill="FFFFFF"/>
            <w:vAlign w:val="center"/>
          </w:tcPr>
          <w:p w14:paraId="5E014CB3">
            <w:pPr>
              <w:pStyle w:val="7"/>
              <w:keepNext w:val="0"/>
              <w:keepLines w:val="0"/>
              <w:widowControl/>
              <w:suppressLineNumbers w:val="0"/>
              <w:spacing w:before="0" w:after="0"/>
              <w:ind w:left="0" w:right="0"/>
              <w:jc w:val="center"/>
              <w:rPr>
                <w:rFonts w:hint="default" w:eastAsia="宋体"/>
                <w:color w:val="auto"/>
                <w:sz w:val="21"/>
                <w:szCs w:val="21"/>
              </w:rPr>
            </w:pPr>
            <w:r>
              <w:rPr>
                <w:rFonts w:hint="default"/>
                <w:color w:val="auto"/>
                <w:sz w:val="21"/>
                <w:szCs w:val="21"/>
              </w:rPr>
              <w:t>1.1</w:t>
            </w:r>
            <w:r>
              <w:rPr>
                <w:rFonts w:hint="eastAsia" w:eastAsiaTheme="minorEastAsia"/>
                <w:color w:val="auto"/>
                <w:sz w:val="21"/>
                <w:szCs w:val="21"/>
              </w:rPr>
              <w:t>93</w:t>
            </w:r>
          </w:p>
        </w:tc>
        <w:tc>
          <w:tcPr>
            <w:tcW w:w="1701" w:type="dxa"/>
            <w:tcBorders>
              <w:top w:val="nil"/>
              <w:left w:val="nil"/>
              <w:bottom w:val="single" w:color="000000" w:sz="12" w:space="0"/>
              <w:right w:val="nil"/>
            </w:tcBorders>
            <w:shd w:val="clear" w:color="auto" w:fill="FFFFFF"/>
            <w:vAlign w:val="center"/>
          </w:tcPr>
          <w:p w14:paraId="7FCACBF3">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25.539</w:t>
            </w:r>
          </w:p>
        </w:tc>
        <w:tc>
          <w:tcPr>
            <w:tcW w:w="1701" w:type="dxa"/>
            <w:tcBorders>
              <w:top w:val="nil"/>
              <w:left w:val="nil"/>
              <w:bottom w:val="single" w:color="000000" w:sz="12" w:space="0"/>
              <w:right w:val="nil"/>
            </w:tcBorders>
            <w:shd w:val="clear" w:color="auto" w:fill="FFFFFF"/>
            <w:vAlign w:val="center"/>
          </w:tcPr>
          <w:p w14:paraId="00FADE36">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85.290</w:t>
            </w:r>
          </w:p>
        </w:tc>
        <w:tc>
          <w:tcPr>
            <w:tcW w:w="1701" w:type="dxa"/>
            <w:tcBorders>
              <w:top w:val="nil"/>
              <w:left w:val="nil"/>
              <w:bottom w:val="single" w:color="000000" w:sz="12" w:space="0"/>
              <w:right w:val="nil"/>
            </w:tcBorders>
            <w:shd w:val="clear" w:color="auto" w:fill="FFFFFF"/>
            <w:vAlign w:val="center"/>
          </w:tcPr>
          <w:p w14:paraId="26C601A7">
            <w:pPr>
              <w:pStyle w:val="7"/>
              <w:keepNext w:val="0"/>
              <w:keepLines w:val="0"/>
              <w:widowControl/>
              <w:suppressLineNumbers w:val="0"/>
              <w:spacing w:before="0" w:after="0"/>
              <w:ind w:left="0" w:right="0"/>
              <w:jc w:val="center"/>
              <w:rPr>
                <w:rFonts w:hint="default" w:eastAsiaTheme="minorEastAsia"/>
                <w:color w:val="auto"/>
                <w:sz w:val="21"/>
                <w:szCs w:val="21"/>
              </w:rPr>
            </w:pPr>
            <w:r>
              <w:rPr>
                <w:rFonts w:hint="eastAsia" w:eastAsiaTheme="minorEastAsia"/>
                <w:color w:val="auto"/>
                <w:sz w:val="21"/>
                <w:szCs w:val="21"/>
              </w:rPr>
              <w:t>25.099</w:t>
            </w:r>
          </w:p>
        </w:tc>
      </w:tr>
      <w:bookmarkEnd w:id="8"/>
    </w:tbl>
    <w:p w14:paraId="6113D1C5">
      <w:pPr>
        <w:pStyle w:val="37"/>
        <w:spacing w:line="360" w:lineRule="auto"/>
        <w:rPr>
          <w:rFonts w:eastAsia="宋体"/>
          <w:b/>
          <w:color w:val="auto"/>
          <w:lang w:eastAsia="zh-CN"/>
        </w:rPr>
      </w:pPr>
    </w:p>
    <w:p w14:paraId="31C93A3D">
      <w:pPr>
        <w:rPr>
          <w:rFonts w:eastAsiaTheme="minorEastAsia"/>
          <w:color w:val="auto"/>
          <w:lang w:eastAsia="zh-CN"/>
        </w:rPr>
      </w:pPr>
      <w:r>
        <w:rPr>
          <w:rFonts w:hint="eastAsia" w:eastAsiaTheme="minorEastAsia"/>
          <w:color w:val="auto"/>
          <w:lang w:eastAsia="zh-CN"/>
        </w:rPr>
        <w:br w:type="page"/>
      </w:r>
    </w:p>
    <w:p w14:paraId="2692352A">
      <w:pPr>
        <w:pStyle w:val="37"/>
        <w:spacing w:after="240" w:line="480" w:lineRule="auto"/>
        <w:jc w:val="both"/>
        <w:rPr>
          <w:rFonts w:eastAsia="宋体"/>
          <w:b/>
          <w:color w:val="auto"/>
          <w:sz w:val="22"/>
          <w:szCs w:val="22"/>
          <w:lang w:eastAsia="zh-CN"/>
        </w:rPr>
      </w:pPr>
      <w:r>
        <w:rPr>
          <w:rFonts w:eastAsia="宋体"/>
          <w:b/>
          <w:color w:val="auto"/>
          <w:sz w:val="22"/>
          <w:szCs w:val="22"/>
          <w:lang w:eastAsia="zh-CN"/>
        </w:rPr>
        <w:t>Table S</w:t>
      </w:r>
      <w:r>
        <w:rPr>
          <w:rFonts w:hint="eastAsia" w:eastAsia="宋体"/>
          <w:b/>
          <w:color w:val="auto"/>
          <w:sz w:val="22"/>
          <w:szCs w:val="22"/>
          <w:lang w:eastAsia="zh-CN"/>
        </w:rPr>
        <w:t>6</w:t>
      </w:r>
      <w:r>
        <w:rPr>
          <w:rFonts w:eastAsia="宋体"/>
          <w:b/>
          <w:color w:val="auto"/>
          <w:sz w:val="22"/>
          <w:szCs w:val="22"/>
          <w:lang w:eastAsia="zh-CN"/>
        </w:rPr>
        <w:t xml:space="preserve">. </w:t>
      </w:r>
      <w:r>
        <w:rPr>
          <w:rFonts w:ascii="Times" w:hAnsi="Times" w:eastAsia="宋体" w:cs="Times"/>
          <w:bCs/>
          <w:color w:val="auto"/>
          <w:sz w:val="22"/>
          <w:szCs w:val="22"/>
          <w:lang w:eastAsia="zh-CN"/>
        </w:rPr>
        <w:t xml:space="preserve">Flexible </w:t>
      </w:r>
      <w:r>
        <w:rPr>
          <w:rFonts w:hint="eastAsia" w:ascii="Times" w:hAnsi="Times" w:eastAsia="宋体" w:cs="Times"/>
          <w:bCs/>
          <w:color w:val="auto"/>
          <w:sz w:val="22"/>
          <w:szCs w:val="22"/>
          <w:lang w:eastAsia="zh-CN"/>
        </w:rPr>
        <w:t xml:space="preserve">inverted </w:t>
      </w:r>
      <w:r>
        <w:rPr>
          <w:rFonts w:ascii="Times" w:hAnsi="Times" w:eastAsia="宋体" w:cs="Times"/>
          <w:bCs/>
          <w:color w:val="auto"/>
          <w:sz w:val="22"/>
          <w:szCs w:val="22"/>
          <w:lang w:eastAsia="zh-CN"/>
        </w:rPr>
        <w:t>device performance parameters of mechanical stability in 2025.</w:t>
      </w:r>
    </w:p>
    <w:tbl>
      <w:tblPr>
        <w:tblStyle w:val="9"/>
        <w:tblW w:w="9578" w:type="dxa"/>
        <w:jc w:val="center"/>
        <w:tblLayout w:type="autofit"/>
        <w:tblCellMar>
          <w:top w:w="0" w:type="dxa"/>
          <w:left w:w="0" w:type="dxa"/>
          <w:bottom w:w="0" w:type="dxa"/>
          <w:right w:w="0" w:type="dxa"/>
        </w:tblCellMar>
      </w:tblPr>
      <w:tblGrid>
        <w:gridCol w:w="1717"/>
        <w:gridCol w:w="1553"/>
        <w:gridCol w:w="894"/>
        <w:gridCol w:w="1448"/>
        <w:gridCol w:w="3966"/>
      </w:tblGrid>
      <w:tr w14:paraId="64E57CFB">
        <w:tblPrEx>
          <w:tblCellMar>
            <w:top w:w="0" w:type="dxa"/>
            <w:left w:w="0" w:type="dxa"/>
            <w:bottom w:w="0" w:type="dxa"/>
            <w:right w:w="0" w:type="dxa"/>
          </w:tblCellMar>
        </w:tblPrEx>
        <w:trPr>
          <w:trHeight w:val="454" w:hRule="atLeast"/>
          <w:tblHeader/>
          <w:jc w:val="center"/>
        </w:trPr>
        <w:tc>
          <w:tcPr>
            <w:tcW w:w="1717" w:type="dxa"/>
            <w:tcBorders>
              <w:top w:val="single" w:color="000000" w:sz="12" w:space="0"/>
              <w:left w:val="nil"/>
              <w:bottom w:val="single" w:color="000000" w:sz="4" w:space="0"/>
              <w:right w:val="nil"/>
              <w:tl2br w:val="nil"/>
            </w:tcBorders>
            <w:shd w:val="clear" w:color="auto" w:fill="FFFFFF"/>
            <w:tcMar>
              <w:top w:w="15" w:type="dxa"/>
              <w:left w:w="15" w:type="dxa"/>
              <w:right w:w="15" w:type="dxa"/>
            </w:tcMar>
            <w:vAlign w:val="center"/>
          </w:tcPr>
          <w:p w14:paraId="52CB1D57">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Bending</w:t>
            </w:r>
            <w:r>
              <w:rPr>
                <w:rFonts w:hint="eastAsia" w:eastAsia="宋体"/>
                <w:color w:val="auto"/>
                <w:sz w:val="21"/>
                <w:szCs w:val="21"/>
              </w:rPr>
              <w:t xml:space="preserve"> </w:t>
            </w:r>
            <w:r>
              <w:rPr>
                <w:rFonts w:hint="default" w:eastAsia="宋体"/>
                <w:color w:val="auto"/>
                <w:sz w:val="21"/>
                <w:szCs w:val="21"/>
              </w:rPr>
              <w:t>cycle</w:t>
            </w:r>
            <w:r>
              <w:rPr>
                <w:rFonts w:hint="eastAsia" w:eastAsia="宋体"/>
                <w:color w:val="auto"/>
                <w:sz w:val="21"/>
                <w:szCs w:val="21"/>
              </w:rPr>
              <w:t xml:space="preserve"> </w:t>
            </w:r>
            <w:r>
              <w:rPr>
                <w:rFonts w:hint="default" w:eastAsia="宋体"/>
                <w:color w:val="auto"/>
                <w:sz w:val="21"/>
                <w:szCs w:val="21"/>
              </w:rPr>
              <w:t>(n)</w:t>
            </w:r>
          </w:p>
        </w:tc>
        <w:tc>
          <w:tcPr>
            <w:tcW w:w="1553" w:type="dxa"/>
            <w:tcBorders>
              <w:top w:val="single" w:color="000000" w:sz="12" w:space="0"/>
              <w:left w:val="nil"/>
              <w:bottom w:val="single" w:color="000000" w:sz="4" w:space="0"/>
              <w:right w:val="nil"/>
            </w:tcBorders>
            <w:shd w:val="clear" w:color="auto" w:fill="FFFFFF"/>
            <w:tcMar>
              <w:top w:w="15" w:type="dxa"/>
              <w:left w:w="15" w:type="dxa"/>
              <w:right w:w="15" w:type="dxa"/>
            </w:tcMar>
            <w:vAlign w:val="center"/>
          </w:tcPr>
          <w:p w14:paraId="4195386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Normalized</w:t>
            </w:r>
            <w:r>
              <w:rPr>
                <w:rFonts w:hint="eastAsia" w:eastAsia="宋体"/>
                <w:color w:val="auto"/>
                <w:sz w:val="21"/>
                <w:szCs w:val="21"/>
              </w:rPr>
              <w:t xml:space="preserve"> </w:t>
            </w:r>
            <w:r>
              <w:rPr>
                <w:rFonts w:hint="default" w:eastAsia="宋体"/>
                <w:color w:val="auto"/>
                <w:sz w:val="21"/>
                <w:szCs w:val="21"/>
              </w:rPr>
              <w:t>PCE</w:t>
            </w:r>
          </w:p>
        </w:tc>
        <w:tc>
          <w:tcPr>
            <w:tcW w:w="894" w:type="dxa"/>
            <w:tcBorders>
              <w:top w:val="single" w:color="000000" w:sz="12" w:space="0"/>
              <w:left w:val="nil"/>
              <w:bottom w:val="single" w:color="000000" w:sz="4" w:space="0"/>
              <w:right w:val="nil"/>
            </w:tcBorders>
            <w:shd w:val="clear" w:color="auto" w:fill="FFFFFF"/>
            <w:tcMar>
              <w:top w:w="15" w:type="dxa"/>
              <w:left w:w="15" w:type="dxa"/>
              <w:right w:w="15" w:type="dxa"/>
            </w:tcMar>
            <w:vAlign w:val="center"/>
          </w:tcPr>
          <w:p w14:paraId="68D3459A">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R</w:t>
            </w:r>
            <w:r>
              <w:rPr>
                <w:rFonts w:hint="eastAsia" w:eastAsia="宋体"/>
                <w:color w:val="auto"/>
                <w:sz w:val="21"/>
                <w:szCs w:val="21"/>
              </w:rPr>
              <w:t xml:space="preserve"> </w:t>
            </w:r>
            <w:r>
              <w:rPr>
                <w:rFonts w:hint="default" w:eastAsia="宋体"/>
                <w:color w:val="auto"/>
                <w:sz w:val="21"/>
                <w:szCs w:val="21"/>
              </w:rPr>
              <w:t>(mm)</w:t>
            </w:r>
          </w:p>
        </w:tc>
        <w:tc>
          <w:tcPr>
            <w:tcW w:w="1448" w:type="dxa"/>
            <w:tcBorders>
              <w:top w:val="single" w:color="000000" w:sz="12" w:space="0"/>
              <w:left w:val="nil"/>
              <w:bottom w:val="single" w:color="000000" w:sz="4" w:space="0"/>
              <w:right w:val="nil"/>
            </w:tcBorders>
            <w:shd w:val="clear" w:color="auto" w:fill="FFFFFF"/>
            <w:tcMar>
              <w:top w:w="15" w:type="dxa"/>
              <w:left w:w="15" w:type="dxa"/>
              <w:right w:w="15" w:type="dxa"/>
            </w:tcMar>
            <w:vAlign w:val="center"/>
          </w:tcPr>
          <w:p w14:paraId="393510BA">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Champion</w:t>
            </w:r>
            <w:r>
              <w:rPr>
                <w:rFonts w:hint="eastAsia" w:eastAsia="宋体"/>
                <w:color w:val="auto"/>
                <w:sz w:val="21"/>
                <w:szCs w:val="21"/>
              </w:rPr>
              <w:t xml:space="preserve"> </w:t>
            </w:r>
            <w:r>
              <w:rPr>
                <w:rFonts w:hint="default" w:eastAsia="宋体"/>
                <w:color w:val="auto"/>
                <w:sz w:val="21"/>
                <w:szCs w:val="21"/>
              </w:rPr>
              <w:t>PCE</w:t>
            </w:r>
          </w:p>
        </w:tc>
        <w:tc>
          <w:tcPr>
            <w:tcW w:w="3966" w:type="dxa"/>
            <w:tcBorders>
              <w:top w:val="single" w:color="000000" w:sz="12" w:space="0"/>
              <w:left w:val="nil"/>
              <w:bottom w:val="single" w:color="000000" w:sz="4" w:space="0"/>
              <w:right w:val="nil"/>
            </w:tcBorders>
            <w:shd w:val="clear" w:color="auto" w:fill="FFFFFF"/>
            <w:tcMar>
              <w:top w:w="15" w:type="dxa"/>
              <w:left w:w="15" w:type="dxa"/>
              <w:right w:w="15" w:type="dxa"/>
            </w:tcMar>
            <w:vAlign w:val="center"/>
          </w:tcPr>
          <w:p w14:paraId="0124AA44">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Ref</w:t>
            </w:r>
          </w:p>
        </w:tc>
      </w:tr>
      <w:tr w14:paraId="7ADCDF5E">
        <w:tblPrEx>
          <w:tblCellMar>
            <w:top w:w="0" w:type="dxa"/>
            <w:left w:w="0" w:type="dxa"/>
            <w:bottom w:w="0" w:type="dxa"/>
            <w:right w:w="0" w:type="dxa"/>
          </w:tblCellMar>
        </w:tblPrEx>
        <w:trPr>
          <w:trHeight w:val="454" w:hRule="atLeast"/>
          <w:tblHeader/>
          <w:jc w:val="center"/>
        </w:trPr>
        <w:tc>
          <w:tcPr>
            <w:tcW w:w="1717" w:type="dxa"/>
            <w:tcBorders>
              <w:top w:val="single" w:color="000000" w:sz="4" w:space="0"/>
              <w:left w:val="nil"/>
              <w:bottom w:val="nil"/>
              <w:right w:val="nil"/>
              <w:tl2br w:val="nil"/>
            </w:tcBorders>
            <w:shd w:val="clear" w:color="auto" w:fill="FFFFFF"/>
            <w:tcMar>
              <w:top w:w="15" w:type="dxa"/>
              <w:left w:w="15" w:type="dxa"/>
              <w:right w:w="15" w:type="dxa"/>
            </w:tcMar>
            <w:vAlign w:val="center"/>
          </w:tcPr>
          <w:p w14:paraId="66DF25B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10000</w:t>
            </w:r>
          </w:p>
        </w:tc>
        <w:tc>
          <w:tcPr>
            <w:tcW w:w="1553" w:type="dxa"/>
            <w:tcBorders>
              <w:top w:val="single" w:color="000000" w:sz="4" w:space="0"/>
              <w:left w:val="nil"/>
              <w:bottom w:val="nil"/>
              <w:right w:val="nil"/>
            </w:tcBorders>
            <w:shd w:val="clear" w:color="auto" w:fill="FFFFFF"/>
            <w:tcMar>
              <w:top w:w="15" w:type="dxa"/>
              <w:left w:w="15" w:type="dxa"/>
              <w:right w:w="15" w:type="dxa"/>
            </w:tcMar>
            <w:vAlign w:val="center"/>
          </w:tcPr>
          <w:p w14:paraId="5230C513">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82.40%</w:t>
            </w:r>
          </w:p>
        </w:tc>
        <w:tc>
          <w:tcPr>
            <w:tcW w:w="894" w:type="dxa"/>
            <w:tcBorders>
              <w:top w:val="single" w:color="000000" w:sz="4" w:space="0"/>
              <w:left w:val="nil"/>
              <w:bottom w:val="nil"/>
              <w:right w:val="nil"/>
            </w:tcBorders>
            <w:shd w:val="clear" w:color="auto" w:fill="FFFFFF"/>
            <w:tcMar>
              <w:top w:w="15" w:type="dxa"/>
              <w:left w:w="15" w:type="dxa"/>
              <w:right w:w="15" w:type="dxa"/>
            </w:tcMar>
            <w:vAlign w:val="center"/>
          </w:tcPr>
          <w:p w14:paraId="6E32B7D9">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0.5</w:t>
            </w:r>
          </w:p>
        </w:tc>
        <w:tc>
          <w:tcPr>
            <w:tcW w:w="1448" w:type="dxa"/>
            <w:tcBorders>
              <w:top w:val="single" w:color="000000" w:sz="4" w:space="0"/>
              <w:left w:val="nil"/>
              <w:bottom w:val="nil"/>
              <w:right w:val="nil"/>
            </w:tcBorders>
            <w:shd w:val="clear" w:color="auto" w:fill="FFFFFF"/>
            <w:tcMar>
              <w:top w:w="15" w:type="dxa"/>
              <w:left w:w="15" w:type="dxa"/>
              <w:right w:w="15" w:type="dxa"/>
            </w:tcMar>
            <w:vAlign w:val="center"/>
          </w:tcPr>
          <w:p w14:paraId="5BEE28EE">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20.45%</w:t>
            </w:r>
          </w:p>
        </w:tc>
        <w:tc>
          <w:tcPr>
            <w:tcW w:w="3966" w:type="dxa"/>
            <w:tcBorders>
              <w:top w:val="single" w:color="000000" w:sz="4" w:space="0"/>
              <w:left w:val="nil"/>
              <w:bottom w:val="nil"/>
              <w:right w:val="nil"/>
            </w:tcBorders>
            <w:shd w:val="clear" w:color="auto" w:fill="FFFFFF"/>
            <w:tcMar>
              <w:top w:w="15" w:type="dxa"/>
              <w:left w:w="15" w:type="dxa"/>
              <w:right w:w="15" w:type="dxa"/>
            </w:tcMar>
            <w:vAlign w:val="center"/>
          </w:tcPr>
          <w:p w14:paraId="58E428D8">
            <w:pPr>
              <w:pStyle w:val="7"/>
              <w:keepNext w:val="0"/>
              <w:keepLines w:val="0"/>
              <w:widowControl/>
              <w:suppressLineNumbers w:val="0"/>
              <w:snapToGrid w:val="0"/>
              <w:spacing w:before="0" w:after="0"/>
              <w:ind w:left="0" w:right="0"/>
              <w:rPr>
                <w:rFonts w:hint="default" w:eastAsia="宋体"/>
                <w:color w:val="auto"/>
                <w:sz w:val="21"/>
                <w:szCs w:val="21"/>
              </w:rPr>
            </w:pPr>
            <w:r>
              <w:rPr>
                <w:rFonts w:hint="default" w:eastAsia="宋体"/>
                <w:color w:val="auto"/>
                <w:sz w:val="21"/>
                <w:szCs w:val="21"/>
              </w:rPr>
              <w:t>Adv.</w:t>
            </w:r>
            <w:r>
              <w:rPr>
                <w:rFonts w:hint="eastAsia" w:eastAsia="宋体"/>
                <w:color w:val="auto"/>
                <w:sz w:val="21"/>
                <w:szCs w:val="21"/>
              </w:rPr>
              <w:t xml:space="preserve"> </w:t>
            </w:r>
            <w:r>
              <w:rPr>
                <w:rFonts w:hint="default" w:eastAsia="宋体"/>
                <w:color w:val="auto"/>
                <w:sz w:val="21"/>
                <w:szCs w:val="21"/>
              </w:rPr>
              <w:t>Funct.</w:t>
            </w:r>
            <w:r>
              <w:rPr>
                <w:rFonts w:hint="eastAsia" w:eastAsia="宋体"/>
                <w:color w:val="auto"/>
                <w:sz w:val="21"/>
                <w:szCs w:val="21"/>
              </w:rPr>
              <w:t xml:space="preserve"> </w:t>
            </w:r>
            <w:r>
              <w:rPr>
                <w:rFonts w:hint="default" w:eastAsia="宋体"/>
                <w:color w:val="auto"/>
                <w:sz w:val="21"/>
                <w:szCs w:val="21"/>
              </w:rPr>
              <w:t>Mater.</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09960</w:t>
            </w:r>
          </w:p>
        </w:tc>
      </w:tr>
      <w:tr w14:paraId="2385F3FF">
        <w:tblPrEx>
          <w:tblCellMar>
            <w:top w:w="0" w:type="dxa"/>
            <w:left w:w="0" w:type="dxa"/>
            <w:bottom w:w="0" w:type="dxa"/>
            <w:right w:w="0" w:type="dxa"/>
          </w:tblCellMar>
        </w:tblPrEx>
        <w:trPr>
          <w:trHeight w:val="454" w:hRule="atLeast"/>
          <w:tblHeader/>
          <w:jc w:val="center"/>
        </w:trPr>
        <w:tc>
          <w:tcPr>
            <w:tcW w:w="1717" w:type="dxa"/>
            <w:tcBorders>
              <w:top w:val="nil"/>
              <w:left w:val="nil"/>
              <w:bottom w:val="nil"/>
              <w:right w:val="nil"/>
              <w:tl2br w:val="nil"/>
            </w:tcBorders>
            <w:shd w:val="clear" w:color="auto" w:fill="FFFFFF"/>
            <w:tcMar>
              <w:top w:w="15" w:type="dxa"/>
              <w:left w:w="15" w:type="dxa"/>
              <w:right w:w="15" w:type="dxa"/>
            </w:tcMar>
            <w:vAlign w:val="center"/>
          </w:tcPr>
          <w:p w14:paraId="146157C6">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5000</w:t>
            </w:r>
          </w:p>
        </w:tc>
        <w:tc>
          <w:tcPr>
            <w:tcW w:w="1553" w:type="dxa"/>
            <w:tcBorders>
              <w:top w:val="nil"/>
              <w:left w:val="nil"/>
              <w:bottom w:val="nil"/>
              <w:right w:val="nil"/>
            </w:tcBorders>
            <w:shd w:val="clear" w:color="auto" w:fill="FFFFFF"/>
            <w:tcMar>
              <w:top w:w="15" w:type="dxa"/>
              <w:left w:w="15" w:type="dxa"/>
              <w:right w:w="15" w:type="dxa"/>
            </w:tcMar>
            <w:vAlign w:val="center"/>
          </w:tcPr>
          <w:p w14:paraId="0FD8547E">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92.60%</w:t>
            </w:r>
          </w:p>
        </w:tc>
        <w:tc>
          <w:tcPr>
            <w:tcW w:w="894" w:type="dxa"/>
            <w:tcBorders>
              <w:top w:val="nil"/>
              <w:left w:val="nil"/>
              <w:bottom w:val="nil"/>
              <w:right w:val="nil"/>
            </w:tcBorders>
            <w:shd w:val="clear" w:color="auto" w:fill="FFFFFF"/>
            <w:tcMar>
              <w:top w:w="15" w:type="dxa"/>
              <w:left w:w="15" w:type="dxa"/>
              <w:right w:w="15" w:type="dxa"/>
            </w:tcMar>
            <w:vAlign w:val="center"/>
          </w:tcPr>
          <w:p w14:paraId="6A8DF3A7">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3</w:t>
            </w:r>
          </w:p>
        </w:tc>
        <w:tc>
          <w:tcPr>
            <w:tcW w:w="1448" w:type="dxa"/>
            <w:tcBorders>
              <w:top w:val="nil"/>
              <w:left w:val="nil"/>
              <w:bottom w:val="nil"/>
              <w:right w:val="nil"/>
            </w:tcBorders>
            <w:shd w:val="clear" w:color="auto" w:fill="FFFFFF"/>
            <w:tcMar>
              <w:top w:w="15" w:type="dxa"/>
              <w:left w:w="15" w:type="dxa"/>
              <w:right w:w="15" w:type="dxa"/>
            </w:tcMar>
            <w:vAlign w:val="center"/>
          </w:tcPr>
          <w:p w14:paraId="1F6A0681">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25.11%</w:t>
            </w:r>
          </w:p>
        </w:tc>
        <w:tc>
          <w:tcPr>
            <w:tcW w:w="3966" w:type="dxa"/>
            <w:tcBorders>
              <w:top w:val="nil"/>
              <w:left w:val="nil"/>
              <w:bottom w:val="nil"/>
              <w:right w:val="nil"/>
            </w:tcBorders>
            <w:shd w:val="clear" w:color="auto" w:fill="FFFFFF"/>
            <w:tcMar>
              <w:top w:w="15" w:type="dxa"/>
              <w:left w:w="15" w:type="dxa"/>
              <w:right w:w="15" w:type="dxa"/>
            </w:tcMar>
            <w:vAlign w:val="center"/>
          </w:tcPr>
          <w:p w14:paraId="6B259214">
            <w:pPr>
              <w:pStyle w:val="7"/>
              <w:keepNext w:val="0"/>
              <w:keepLines w:val="0"/>
              <w:widowControl/>
              <w:suppressLineNumbers w:val="0"/>
              <w:snapToGrid w:val="0"/>
              <w:spacing w:before="0" w:after="0"/>
              <w:ind w:left="0" w:right="0"/>
              <w:rPr>
                <w:rFonts w:hint="default" w:eastAsia="宋体"/>
                <w:bCs/>
                <w:color w:val="auto"/>
                <w:sz w:val="21"/>
                <w:szCs w:val="21"/>
              </w:rPr>
            </w:pPr>
            <w:r>
              <w:rPr>
                <w:rFonts w:hint="default" w:eastAsia="宋体"/>
                <w:color w:val="auto"/>
                <w:sz w:val="21"/>
                <w:szCs w:val="21"/>
              </w:rPr>
              <w:t>Adv.</w:t>
            </w:r>
            <w:r>
              <w:rPr>
                <w:rFonts w:hint="eastAsia" w:eastAsia="宋体"/>
                <w:color w:val="auto"/>
                <w:sz w:val="21"/>
                <w:szCs w:val="21"/>
              </w:rPr>
              <w:t xml:space="preserve"> </w:t>
            </w:r>
            <w:r>
              <w:rPr>
                <w:rFonts w:hint="default" w:eastAsia="宋体"/>
                <w:color w:val="auto"/>
                <w:sz w:val="21"/>
                <w:szCs w:val="21"/>
              </w:rPr>
              <w:t>Mater.</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19365</w:t>
            </w:r>
          </w:p>
        </w:tc>
      </w:tr>
      <w:tr w14:paraId="26FF1CB9">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13D8CE77">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eastAsia" w:eastAsia="宋体"/>
                <w:b/>
                <w:color w:val="auto"/>
                <w:sz w:val="21"/>
                <w:szCs w:val="21"/>
              </w:rPr>
              <w:t>11000</w:t>
            </w:r>
          </w:p>
        </w:tc>
        <w:tc>
          <w:tcPr>
            <w:tcW w:w="1553" w:type="dxa"/>
            <w:tcBorders>
              <w:top w:val="nil"/>
              <w:left w:val="nil"/>
              <w:bottom w:val="nil"/>
              <w:right w:val="nil"/>
            </w:tcBorders>
            <w:shd w:val="clear" w:color="auto" w:fill="FFFFFF"/>
            <w:tcMar>
              <w:top w:w="15" w:type="dxa"/>
              <w:left w:w="15" w:type="dxa"/>
              <w:right w:w="15" w:type="dxa"/>
            </w:tcMar>
            <w:vAlign w:val="center"/>
          </w:tcPr>
          <w:p w14:paraId="2BE0ABF6">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eastAsia" w:eastAsia="宋体"/>
                <w:b/>
                <w:color w:val="auto"/>
                <w:sz w:val="21"/>
                <w:szCs w:val="21"/>
              </w:rPr>
              <w:t>90.2%</w:t>
            </w:r>
          </w:p>
        </w:tc>
        <w:tc>
          <w:tcPr>
            <w:tcW w:w="894" w:type="dxa"/>
            <w:vMerge w:val="restart"/>
            <w:tcBorders>
              <w:top w:val="nil"/>
              <w:left w:val="nil"/>
              <w:bottom w:val="nil"/>
              <w:right w:val="nil"/>
            </w:tcBorders>
            <w:shd w:val="clear" w:color="auto" w:fill="FFFFFF"/>
            <w:tcMar>
              <w:top w:w="15" w:type="dxa"/>
              <w:left w:w="15" w:type="dxa"/>
              <w:right w:w="15" w:type="dxa"/>
            </w:tcMar>
            <w:vAlign w:val="center"/>
          </w:tcPr>
          <w:p w14:paraId="34FBFA5F">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eastAsia" w:eastAsia="宋体"/>
                <w:b/>
                <w:color w:val="auto"/>
                <w:sz w:val="21"/>
                <w:szCs w:val="21"/>
              </w:rPr>
              <w:t>4</w:t>
            </w:r>
          </w:p>
        </w:tc>
        <w:tc>
          <w:tcPr>
            <w:tcW w:w="1448" w:type="dxa"/>
            <w:vMerge w:val="restart"/>
            <w:tcBorders>
              <w:top w:val="nil"/>
              <w:left w:val="nil"/>
              <w:bottom w:val="nil"/>
              <w:right w:val="nil"/>
            </w:tcBorders>
            <w:shd w:val="clear" w:color="auto" w:fill="FFFFFF"/>
            <w:tcMar>
              <w:top w:w="15" w:type="dxa"/>
              <w:left w:w="15" w:type="dxa"/>
              <w:right w:w="15" w:type="dxa"/>
            </w:tcMar>
            <w:vAlign w:val="center"/>
          </w:tcPr>
          <w:p w14:paraId="550687AF">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eastAsia" w:eastAsia="宋体"/>
                <w:b/>
                <w:color w:val="auto"/>
                <w:sz w:val="21"/>
                <w:szCs w:val="21"/>
              </w:rPr>
              <w:t>25.54%</w:t>
            </w:r>
          </w:p>
        </w:tc>
        <w:tc>
          <w:tcPr>
            <w:tcW w:w="3966" w:type="dxa"/>
            <w:vMerge w:val="restart"/>
            <w:tcBorders>
              <w:top w:val="nil"/>
              <w:left w:val="nil"/>
              <w:bottom w:val="nil"/>
              <w:right w:val="nil"/>
            </w:tcBorders>
            <w:shd w:val="clear" w:color="auto" w:fill="FFFFFF"/>
            <w:tcMar>
              <w:top w:w="15" w:type="dxa"/>
              <w:left w:w="15" w:type="dxa"/>
              <w:right w:w="15" w:type="dxa"/>
            </w:tcMar>
            <w:vAlign w:val="center"/>
          </w:tcPr>
          <w:p w14:paraId="47AE39D0">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eastAsia" w:eastAsia="宋体"/>
                <w:b/>
                <w:color w:val="auto"/>
                <w:sz w:val="21"/>
                <w:szCs w:val="21"/>
              </w:rPr>
              <w:t>This work</w:t>
            </w:r>
          </w:p>
        </w:tc>
      </w:tr>
      <w:tr w14:paraId="16EB019A">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58537F12">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default" w:eastAsia="宋体"/>
                <w:b/>
                <w:color w:val="auto"/>
                <w:sz w:val="21"/>
                <w:szCs w:val="21"/>
              </w:rPr>
              <w:t>10000</w:t>
            </w:r>
          </w:p>
        </w:tc>
        <w:tc>
          <w:tcPr>
            <w:tcW w:w="1553" w:type="dxa"/>
            <w:tcBorders>
              <w:top w:val="nil"/>
              <w:left w:val="nil"/>
              <w:bottom w:val="nil"/>
              <w:right w:val="nil"/>
            </w:tcBorders>
            <w:shd w:val="clear" w:color="auto" w:fill="FFFFFF"/>
            <w:tcMar>
              <w:top w:w="15" w:type="dxa"/>
              <w:left w:w="15" w:type="dxa"/>
              <w:right w:w="15" w:type="dxa"/>
            </w:tcMar>
            <w:vAlign w:val="center"/>
          </w:tcPr>
          <w:p w14:paraId="61B94B46">
            <w:pPr>
              <w:pStyle w:val="7"/>
              <w:keepNext w:val="0"/>
              <w:keepLines w:val="0"/>
              <w:widowControl/>
              <w:suppressLineNumbers w:val="0"/>
              <w:snapToGrid w:val="0"/>
              <w:spacing w:before="0" w:after="0"/>
              <w:ind w:left="0" w:right="0"/>
              <w:jc w:val="center"/>
              <w:rPr>
                <w:rFonts w:hint="default" w:eastAsia="宋体"/>
                <w:b/>
                <w:color w:val="auto"/>
                <w:sz w:val="21"/>
                <w:szCs w:val="21"/>
              </w:rPr>
            </w:pPr>
            <w:r>
              <w:rPr>
                <w:rFonts w:hint="default" w:eastAsia="宋体"/>
                <w:b/>
                <w:color w:val="auto"/>
                <w:sz w:val="21"/>
                <w:szCs w:val="21"/>
              </w:rPr>
              <w:t>91</w:t>
            </w:r>
            <w:r>
              <w:rPr>
                <w:rFonts w:hint="eastAsia" w:eastAsia="宋体"/>
                <w:b/>
                <w:color w:val="auto"/>
                <w:sz w:val="21"/>
                <w:szCs w:val="21"/>
              </w:rPr>
              <w:t>.5</w:t>
            </w:r>
            <w:r>
              <w:rPr>
                <w:rFonts w:hint="default" w:eastAsia="宋体"/>
                <w:b/>
                <w:color w:val="auto"/>
                <w:sz w:val="21"/>
                <w:szCs w:val="21"/>
              </w:rPr>
              <w:t>%</w:t>
            </w:r>
          </w:p>
        </w:tc>
        <w:tc>
          <w:tcPr>
            <w:tcW w:w="894" w:type="dxa"/>
            <w:vMerge w:val="continue"/>
            <w:tcBorders>
              <w:top w:val="nil"/>
              <w:left w:val="nil"/>
              <w:bottom w:val="nil"/>
              <w:right w:val="nil"/>
            </w:tcBorders>
            <w:shd w:val="clear" w:color="auto" w:fill="FFFFFF"/>
            <w:tcMar>
              <w:top w:w="15" w:type="dxa"/>
              <w:left w:w="15" w:type="dxa"/>
              <w:right w:w="15" w:type="dxa"/>
            </w:tcMar>
            <w:vAlign w:val="center"/>
          </w:tcPr>
          <w:p w14:paraId="4F42702E">
            <w:pPr>
              <w:pStyle w:val="7"/>
              <w:keepNext w:val="0"/>
              <w:keepLines w:val="0"/>
              <w:widowControl/>
              <w:suppressLineNumbers w:val="0"/>
              <w:snapToGrid w:val="0"/>
              <w:spacing w:before="0" w:after="0"/>
              <w:ind w:left="0" w:right="0"/>
              <w:jc w:val="center"/>
              <w:rPr>
                <w:rFonts w:hint="default" w:eastAsia="宋体"/>
                <w:b/>
                <w:color w:val="auto"/>
                <w:sz w:val="21"/>
                <w:szCs w:val="21"/>
              </w:rPr>
            </w:pPr>
          </w:p>
        </w:tc>
        <w:tc>
          <w:tcPr>
            <w:tcW w:w="1448" w:type="dxa"/>
            <w:vMerge w:val="continue"/>
            <w:tcBorders>
              <w:top w:val="nil"/>
              <w:left w:val="nil"/>
              <w:bottom w:val="nil"/>
              <w:right w:val="nil"/>
            </w:tcBorders>
            <w:shd w:val="clear" w:color="auto" w:fill="FFFFFF"/>
            <w:tcMar>
              <w:top w:w="15" w:type="dxa"/>
              <w:left w:w="15" w:type="dxa"/>
              <w:right w:w="15" w:type="dxa"/>
            </w:tcMar>
            <w:vAlign w:val="center"/>
          </w:tcPr>
          <w:p w14:paraId="5C4F0734">
            <w:pPr>
              <w:pStyle w:val="7"/>
              <w:keepNext w:val="0"/>
              <w:keepLines w:val="0"/>
              <w:widowControl/>
              <w:suppressLineNumbers w:val="0"/>
              <w:snapToGrid w:val="0"/>
              <w:spacing w:before="0" w:after="0"/>
              <w:ind w:left="0" w:right="0"/>
              <w:jc w:val="center"/>
              <w:rPr>
                <w:rFonts w:hint="default" w:eastAsia="宋体"/>
                <w:b/>
                <w:color w:val="auto"/>
                <w:sz w:val="21"/>
                <w:szCs w:val="21"/>
              </w:rPr>
            </w:pPr>
          </w:p>
        </w:tc>
        <w:tc>
          <w:tcPr>
            <w:tcW w:w="3966" w:type="dxa"/>
            <w:vMerge w:val="continue"/>
            <w:tcBorders>
              <w:top w:val="nil"/>
              <w:left w:val="nil"/>
              <w:bottom w:val="nil"/>
              <w:right w:val="nil"/>
            </w:tcBorders>
            <w:shd w:val="clear" w:color="auto" w:fill="FFFFFF"/>
            <w:tcMar>
              <w:top w:w="15" w:type="dxa"/>
              <w:left w:w="15" w:type="dxa"/>
              <w:right w:w="15" w:type="dxa"/>
            </w:tcMar>
            <w:vAlign w:val="center"/>
          </w:tcPr>
          <w:p w14:paraId="7FBF1EE0">
            <w:pPr>
              <w:pStyle w:val="7"/>
              <w:keepNext w:val="0"/>
              <w:keepLines w:val="0"/>
              <w:widowControl/>
              <w:suppressLineNumbers w:val="0"/>
              <w:snapToGrid w:val="0"/>
              <w:spacing w:before="0" w:after="0"/>
              <w:ind w:left="0" w:right="0"/>
              <w:rPr>
                <w:rFonts w:hint="default" w:eastAsia="宋体"/>
                <w:b/>
                <w:color w:val="auto"/>
                <w:sz w:val="21"/>
                <w:szCs w:val="21"/>
              </w:rPr>
            </w:pPr>
          </w:p>
        </w:tc>
      </w:tr>
      <w:tr w14:paraId="55C2EF09">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34653B4B">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8000</w:t>
            </w:r>
          </w:p>
        </w:tc>
        <w:tc>
          <w:tcPr>
            <w:tcW w:w="1553" w:type="dxa"/>
            <w:tcBorders>
              <w:top w:val="nil"/>
              <w:left w:val="nil"/>
              <w:bottom w:val="nil"/>
              <w:right w:val="nil"/>
            </w:tcBorders>
            <w:shd w:val="clear" w:color="auto" w:fill="FFFFFF"/>
            <w:tcMar>
              <w:top w:w="15" w:type="dxa"/>
              <w:left w:w="15" w:type="dxa"/>
              <w:right w:w="15" w:type="dxa"/>
            </w:tcMar>
            <w:vAlign w:val="center"/>
          </w:tcPr>
          <w:p w14:paraId="77BB03DA">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87.2%</w:t>
            </w:r>
          </w:p>
        </w:tc>
        <w:tc>
          <w:tcPr>
            <w:tcW w:w="894" w:type="dxa"/>
            <w:tcBorders>
              <w:top w:val="nil"/>
              <w:left w:val="nil"/>
              <w:bottom w:val="nil"/>
              <w:right w:val="nil"/>
            </w:tcBorders>
            <w:shd w:val="clear" w:color="auto" w:fill="FFFFFF"/>
            <w:tcMar>
              <w:top w:w="15" w:type="dxa"/>
              <w:left w:w="15" w:type="dxa"/>
              <w:right w:w="15" w:type="dxa"/>
            </w:tcMar>
            <w:vAlign w:val="center"/>
          </w:tcPr>
          <w:p w14:paraId="68812F5A">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4</w:t>
            </w:r>
          </w:p>
        </w:tc>
        <w:tc>
          <w:tcPr>
            <w:tcW w:w="1448" w:type="dxa"/>
            <w:tcBorders>
              <w:top w:val="nil"/>
              <w:left w:val="nil"/>
              <w:bottom w:val="nil"/>
              <w:right w:val="nil"/>
            </w:tcBorders>
            <w:shd w:val="clear" w:color="auto" w:fill="FFFFFF"/>
            <w:tcMar>
              <w:top w:w="15" w:type="dxa"/>
              <w:left w:w="15" w:type="dxa"/>
              <w:right w:w="15" w:type="dxa"/>
            </w:tcMar>
            <w:vAlign w:val="center"/>
          </w:tcPr>
          <w:p w14:paraId="0DED5FE4">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25.47%</w:t>
            </w:r>
          </w:p>
        </w:tc>
        <w:tc>
          <w:tcPr>
            <w:tcW w:w="3966" w:type="dxa"/>
            <w:tcBorders>
              <w:top w:val="nil"/>
              <w:left w:val="nil"/>
              <w:bottom w:val="nil"/>
              <w:right w:val="nil"/>
            </w:tcBorders>
            <w:shd w:val="clear" w:color="auto" w:fill="FFFFFF"/>
            <w:tcMar>
              <w:top w:w="15" w:type="dxa"/>
              <w:left w:w="15" w:type="dxa"/>
              <w:right w:w="15" w:type="dxa"/>
            </w:tcMar>
            <w:vAlign w:val="center"/>
          </w:tcPr>
          <w:p w14:paraId="349B22CF">
            <w:pPr>
              <w:pStyle w:val="7"/>
              <w:keepNext w:val="0"/>
              <w:keepLines w:val="0"/>
              <w:widowControl/>
              <w:suppressLineNumbers w:val="0"/>
              <w:snapToGrid w:val="0"/>
              <w:spacing w:before="0" w:after="0"/>
              <w:ind w:left="0" w:right="0"/>
              <w:rPr>
                <w:rFonts w:hint="default" w:eastAsia="宋体"/>
                <w:bCs/>
                <w:color w:val="auto"/>
                <w:sz w:val="21"/>
                <w:szCs w:val="21"/>
              </w:rPr>
            </w:pPr>
            <w:r>
              <w:rPr>
                <w:rFonts w:hint="eastAsia" w:eastAsia="宋体"/>
                <w:color w:val="auto"/>
                <w:sz w:val="21"/>
                <w:szCs w:val="21"/>
              </w:rPr>
              <w:t>Angew. Chem. Int. Ed. 2025, 1131</w:t>
            </w:r>
          </w:p>
        </w:tc>
      </w:tr>
      <w:tr w14:paraId="7FF91DEB">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105F5E78">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30000</w:t>
            </w:r>
          </w:p>
        </w:tc>
        <w:tc>
          <w:tcPr>
            <w:tcW w:w="1553" w:type="dxa"/>
            <w:tcBorders>
              <w:top w:val="nil"/>
              <w:left w:val="nil"/>
              <w:bottom w:val="nil"/>
              <w:right w:val="nil"/>
            </w:tcBorders>
            <w:shd w:val="clear" w:color="auto" w:fill="FFFFFF"/>
            <w:tcMar>
              <w:top w:w="15" w:type="dxa"/>
              <w:left w:w="15" w:type="dxa"/>
              <w:right w:w="15" w:type="dxa"/>
            </w:tcMar>
            <w:vAlign w:val="center"/>
          </w:tcPr>
          <w:p w14:paraId="415DB097">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90%</w:t>
            </w:r>
          </w:p>
        </w:tc>
        <w:tc>
          <w:tcPr>
            <w:tcW w:w="894" w:type="dxa"/>
            <w:tcBorders>
              <w:top w:val="nil"/>
              <w:left w:val="nil"/>
              <w:bottom w:val="nil"/>
              <w:right w:val="nil"/>
            </w:tcBorders>
            <w:shd w:val="clear" w:color="auto" w:fill="FFFFFF"/>
            <w:tcMar>
              <w:top w:w="15" w:type="dxa"/>
              <w:left w:w="15" w:type="dxa"/>
              <w:right w:w="15" w:type="dxa"/>
            </w:tcMar>
            <w:vAlign w:val="center"/>
          </w:tcPr>
          <w:p w14:paraId="55C5092C">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4</w:t>
            </w:r>
          </w:p>
        </w:tc>
        <w:tc>
          <w:tcPr>
            <w:tcW w:w="1448" w:type="dxa"/>
            <w:tcBorders>
              <w:top w:val="nil"/>
              <w:left w:val="nil"/>
              <w:bottom w:val="nil"/>
              <w:right w:val="nil"/>
            </w:tcBorders>
            <w:shd w:val="clear" w:color="auto" w:fill="FFFFFF"/>
            <w:tcMar>
              <w:top w:w="15" w:type="dxa"/>
              <w:left w:w="15" w:type="dxa"/>
              <w:right w:w="15" w:type="dxa"/>
            </w:tcMar>
            <w:vAlign w:val="center"/>
          </w:tcPr>
          <w:p w14:paraId="0D2F8DBD">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eastAsia" w:eastAsia="宋体"/>
                <w:color w:val="auto"/>
                <w:sz w:val="21"/>
                <w:szCs w:val="21"/>
              </w:rPr>
              <w:t>25.76%</w:t>
            </w:r>
          </w:p>
        </w:tc>
        <w:tc>
          <w:tcPr>
            <w:tcW w:w="3966" w:type="dxa"/>
            <w:tcBorders>
              <w:top w:val="nil"/>
              <w:left w:val="nil"/>
              <w:bottom w:val="nil"/>
              <w:right w:val="nil"/>
            </w:tcBorders>
            <w:shd w:val="clear" w:color="auto" w:fill="FFFFFF"/>
            <w:tcMar>
              <w:top w:w="15" w:type="dxa"/>
              <w:left w:w="15" w:type="dxa"/>
              <w:right w:w="15" w:type="dxa"/>
            </w:tcMar>
            <w:vAlign w:val="center"/>
          </w:tcPr>
          <w:p w14:paraId="76D456E7">
            <w:pPr>
              <w:pStyle w:val="7"/>
              <w:keepNext w:val="0"/>
              <w:keepLines w:val="0"/>
              <w:widowControl/>
              <w:suppressLineNumbers w:val="0"/>
              <w:snapToGrid w:val="0"/>
              <w:spacing w:before="0" w:after="0"/>
              <w:ind w:left="0" w:right="0"/>
              <w:rPr>
                <w:rFonts w:hint="default" w:eastAsia="宋体"/>
                <w:bCs/>
                <w:color w:val="auto"/>
                <w:sz w:val="21"/>
                <w:szCs w:val="21"/>
              </w:rPr>
            </w:pPr>
            <w:r>
              <w:rPr>
                <w:rFonts w:hint="eastAsia" w:eastAsia="宋体"/>
                <w:bCs/>
                <w:color w:val="auto"/>
                <w:sz w:val="21"/>
                <w:szCs w:val="21"/>
              </w:rPr>
              <w:t>Adv. Funct. Mater. 2025, 25744</w:t>
            </w:r>
          </w:p>
        </w:tc>
      </w:tr>
      <w:tr w14:paraId="795826F1">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60644CC5">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4000</w:t>
            </w:r>
          </w:p>
        </w:tc>
        <w:tc>
          <w:tcPr>
            <w:tcW w:w="1553" w:type="dxa"/>
            <w:tcBorders>
              <w:top w:val="nil"/>
              <w:left w:val="nil"/>
              <w:bottom w:val="nil"/>
              <w:right w:val="nil"/>
            </w:tcBorders>
            <w:shd w:val="clear" w:color="auto" w:fill="FFFFFF"/>
            <w:tcMar>
              <w:top w:w="15" w:type="dxa"/>
              <w:left w:w="15" w:type="dxa"/>
              <w:right w:w="15" w:type="dxa"/>
            </w:tcMar>
            <w:vAlign w:val="center"/>
          </w:tcPr>
          <w:p w14:paraId="3C1739B3">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9</w:t>
            </w:r>
            <w:r>
              <w:rPr>
                <w:rFonts w:hint="eastAsia" w:eastAsia="宋体"/>
                <w:color w:val="auto"/>
                <w:sz w:val="21"/>
                <w:szCs w:val="21"/>
              </w:rPr>
              <w:t>7</w:t>
            </w:r>
            <w:r>
              <w:rPr>
                <w:rFonts w:hint="default" w:eastAsia="宋体"/>
                <w:color w:val="auto"/>
                <w:sz w:val="21"/>
                <w:szCs w:val="21"/>
              </w:rPr>
              <w:t>%</w:t>
            </w:r>
          </w:p>
        </w:tc>
        <w:tc>
          <w:tcPr>
            <w:tcW w:w="894" w:type="dxa"/>
            <w:tcBorders>
              <w:top w:val="nil"/>
              <w:left w:val="nil"/>
              <w:bottom w:val="nil"/>
              <w:right w:val="nil"/>
            </w:tcBorders>
            <w:shd w:val="clear" w:color="auto" w:fill="FFFFFF"/>
            <w:tcMar>
              <w:top w:w="15" w:type="dxa"/>
              <w:left w:w="15" w:type="dxa"/>
              <w:right w:w="15" w:type="dxa"/>
            </w:tcMar>
            <w:vAlign w:val="center"/>
          </w:tcPr>
          <w:p w14:paraId="72D54CDE">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4</w:t>
            </w:r>
          </w:p>
        </w:tc>
        <w:tc>
          <w:tcPr>
            <w:tcW w:w="1448" w:type="dxa"/>
            <w:tcBorders>
              <w:top w:val="nil"/>
              <w:left w:val="nil"/>
              <w:bottom w:val="nil"/>
              <w:right w:val="nil"/>
            </w:tcBorders>
            <w:shd w:val="clear" w:color="auto" w:fill="FFFFFF"/>
            <w:tcMar>
              <w:top w:w="15" w:type="dxa"/>
              <w:left w:w="15" w:type="dxa"/>
              <w:right w:w="15" w:type="dxa"/>
            </w:tcMar>
            <w:vAlign w:val="center"/>
          </w:tcPr>
          <w:p w14:paraId="5F28C062">
            <w:pPr>
              <w:pStyle w:val="7"/>
              <w:keepNext w:val="0"/>
              <w:keepLines w:val="0"/>
              <w:widowControl/>
              <w:suppressLineNumbers w:val="0"/>
              <w:snapToGrid w:val="0"/>
              <w:spacing w:before="0" w:after="0"/>
              <w:ind w:left="0" w:right="0"/>
              <w:jc w:val="center"/>
              <w:rPr>
                <w:rFonts w:hint="default" w:eastAsia="宋体"/>
                <w:bCs/>
                <w:color w:val="auto"/>
                <w:sz w:val="21"/>
                <w:szCs w:val="21"/>
              </w:rPr>
            </w:pPr>
            <w:r>
              <w:rPr>
                <w:rFonts w:hint="default" w:eastAsia="宋体"/>
                <w:color w:val="auto"/>
                <w:sz w:val="21"/>
                <w:szCs w:val="21"/>
              </w:rPr>
              <w:t>24.75%</w:t>
            </w:r>
          </w:p>
        </w:tc>
        <w:tc>
          <w:tcPr>
            <w:tcW w:w="3966" w:type="dxa"/>
            <w:tcBorders>
              <w:top w:val="nil"/>
              <w:left w:val="nil"/>
              <w:bottom w:val="nil"/>
              <w:right w:val="nil"/>
            </w:tcBorders>
            <w:shd w:val="clear" w:color="auto" w:fill="FFFFFF"/>
            <w:tcMar>
              <w:top w:w="15" w:type="dxa"/>
              <w:left w:w="15" w:type="dxa"/>
              <w:right w:w="15" w:type="dxa"/>
            </w:tcMar>
            <w:vAlign w:val="center"/>
          </w:tcPr>
          <w:p w14:paraId="4CB34B17">
            <w:pPr>
              <w:pStyle w:val="7"/>
              <w:keepNext w:val="0"/>
              <w:keepLines w:val="0"/>
              <w:widowControl/>
              <w:suppressLineNumbers w:val="0"/>
              <w:snapToGrid w:val="0"/>
              <w:spacing w:before="0" w:after="0"/>
              <w:ind w:left="0" w:right="0"/>
              <w:rPr>
                <w:rFonts w:hint="default" w:eastAsia="宋体"/>
                <w:bCs/>
                <w:color w:val="auto"/>
                <w:sz w:val="21"/>
                <w:szCs w:val="21"/>
              </w:rPr>
            </w:pPr>
            <w:r>
              <w:rPr>
                <w:rFonts w:hint="default" w:eastAsia="宋体"/>
                <w:color w:val="auto"/>
                <w:sz w:val="21"/>
                <w:szCs w:val="21"/>
              </w:rPr>
              <w:t>Energy</w:t>
            </w:r>
            <w:r>
              <w:rPr>
                <w:rFonts w:hint="eastAsia" w:eastAsia="宋体"/>
                <w:color w:val="auto"/>
                <w:sz w:val="21"/>
                <w:szCs w:val="21"/>
              </w:rPr>
              <w:t xml:space="preserve"> </w:t>
            </w:r>
            <w:r>
              <w:rPr>
                <w:rFonts w:hint="default" w:eastAsia="宋体"/>
                <w:color w:val="auto"/>
                <w:sz w:val="21"/>
                <w:szCs w:val="21"/>
              </w:rPr>
              <w:t>Environ.</w:t>
            </w:r>
            <w:r>
              <w:rPr>
                <w:rFonts w:hint="eastAsia" w:eastAsia="宋体"/>
                <w:color w:val="auto"/>
                <w:sz w:val="21"/>
                <w:szCs w:val="21"/>
              </w:rPr>
              <w:t xml:space="preserve"> </w:t>
            </w:r>
            <w:r>
              <w:rPr>
                <w:rFonts w:hint="default" w:eastAsia="宋体"/>
                <w:color w:val="auto"/>
                <w:sz w:val="21"/>
                <w:szCs w:val="21"/>
              </w:rPr>
              <w:t>Sci.,</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18,</w:t>
            </w:r>
            <w:r>
              <w:rPr>
                <w:rFonts w:hint="eastAsia" w:eastAsia="宋体"/>
                <w:color w:val="auto"/>
                <w:sz w:val="21"/>
                <w:szCs w:val="21"/>
              </w:rPr>
              <w:t xml:space="preserve"> </w:t>
            </w:r>
            <w:r>
              <w:rPr>
                <w:rFonts w:hint="default" w:eastAsia="宋体"/>
                <w:color w:val="auto"/>
                <w:sz w:val="21"/>
                <w:szCs w:val="21"/>
              </w:rPr>
              <w:t>8803</w:t>
            </w:r>
          </w:p>
        </w:tc>
      </w:tr>
      <w:tr w14:paraId="62839B7E">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32E95C4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20000</w:t>
            </w:r>
          </w:p>
        </w:tc>
        <w:tc>
          <w:tcPr>
            <w:tcW w:w="1553" w:type="dxa"/>
            <w:tcBorders>
              <w:top w:val="nil"/>
              <w:left w:val="nil"/>
              <w:bottom w:val="nil"/>
              <w:right w:val="nil"/>
            </w:tcBorders>
            <w:shd w:val="clear" w:color="auto" w:fill="FFFFFF"/>
            <w:tcMar>
              <w:top w:w="15" w:type="dxa"/>
              <w:left w:w="15" w:type="dxa"/>
              <w:right w:w="15" w:type="dxa"/>
            </w:tcMar>
            <w:vAlign w:val="center"/>
          </w:tcPr>
          <w:p w14:paraId="3C9AB8F5">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97.3%</w:t>
            </w:r>
          </w:p>
        </w:tc>
        <w:tc>
          <w:tcPr>
            <w:tcW w:w="894" w:type="dxa"/>
            <w:tcBorders>
              <w:top w:val="nil"/>
              <w:left w:val="nil"/>
              <w:bottom w:val="nil"/>
              <w:right w:val="nil"/>
            </w:tcBorders>
            <w:shd w:val="clear" w:color="auto" w:fill="FFFFFF"/>
            <w:tcMar>
              <w:top w:w="15" w:type="dxa"/>
              <w:left w:w="15" w:type="dxa"/>
              <w:right w:w="15" w:type="dxa"/>
            </w:tcMar>
            <w:vAlign w:val="center"/>
          </w:tcPr>
          <w:p w14:paraId="2024498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5</w:t>
            </w:r>
          </w:p>
        </w:tc>
        <w:tc>
          <w:tcPr>
            <w:tcW w:w="1448" w:type="dxa"/>
            <w:tcBorders>
              <w:top w:val="nil"/>
              <w:left w:val="nil"/>
              <w:bottom w:val="nil"/>
              <w:right w:val="nil"/>
            </w:tcBorders>
            <w:shd w:val="clear" w:color="auto" w:fill="FFFFFF"/>
            <w:tcMar>
              <w:top w:w="15" w:type="dxa"/>
              <w:left w:w="15" w:type="dxa"/>
              <w:right w:w="15" w:type="dxa"/>
            </w:tcMar>
            <w:vAlign w:val="center"/>
          </w:tcPr>
          <w:p w14:paraId="23862A1D">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25.45%</w:t>
            </w:r>
          </w:p>
        </w:tc>
        <w:tc>
          <w:tcPr>
            <w:tcW w:w="3966" w:type="dxa"/>
            <w:tcBorders>
              <w:top w:val="nil"/>
              <w:left w:val="nil"/>
              <w:bottom w:val="nil"/>
              <w:right w:val="nil"/>
            </w:tcBorders>
            <w:shd w:val="clear" w:color="auto" w:fill="FFFFFF"/>
            <w:tcMar>
              <w:top w:w="15" w:type="dxa"/>
              <w:left w:w="15" w:type="dxa"/>
              <w:right w:w="15" w:type="dxa"/>
            </w:tcMar>
            <w:vAlign w:val="center"/>
          </w:tcPr>
          <w:p w14:paraId="18DA5CC7">
            <w:pPr>
              <w:pStyle w:val="7"/>
              <w:keepNext w:val="0"/>
              <w:keepLines w:val="0"/>
              <w:widowControl/>
              <w:suppressLineNumbers w:val="0"/>
              <w:snapToGrid w:val="0"/>
              <w:spacing w:before="0" w:after="0"/>
              <w:ind w:left="0" w:right="0"/>
              <w:rPr>
                <w:rFonts w:hint="default" w:eastAsia="宋体"/>
                <w:color w:val="auto"/>
                <w:sz w:val="21"/>
                <w:szCs w:val="21"/>
              </w:rPr>
            </w:pPr>
            <w:r>
              <w:rPr>
                <w:rFonts w:hint="default" w:eastAsia="宋体"/>
                <w:color w:val="auto"/>
                <w:sz w:val="21"/>
                <w:szCs w:val="21"/>
              </w:rPr>
              <w:t>Adv.</w:t>
            </w:r>
            <w:r>
              <w:rPr>
                <w:rFonts w:hint="eastAsia" w:eastAsia="宋体"/>
                <w:color w:val="auto"/>
                <w:sz w:val="21"/>
                <w:szCs w:val="21"/>
              </w:rPr>
              <w:t xml:space="preserve"> Energy </w:t>
            </w:r>
            <w:r>
              <w:rPr>
                <w:rFonts w:hint="default" w:eastAsia="宋体"/>
                <w:color w:val="auto"/>
                <w:sz w:val="21"/>
                <w:szCs w:val="21"/>
              </w:rPr>
              <w:t>Mater.</w:t>
            </w:r>
            <w:r>
              <w:rPr>
                <w:rFonts w:hint="eastAsia" w:eastAsia="宋体"/>
                <w:color w:val="auto"/>
                <w:sz w:val="21"/>
                <w:szCs w:val="21"/>
              </w:rPr>
              <w:t xml:space="preserve">, 2025, </w:t>
            </w:r>
            <w:r>
              <w:rPr>
                <w:rFonts w:hint="default" w:eastAsia="宋体"/>
                <w:color w:val="auto"/>
                <w:sz w:val="21"/>
                <w:szCs w:val="21"/>
              </w:rPr>
              <w:t>DOI:</w:t>
            </w:r>
            <w:r>
              <w:rPr>
                <w:rFonts w:hint="eastAsia" w:eastAsia="宋体"/>
                <w:color w:val="auto"/>
                <w:sz w:val="21"/>
                <w:szCs w:val="21"/>
              </w:rPr>
              <w:t>10.1002/aenm.202505869</w:t>
            </w:r>
          </w:p>
        </w:tc>
      </w:tr>
      <w:tr w14:paraId="00EA7D9E">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3B8FDEA9">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10000</w:t>
            </w:r>
          </w:p>
        </w:tc>
        <w:tc>
          <w:tcPr>
            <w:tcW w:w="1553" w:type="dxa"/>
            <w:tcBorders>
              <w:top w:val="nil"/>
              <w:left w:val="nil"/>
              <w:bottom w:val="nil"/>
              <w:right w:val="nil"/>
            </w:tcBorders>
            <w:shd w:val="clear" w:color="auto" w:fill="FFFFFF"/>
            <w:tcMar>
              <w:top w:w="15" w:type="dxa"/>
              <w:left w:w="15" w:type="dxa"/>
              <w:right w:w="15" w:type="dxa"/>
            </w:tcMar>
            <w:vAlign w:val="center"/>
          </w:tcPr>
          <w:p w14:paraId="3FB43788">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91%</w:t>
            </w:r>
          </w:p>
        </w:tc>
        <w:tc>
          <w:tcPr>
            <w:tcW w:w="894" w:type="dxa"/>
            <w:tcBorders>
              <w:top w:val="nil"/>
              <w:left w:val="nil"/>
              <w:bottom w:val="nil"/>
              <w:right w:val="nil"/>
            </w:tcBorders>
            <w:shd w:val="clear" w:color="auto" w:fill="FFFFFF"/>
            <w:tcMar>
              <w:top w:w="15" w:type="dxa"/>
              <w:left w:w="15" w:type="dxa"/>
              <w:right w:w="15" w:type="dxa"/>
            </w:tcMar>
            <w:vAlign w:val="center"/>
          </w:tcPr>
          <w:p w14:paraId="60970098">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5</w:t>
            </w:r>
          </w:p>
        </w:tc>
        <w:tc>
          <w:tcPr>
            <w:tcW w:w="1448" w:type="dxa"/>
            <w:tcBorders>
              <w:top w:val="nil"/>
              <w:left w:val="nil"/>
              <w:bottom w:val="nil"/>
              <w:right w:val="nil"/>
            </w:tcBorders>
            <w:shd w:val="clear" w:color="auto" w:fill="FFFFFF"/>
            <w:tcMar>
              <w:top w:w="15" w:type="dxa"/>
              <w:left w:w="15" w:type="dxa"/>
              <w:right w:w="15" w:type="dxa"/>
            </w:tcMar>
            <w:vAlign w:val="center"/>
          </w:tcPr>
          <w:p w14:paraId="1ED9C7C1">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24.64%</w:t>
            </w:r>
          </w:p>
        </w:tc>
        <w:tc>
          <w:tcPr>
            <w:tcW w:w="3966" w:type="dxa"/>
            <w:tcBorders>
              <w:top w:val="nil"/>
              <w:left w:val="nil"/>
              <w:bottom w:val="nil"/>
              <w:right w:val="nil"/>
            </w:tcBorders>
            <w:shd w:val="clear" w:color="auto" w:fill="FFFFFF"/>
            <w:tcMar>
              <w:top w:w="15" w:type="dxa"/>
              <w:left w:w="15" w:type="dxa"/>
              <w:right w:w="15" w:type="dxa"/>
            </w:tcMar>
            <w:vAlign w:val="center"/>
          </w:tcPr>
          <w:p w14:paraId="6557988B">
            <w:pPr>
              <w:pStyle w:val="7"/>
              <w:keepNext w:val="0"/>
              <w:keepLines w:val="0"/>
              <w:widowControl/>
              <w:suppressLineNumbers w:val="0"/>
              <w:snapToGrid w:val="0"/>
              <w:spacing w:before="0" w:after="0"/>
              <w:ind w:left="0" w:right="0"/>
              <w:rPr>
                <w:rFonts w:hint="default" w:eastAsia="宋体"/>
                <w:color w:val="auto"/>
                <w:sz w:val="21"/>
                <w:szCs w:val="21"/>
              </w:rPr>
            </w:pPr>
            <w:r>
              <w:rPr>
                <w:rFonts w:hint="default" w:eastAsia="宋体"/>
                <w:color w:val="auto"/>
                <w:sz w:val="21"/>
                <w:szCs w:val="21"/>
              </w:rPr>
              <w:t>Sci.</w:t>
            </w:r>
            <w:r>
              <w:rPr>
                <w:rFonts w:hint="eastAsia" w:eastAsia="宋体"/>
                <w:color w:val="auto"/>
                <w:sz w:val="21"/>
                <w:szCs w:val="21"/>
              </w:rPr>
              <w:t xml:space="preserve"> </w:t>
            </w:r>
            <w:r>
              <w:rPr>
                <w:rFonts w:hint="default" w:eastAsia="宋体"/>
                <w:color w:val="auto"/>
                <w:sz w:val="21"/>
                <w:szCs w:val="21"/>
              </w:rPr>
              <w:t>Adv.,2025,</w:t>
            </w:r>
            <w:r>
              <w:rPr>
                <w:rFonts w:hint="eastAsia" w:eastAsia="宋体"/>
                <w:color w:val="auto"/>
                <w:sz w:val="21"/>
                <w:szCs w:val="21"/>
              </w:rPr>
              <w:t xml:space="preserve"> </w:t>
            </w:r>
            <w:r>
              <w:rPr>
                <w:rFonts w:hint="default" w:eastAsia="宋体"/>
                <w:color w:val="auto"/>
                <w:sz w:val="21"/>
                <w:szCs w:val="21"/>
              </w:rPr>
              <w:t>11,</w:t>
            </w:r>
            <w:r>
              <w:rPr>
                <w:rFonts w:hint="eastAsia" w:eastAsia="宋体"/>
                <w:color w:val="auto"/>
                <w:sz w:val="21"/>
                <w:szCs w:val="21"/>
              </w:rPr>
              <w:t xml:space="preserve"> </w:t>
            </w:r>
            <w:r>
              <w:rPr>
                <w:rFonts w:hint="default" w:eastAsia="宋体"/>
                <w:color w:val="auto"/>
                <w:sz w:val="21"/>
                <w:szCs w:val="21"/>
              </w:rPr>
              <w:t>2290</w:t>
            </w:r>
          </w:p>
        </w:tc>
      </w:tr>
      <w:tr w14:paraId="1F20A042">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34CF673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3000</w:t>
            </w:r>
          </w:p>
        </w:tc>
        <w:tc>
          <w:tcPr>
            <w:tcW w:w="1553" w:type="dxa"/>
            <w:tcBorders>
              <w:top w:val="nil"/>
              <w:left w:val="nil"/>
              <w:bottom w:val="nil"/>
              <w:right w:val="nil"/>
            </w:tcBorders>
            <w:shd w:val="clear" w:color="auto" w:fill="FFFFFF"/>
            <w:tcMar>
              <w:top w:w="15" w:type="dxa"/>
              <w:left w:w="15" w:type="dxa"/>
              <w:right w:w="15" w:type="dxa"/>
            </w:tcMar>
            <w:vAlign w:val="center"/>
          </w:tcPr>
          <w:p w14:paraId="56720980">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89.30%</w:t>
            </w:r>
          </w:p>
        </w:tc>
        <w:tc>
          <w:tcPr>
            <w:tcW w:w="894" w:type="dxa"/>
            <w:tcBorders>
              <w:top w:val="nil"/>
              <w:left w:val="nil"/>
              <w:bottom w:val="nil"/>
              <w:right w:val="nil"/>
            </w:tcBorders>
            <w:shd w:val="clear" w:color="auto" w:fill="FFFFFF"/>
            <w:tcMar>
              <w:top w:w="15" w:type="dxa"/>
              <w:left w:w="15" w:type="dxa"/>
              <w:right w:w="15" w:type="dxa"/>
            </w:tcMar>
            <w:vAlign w:val="center"/>
          </w:tcPr>
          <w:p w14:paraId="2F8B1379">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5</w:t>
            </w:r>
          </w:p>
        </w:tc>
        <w:tc>
          <w:tcPr>
            <w:tcW w:w="1448" w:type="dxa"/>
            <w:tcBorders>
              <w:top w:val="nil"/>
              <w:left w:val="nil"/>
              <w:bottom w:val="nil"/>
              <w:right w:val="nil"/>
            </w:tcBorders>
            <w:shd w:val="clear" w:color="auto" w:fill="FFFFFF"/>
            <w:tcMar>
              <w:top w:w="15" w:type="dxa"/>
              <w:left w:w="15" w:type="dxa"/>
              <w:right w:w="15" w:type="dxa"/>
            </w:tcMar>
            <w:vAlign w:val="center"/>
          </w:tcPr>
          <w:p w14:paraId="3D26A3F5">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22.54%</w:t>
            </w:r>
          </w:p>
        </w:tc>
        <w:tc>
          <w:tcPr>
            <w:tcW w:w="3966" w:type="dxa"/>
            <w:tcBorders>
              <w:top w:val="nil"/>
              <w:left w:val="nil"/>
              <w:bottom w:val="nil"/>
              <w:right w:val="nil"/>
            </w:tcBorders>
            <w:shd w:val="clear" w:color="auto" w:fill="FFFFFF"/>
            <w:tcMar>
              <w:top w:w="15" w:type="dxa"/>
              <w:left w:w="15" w:type="dxa"/>
              <w:right w:w="15" w:type="dxa"/>
            </w:tcMar>
            <w:vAlign w:val="center"/>
          </w:tcPr>
          <w:p w14:paraId="4EF69F34">
            <w:pPr>
              <w:pStyle w:val="7"/>
              <w:keepNext w:val="0"/>
              <w:keepLines w:val="0"/>
              <w:widowControl/>
              <w:suppressLineNumbers w:val="0"/>
              <w:snapToGrid w:val="0"/>
              <w:spacing w:before="0" w:after="0"/>
              <w:ind w:left="0" w:right="0"/>
              <w:rPr>
                <w:rFonts w:hint="default" w:eastAsia="微软雅黑"/>
                <w:color w:val="auto"/>
                <w:sz w:val="21"/>
                <w:szCs w:val="21"/>
              </w:rPr>
            </w:pPr>
            <w:r>
              <w:rPr>
                <w:rFonts w:hint="default" w:eastAsia="宋体"/>
                <w:color w:val="auto"/>
                <w:sz w:val="21"/>
                <w:szCs w:val="21"/>
              </w:rPr>
              <w:t>Sci.</w:t>
            </w:r>
            <w:r>
              <w:rPr>
                <w:rFonts w:hint="eastAsia" w:eastAsia="宋体"/>
                <w:color w:val="auto"/>
                <w:sz w:val="21"/>
                <w:szCs w:val="21"/>
              </w:rPr>
              <w:t xml:space="preserve"> </w:t>
            </w:r>
            <w:r>
              <w:rPr>
                <w:rFonts w:hint="default" w:eastAsia="宋体"/>
                <w:color w:val="auto"/>
                <w:sz w:val="21"/>
                <w:szCs w:val="21"/>
              </w:rPr>
              <w:t>Adv.,2025,</w:t>
            </w:r>
            <w:r>
              <w:rPr>
                <w:rFonts w:hint="eastAsia" w:eastAsia="宋体"/>
                <w:color w:val="auto"/>
                <w:sz w:val="21"/>
                <w:szCs w:val="21"/>
              </w:rPr>
              <w:t xml:space="preserve"> </w:t>
            </w:r>
            <w:r>
              <w:rPr>
                <w:rFonts w:hint="default" w:eastAsia="宋体"/>
                <w:color w:val="auto"/>
                <w:sz w:val="21"/>
                <w:szCs w:val="21"/>
              </w:rPr>
              <w:t>11,</w:t>
            </w:r>
            <w:r>
              <w:rPr>
                <w:rFonts w:hint="eastAsia" w:eastAsia="宋体"/>
                <w:color w:val="auto"/>
                <w:sz w:val="21"/>
                <w:szCs w:val="21"/>
              </w:rPr>
              <w:t xml:space="preserve"> </w:t>
            </w:r>
            <w:r>
              <w:rPr>
                <w:rFonts w:hint="default" w:eastAsia="宋体"/>
                <w:color w:val="auto"/>
                <w:sz w:val="21"/>
                <w:szCs w:val="21"/>
              </w:rPr>
              <w:t>1116</w:t>
            </w:r>
          </w:p>
        </w:tc>
      </w:tr>
      <w:tr w14:paraId="3D5FFE5E">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5C3C1C19">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20000</w:t>
            </w:r>
          </w:p>
        </w:tc>
        <w:tc>
          <w:tcPr>
            <w:tcW w:w="1553" w:type="dxa"/>
            <w:tcBorders>
              <w:top w:val="nil"/>
              <w:left w:val="nil"/>
              <w:bottom w:val="nil"/>
              <w:right w:val="nil"/>
            </w:tcBorders>
            <w:shd w:val="clear" w:color="auto" w:fill="FFFFFF"/>
            <w:tcMar>
              <w:top w:w="15" w:type="dxa"/>
              <w:left w:w="15" w:type="dxa"/>
              <w:right w:w="15" w:type="dxa"/>
            </w:tcMar>
            <w:vAlign w:val="center"/>
          </w:tcPr>
          <w:p w14:paraId="549A300B">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86.7%</w:t>
            </w:r>
          </w:p>
        </w:tc>
        <w:tc>
          <w:tcPr>
            <w:tcW w:w="894" w:type="dxa"/>
            <w:tcBorders>
              <w:top w:val="nil"/>
              <w:left w:val="nil"/>
              <w:bottom w:val="nil"/>
              <w:right w:val="nil"/>
            </w:tcBorders>
            <w:shd w:val="clear" w:color="auto" w:fill="FFFFFF"/>
            <w:tcMar>
              <w:top w:w="15" w:type="dxa"/>
              <w:left w:w="15" w:type="dxa"/>
              <w:right w:w="15" w:type="dxa"/>
            </w:tcMar>
            <w:vAlign w:val="center"/>
          </w:tcPr>
          <w:p w14:paraId="04892E31">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6</w:t>
            </w:r>
          </w:p>
        </w:tc>
        <w:tc>
          <w:tcPr>
            <w:tcW w:w="1448" w:type="dxa"/>
            <w:tcBorders>
              <w:top w:val="nil"/>
              <w:left w:val="nil"/>
              <w:bottom w:val="nil"/>
              <w:right w:val="nil"/>
            </w:tcBorders>
            <w:shd w:val="clear" w:color="auto" w:fill="FFFFFF"/>
            <w:tcMar>
              <w:top w:w="15" w:type="dxa"/>
              <w:left w:w="15" w:type="dxa"/>
              <w:right w:w="15" w:type="dxa"/>
            </w:tcMar>
            <w:vAlign w:val="center"/>
          </w:tcPr>
          <w:p w14:paraId="0C51DF63">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24.17%</w:t>
            </w:r>
          </w:p>
        </w:tc>
        <w:tc>
          <w:tcPr>
            <w:tcW w:w="3966" w:type="dxa"/>
            <w:tcBorders>
              <w:top w:val="nil"/>
              <w:left w:val="nil"/>
              <w:bottom w:val="nil"/>
              <w:right w:val="nil"/>
            </w:tcBorders>
            <w:shd w:val="clear" w:color="auto" w:fill="FFFFFF"/>
            <w:tcMar>
              <w:top w:w="15" w:type="dxa"/>
              <w:left w:w="15" w:type="dxa"/>
              <w:right w:w="15" w:type="dxa"/>
            </w:tcMar>
            <w:vAlign w:val="center"/>
          </w:tcPr>
          <w:p w14:paraId="70FDBDF6">
            <w:pPr>
              <w:pStyle w:val="7"/>
              <w:keepNext w:val="0"/>
              <w:keepLines w:val="0"/>
              <w:widowControl/>
              <w:suppressLineNumbers w:val="0"/>
              <w:snapToGrid w:val="0"/>
              <w:spacing w:before="0" w:after="0"/>
              <w:ind w:left="0" w:right="0"/>
              <w:rPr>
                <w:rFonts w:hint="default" w:eastAsia="宋体"/>
                <w:color w:val="auto"/>
                <w:sz w:val="21"/>
                <w:szCs w:val="21"/>
              </w:rPr>
            </w:pPr>
            <w:r>
              <w:rPr>
                <w:rFonts w:hint="eastAsia" w:eastAsia="宋体"/>
                <w:color w:val="auto"/>
                <w:sz w:val="21"/>
                <w:szCs w:val="21"/>
              </w:rPr>
              <w:t>Adv. Funct. Mater. 2025, 24919</w:t>
            </w:r>
          </w:p>
        </w:tc>
      </w:tr>
      <w:tr w14:paraId="65A2C73A">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2A9B0C67">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10000</w:t>
            </w:r>
          </w:p>
        </w:tc>
        <w:tc>
          <w:tcPr>
            <w:tcW w:w="1553" w:type="dxa"/>
            <w:tcBorders>
              <w:top w:val="nil"/>
              <w:left w:val="nil"/>
              <w:bottom w:val="nil"/>
              <w:right w:val="nil"/>
            </w:tcBorders>
            <w:shd w:val="clear" w:color="auto" w:fill="FFFFFF"/>
            <w:tcMar>
              <w:top w:w="15" w:type="dxa"/>
              <w:left w:w="15" w:type="dxa"/>
              <w:right w:w="15" w:type="dxa"/>
            </w:tcMar>
            <w:vAlign w:val="center"/>
          </w:tcPr>
          <w:p w14:paraId="3FEA8C8F">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92.5%</w:t>
            </w:r>
          </w:p>
        </w:tc>
        <w:tc>
          <w:tcPr>
            <w:tcW w:w="894" w:type="dxa"/>
            <w:tcBorders>
              <w:top w:val="nil"/>
              <w:left w:val="nil"/>
              <w:bottom w:val="nil"/>
              <w:right w:val="nil"/>
            </w:tcBorders>
            <w:shd w:val="clear" w:color="auto" w:fill="FFFFFF"/>
            <w:tcMar>
              <w:top w:w="15" w:type="dxa"/>
              <w:left w:w="15" w:type="dxa"/>
              <w:right w:w="15" w:type="dxa"/>
            </w:tcMar>
            <w:vAlign w:val="center"/>
          </w:tcPr>
          <w:p w14:paraId="0DF6B073">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6</w:t>
            </w:r>
          </w:p>
        </w:tc>
        <w:tc>
          <w:tcPr>
            <w:tcW w:w="1448" w:type="dxa"/>
            <w:tcBorders>
              <w:top w:val="nil"/>
              <w:left w:val="nil"/>
              <w:bottom w:val="nil"/>
              <w:right w:val="nil"/>
            </w:tcBorders>
            <w:shd w:val="clear" w:color="auto" w:fill="FFFFFF"/>
            <w:tcMar>
              <w:top w:w="15" w:type="dxa"/>
              <w:left w:w="15" w:type="dxa"/>
              <w:right w:w="15" w:type="dxa"/>
            </w:tcMar>
            <w:vAlign w:val="center"/>
          </w:tcPr>
          <w:p w14:paraId="050EF940">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eastAsia" w:eastAsia="宋体"/>
                <w:color w:val="auto"/>
                <w:sz w:val="21"/>
                <w:szCs w:val="21"/>
              </w:rPr>
              <w:t>24.52%</w:t>
            </w:r>
          </w:p>
        </w:tc>
        <w:tc>
          <w:tcPr>
            <w:tcW w:w="3966" w:type="dxa"/>
            <w:tcBorders>
              <w:top w:val="nil"/>
              <w:left w:val="nil"/>
              <w:bottom w:val="nil"/>
              <w:right w:val="nil"/>
            </w:tcBorders>
            <w:shd w:val="clear" w:color="auto" w:fill="FFFFFF"/>
            <w:tcMar>
              <w:top w:w="15" w:type="dxa"/>
              <w:left w:w="15" w:type="dxa"/>
              <w:right w:w="15" w:type="dxa"/>
            </w:tcMar>
            <w:vAlign w:val="center"/>
          </w:tcPr>
          <w:p w14:paraId="2B7767DD">
            <w:pPr>
              <w:pStyle w:val="7"/>
              <w:keepNext w:val="0"/>
              <w:keepLines w:val="0"/>
              <w:widowControl/>
              <w:suppressLineNumbers w:val="0"/>
              <w:snapToGrid w:val="0"/>
              <w:spacing w:before="0" w:after="0"/>
              <w:ind w:left="0" w:right="0"/>
              <w:rPr>
                <w:rFonts w:hint="default" w:eastAsia="宋体"/>
                <w:color w:val="auto"/>
                <w:sz w:val="21"/>
                <w:szCs w:val="21"/>
              </w:rPr>
            </w:pPr>
            <w:r>
              <w:rPr>
                <w:rFonts w:hint="default"/>
                <w:color w:val="auto"/>
              </w:rPr>
              <w:fldChar w:fldCharType="begin"/>
            </w:r>
            <w:r>
              <w:rPr>
                <w:rFonts w:hint="default"/>
                <w:color w:val="auto"/>
              </w:rPr>
              <w:instrText xml:space="preserve"> HYPERLINK "https://www.x-mol.com/paper/journal/91?r_detail=2008655798637608960" </w:instrText>
            </w:r>
            <w:r>
              <w:rPr>
                <w:rFonts w:hint="default"/>
                <w:color w:val="auto"/>
              </w:rPr>
              <w:fldChar w:fldCharType="separate"/>
            </w:r>
            <w:r>
              <w:rPr>
                <w:rFonts w:hint="eastAsia" w:eastAsia="宋体"/>
                <w:color w:val="auto"/>
                <w:sz w:val="21"/>
                <w:szCs w:val="21"/>
              </w:rPr>
              <w:t>Nat. Energy</w:t>
            </w:r>
            <w:r>
              <w:rPr>
                <w:rFonts w:hint="eastAsia" w:eastAsia="宋体"/>
                <w:color w:val="auto"/>
                <w:sz w:val="21"/>
                <w:szCs w:val="21"/>
              </w:rPr>
              <w:fldChar w:fldCharType="end"/>
            </w:r>
            <w:r>
              <w:rPr>
                <w:rFonts w:hint="eastAsia" w:eastAsia="宋体"/>
                <w:color w:val="auto"/>
                <w:sz w:val="21"/>
                <w:szCs w:val="21"/>
              </w:rPr>
              <w:t xml:space="preserve">, 2025, </w:t>
            </w:r>
            <w:r>
              <w:rPr>
                <w:rFonts w:hint="default" w:eastAsia="宋体"/>
                <w:color w:val="auto"/>
                <w:sz w:val="21"/>
                <w:szCs w:val="21"/>
              </w:rPr>
              <w:t>DOI:</w:t>
            </w:r>
            <w:r>
              <w:rPr>
                <w:rFonts w:hint="default"/>
                <w:color w:val="auto"/>
              </w:rPr>
              <w:fldChar w:fldCharType="begin"/>
            </w:r>
            <w:r>
              <w:rPr>
                <w:rFonts w:hint="default"/>
                <w:color w:val="auto"/>
              </w:rPr>
              <w:instrText xml:space="preserve"> HYPERLINK "https://www.x-mol.com/paperRedirect/2008655798637608960" \t "https://www.x-mol.com/paper/_blank" </w:instrText>
            </w:r>
            <w:r>
              <w:rPr>
                <w:rFonts w:hint="default"/>
                <w:color w:val="auto"/>
              </w:rPr>
              <w:fldChar w:fldCharType="separate"/>
            </w:r>
            <w:r>
              <w:rPr>
                <w:rFonts w:hint="eastAsia" w:eastAsia="宋体"/>
                <w:color w:val="auto"/>
                <w:sz w:val="21"/>
                <w:szCs w:val="21"/>
              </w:rPr>
              <w:t>10.1038/s41560-025-01932-4</w:t>
            </w:r>
            <w:r>
              <w:rPr>
                <w:rFonts w:hint="eastAsia" w:eastAsia="宋体"/>
                <w:color w:val="auto"/>
                <w:sz w:val="21"/>
                <w:szCs w:val="21"/>
              </w:rPr>
              <w:fldChar w:fldCharType="end"/>
            </w:r>
          </w:p>
        </w:tc>
      </w:tr>
      <w:tr w14:paraId="2DE96061">
        <w:tblPrEx>
          <w:tblCellMar>
            <w:top w:w="0" w:type="dxa"/>
            <w:left w:w="0" w:type="dxa"/>
            <w:bottom w:w="0" w:type="dxa"/>
            <w:right w:w="0" w:type="dxa"/>
          </w:tblCellMar>
        </w:tblPrEx>
        <w:trPr>
          <w:trHeight w:val="454" w:hRule="atLeast"/>
          <w:jc w:val="center"/>
        </w:trPr>
        <w:tc>
          <w:tcPr>
            <w:tcW w:w="1717" w:type="dxa"/>
            <w:tcBorders>
              <w:top w:val="nil"/>
              <w:left w:val="nil"/>
              <w:bottom w:val="nil"/>
              <w:right w:val="nil"/>
            </w:tcBorders>
            <w:shd w:val="clear" w:color="auto" w:fill="FFFFFF"/>
            <w:tcMar>
              <w:top w:w="15" w:type="dxa"/>
              <w:left w:w="15" w:type="dxa"/>
              <w:right w:w="15" w:type="dxa"/>
            </w:tcMar>
            <w:vAlign w:val="center"/>
          </w:tcPr>
          <w:p w14:paraId="7E531B6A">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3600</w:t>
            </w:r>
          </w:p>
        </w:tc>
        <w:tc>
          <w:tcPr>
            <w:tcW w:w="1553" w:type="dxa"/>
            <w:tcBorders>
              <w:top w:val="nil"/>
              <w:left w:val="nil"/>
              <w:bottom w:val="nil"/>
              <w:right w:val="nil"/>
            </w:tcBorders>
            <w:shd w:val="clear" w:color="auto" w:fill="FFFFFF"/>
            <w:tcMar>
              <w:top w:w="15" w:type="dxa"/>
              <w:left w:w="15" w:type="dxa"/>
              <w:right w:w="15" w:type="dxa"/>
            </w:tcMar>
            <w:vAlign w:val="center"/>
          </w:tcPr>
          <w:p w14:paraId="2AF86DA3">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90%</w:t>
            </w:r>
          </w:p>
        </w:tc>
        <w:tc>
          <w:tcPr>
            <w:tcW w:w="894" w:type="dxa"/>
            <w:tcBorders>
              <w:top w:val="nil"/>
              <w:left w:val="nil"/>
              <w:bottom w:val="nil"/>
              <w:right w:val="nil"/>
            </w:tcBorders>
            <w:shd w:val="clear" w:color="auto" w:fill="FFFFFF"/>
            <w:tcMar>
              <w:top w:w="15" w:type="dxa"/>
              <w:left w:w="15" w:type="dxa"/>
              <w:right w:w="15" w:type="dxa"/>
            </w:tcMar>
            <w:vAlign w:val="center"/>
          </w:tcPr>
          <w:p w14:paraId="467758A3">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8</w:t>
            </w:r>
          </w:p>
        </w:tc>
        <w:tc>
          <w:tcPr>
            <w:tcW w:w="1448" w:type="dxa"/>
            <w:tcBorders>
              <w:top w:val="nil"/>
              <w:left w:val="nil"/>
              <w:bottom w:val="nil"/>
              <w:right w:val="nil"/>
            </w:tcBorders>
            <w:shd w:val="clear" w:color="auto" w:fill="FFFFFF"/>
            <w:tcMar>
              <w:top w:w="15" w:type="dxa"/>
              <w:left w:w="15" w:type="dxa"/>
              <w:right w:w="15" w:type="dxa"/>
            </w:tcMar>
            <w:vAlign w:val="center"/>
          </w:tcPr>
          <w:p w14:paraId="13A16F8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25.01%</w:t>
            </w:r>
          </w:p>
        </w:tc>
        <w:tc>
          <w:tcPr>
            <w:tcW w:w="3966" w:type="dxa"/>
            <w:tcBorders>
              <w:top w:val="nil"/>
              <w:left w:val="nil"/>
              <w:bottom w:val="nil"/>
              <w:right w:val="nil"/>
            </w:tcBorders>
            <w:shd w:val="clear" w:color="auto" w:fill="FFFFFF"/>
            <w:tcMar>
              <w:top w:w="15" w:type="dxa"/>
              <w:left w:w="15" w:type="dxa"/>
              <w:right w:w="15" w:type="dxa"/>
            </w:tcMar>
            <w:vAlign w:val="center"/>
          </w:tcPr>
          <w:p w14:paraId="451F7F90">
            <w:pPr>
              <w:pStyle w:val="7"/>
              <w:keepNext w:val="0"/>
              <w:keepLines w:val="0"/>
              <w:widowControl/>
              <w:suppressLineNumbers w:val="0"/>
              <w:snapToGrid w:val="0"/>
              <w:spacing w:before="0" w:after="0"/>
              <w:ind w:left="0" w:right="0"/>
              <w:rPr>
                <w:rFonts w:hint="default" w:eastAsia="宋体"/>
                <w:color w:val="auto"/>
                <w:sz w:val="21"/>
                <w:szCs w:val="21"/>
              </w:rPr>
            </w:pPr>
            <w:r>
              <w:rPr>
                <w:rFonts w:hint="default" w:eastAsia="宋体"/>
                <w:color w:val="auto"/>
                <w:sz w:val="21"/>
                <w:szCs w:val="21"/>
              </w:rPr>
              <w:t>Angew.</w:t>
            </w:r>
            <w:r>
              <w:rPr>
                <w:rFonts w:hint="eastAsia" w:eastAsia="宋体"/>
                <w:color w:val="auto"/>
                <w:sz w:val="21"/>
                <w:szCs w:val="21"/>
              </w:rPr>
              <w:t xml:space="preserve"> </w:t>
            </w:r>
            <w:r>
              <w:rPr>
                <w:rFonts w:hint="default" w:eastAsia="宋体"/>
                <w:color w:val="auto"/>
                <w:sz w:val="21"/>
                <w:szCs w:val="21"/>
              </w:rPr>
              <w:t>Chem.</w:t>
            </w:r>
            <w:r>
              <w:rPr>
                <w:rFonts w:hint="eastAsia" w:eastAsia="宋体"/>
                <w:color w:val="auto"/>
                <w:sz w:val="21"/>
                <w:szCs w:val="21"/>
              </w:rPr>
              <w:t xml:space="preserve"> </w:t>
            </w:r>
            <w:r>
              <w:rPr>
                <w:rFonts w:hint="default" w:eastAsia="宋体"/>
                <w:color w:val="auto"/>
                <w:sz w:val="21"/>
                <w:szCs w:val="21"/>
              </w:rPr>
              <w:t>Int.</w:t>
            </w:r>
            <w:r>
              <w:rPr>
                <w:rFonts w:hint="eastAsia" w:eastAsia="宋体"/>
                <w:color w:val="auto"/>
                <w:sz w:val="21"/>
                <w:szCs w:val="21"/>
              </w:rPr>
              <w:t xml:space="preserve"> </w:t>
            </w:r>
            <w:r>
              <w:rPr>
                <w:rFonts w:hint="default" w:eastAsia="宋体"/>
                <w:color w:val="auto"/>
                <w:sz w:val="21"/>
                <w:szCs w:val="21"/>
              </w:rPr>
              <w:t>Ed.,</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64,</w:t>
            </w:r>
            <w:r>
              <w:rPr>
                <w:rFonts w:hint="eastAsia" w:eastAsia="宋体"/>
                <w:color w:val="auto"/>
                <w:sz w:val="21"/>
                <w:szCs w:val="21"/>
              </w:rPr>
              <w:t xml:space="preserve"> </w:t>
            </w:r>
            <w:r>
              <w:rPr>
                <w:rFonts w:hint="default" w:eastAsia="宋体"/>
                <w:color w:val="auto"/>
                <w:sz w:val="21"/>
                <w:szCs w:val="21"/>
              </w:rPr>
              <w:t>202512376</w:t>
            </w:r>
          </w:p>
        </w:tc>
      </w:tr>
      <w:tr w14:paraId="0355108D">
        <w:tblPrEx>
          <w:tblCellMar>
            <w:top w:w="0" w:type="dxa"/>
            <w:left w:w="0" w:type="dxa"/>
            <w:bottom w:w="0" w:type="dxa"/>
            <w:right w:w="0" w:type="dxa"/>
          </w:tblCellMar>
        </w:tblPrEx>
        <w:trPr>
          <w:trHeight w:val="454" w:hRule="atLeast"/>
          <w:jc w:val="center"/>
        </w:trPr>
        <w:tc>
          <w:tcPr>
            <w:tcW w:w="1717" w:type="dxa"/>
            <w:tcBorders>
              <w:top w:val="nil"/>
              <w:left w:val="nil"/>
              <w:bottom w:val="single" w:color="000000" w:sz="12" w:space="0"/>
              <w:right w:val="nil"/>
            </w:tcBorders>
            <w:shd w:val="clear" w:color="auto" w:fill="FFFFFF"/>
            <w:tcMar>
              <w:top w:w="15" w:type="dxa"/>
              <w:left w:w="15" w:type="dxa"/>
              <w:right w:w="15" w:type="dxa"/>
            </w:tcMar>
            <w:vAlign w:val="center"/>
          </w:tcPr>
          <w:p w14:paraId="542DCD0F">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5000</w:t>
            </w:r>
          </w:p>
        </w:tc>
        <w:tc>
          <w:tcPr>
            <w:tcW w:w="1553" w:type="dxa"/>
            <w:tcBorders>
              <w:top w:val="nil"/>
              <w:left w:val="nil"/>
              <w:bottom w:val="single" w:color="000000" w:sz="12" w:space="0"/>
              <w:right w:val="nil"/>
            </w:tcBorders>
            <w:shd w:val="clear" w:color="auto" w:fill="FFFFFF"/>
            <w:tcMar>
              <w:top w:w="15" w:type="dxa"/>
              <w:left w:w="15" w:type="dxa"/>
              <w:right w:w="15" w:type="dxa"/>
            </w:tcMar>
            <w:vAlign w:val="center"/>
          </w:tcPr>
          <w:p w14:paraId="54B7D75C">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95.30%</w:t>
            </w:r>
          </w:p>
        </w:tc>
        <w:tc>
          <w:tcPr>
            <w:tcW w:w="894" w:type="dxa"/>
            <w:tcBorders>
              <w:top w:val="nil"/>
              <w:left w:val="nil"/>
              <w:bottom w:val="single" w:color="000000" w:sz="12" w:space="0"/>
              <w:right w:val="nil"/>
            </w:tcBorders>
            <w:shd w:val="clear" w:color="auto" w:fill="FFFFFF"/>
            <w:tcMar>
              <w:top w:w="15" w:type="dxa"/>
              <w:left w:w="15" w:type="dxa"/>
              <w:right w:w="15" w:type="dxa"/>
            </w:tcMar>
            <w:vAlign w:val="center"/>
          </w:tcPr>
          <w:p w14:paraId="5F7C9B65">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10</w:t>
            </w:r>
          </w:p>
        </w:tc>
        <w:tc>
          <w:tcPr>
            <w:tcW w:w="1448" w:type="dxa"/>
            <w:tcBorders>
              <w:top w:val="nil"/>
              <w:left w:val="nil"/>
              <w:bottom w:val="single" w:color="000000" w:sz="12" w:space="0"/>
              <w:right w:val="nil"/>
            </w:tcBorders>
            <w:shd w:val="clear" w:color="auto" w:fill="FFFFFF"/>
            <w:tcMar>
              <w:top w:w="15" w:type="dxa"/>
              <w:left w:w="15" w:type="dxa"/>
              <w:right w:w="15" w:type="dxa"/>
            </w:tcMar>
            <w:vAlign w:val="center"/>
          </w:tcPr>
          <w:p w14:paraId="398314DB">
            <w:pPr>
              <w:pStyle w:val="7"/>
              <w:keepNext w:val="0"/>
              <w:keepLines w:val="0"/>
              <w:widowControl/>
              <w:suppressLineNumbers w:val="0"/>
              <w:snapToGrid w:val="0"/>
              <w:spacing w:before="0" w:after="0"/>
              <w:ind w:left="0" w:right="0"/>
              <w:jc w:val="center"/>
              <w:rPr>
                <w:rFonts w:hint="default" w:eastAsia="宋体"/>
                <w:color w:val="auto"/>
                <w:sz w:val="21"/>
                <w:szCs w:val="21"/>
              </w:rPr>
            </w:pPr>
            <w:r>
              <w:rPr>
                <w:rFonts w:hint="default" w:eastAsia="宋体"/>
                <w:color w:val="auto"/>
                <w:sz w:val="21"/>
                <w:szCs w:val="21"/>
              </w:rPr>
              <w:t>25.30%</w:t>
            </w:r>
          </w:p>
        </w:tc>
        <w:tc>
          <w:tcPr>
            <w:tcW w:w="3966" w:type="dxa"/>
            <w:tcBorders>
              <w:top w:val="nil"/>
              <w:left w:val="nil"/>
              <w:bottom w:val="single" w:color="000000" w:sz="12" w:space="0"/>
              <w:right w:val="nil"/>
            </w:tcBorders>
            <w:shd w:val="clear" w:color="auto" w:fill="FFFFFF"/>
            <w:tcMar>
              <w:top w:w="15" w:type="dxa"/>
              <w:left w:w="15" w:type="dxa"/>
              <w:right w:w="15" w:type="dxa"/>
            </w:tcMar>
            <w:vAlign w:val="center"/>
          </w:tcPr>
          <w:p w14:paraId="449424B6">
            <w:pPr>
              <w:pStyle w:val="7"/>
              <w:keepNext w:val="0"/>
              <w:keepLines w:val="0"/>
              <w:widowControl/>
              <w:suppressLineNumbers w:val="0"/>
              <w:snapToGrid w:val="0"/>
              <w:spacing w:before="0" w:after="0"/>
              <w:ind w:left="0" w:right="0"/>
              <w:rPr>
                <w:rFonts w:hint="default" w:eastAsia="宋体"/>
                <w:color w:val="auto"/>
                <w:sz w:val="21"/>
                <w:szCs w:val="21"/>
              </w:rPr>
            </w:pPr>
            <w:r>
              <w:rPr>
                <w:rFonts w:hint="default" w:eastAsia="宋体"/>
                <w:color w:val="auto"/>
                <w:sz w:val="21"/>
                <w:szCs w:val="21"/>
              </w:rPr>
              <w:t>Angew.</w:t>
            </w:r>
            <w:r>
              <w:rPr>
                <w:rFonts w:hint="eastAsia" w:eastAsia="宋体"/>
                <w:color w:val="auto"/>
                <w:sz w:val="21"/>
                <w:szCs w:val="21"/>
              </w:rPr>
              <w:t xml:space="preserve"> </w:t>
            </w:r>
            <w:r>
              <w:rPr>
                <w:rFonts w:hint="default" w:eastAsia="宋体"/>
                <w:color w:val="auto"/>
                <w:sz w:val="21"/>
                <w:szCs w:val="21"/>
              </w:rPr>
              <w:t>Chem.</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137,</w:t>
            </w:r>
            <w:r>
              <w:rPr>
                <w:rFonts w:hint="eastAsia" w:eastAsia="宋体"/>
                <w:color w:val="auto"/>
                <w:sz w:val="21"/>
                <w:szCs w:val="21"/>
              </w:rPr>
              <w:t xml:space="preserve"> </w:t>
            </w:r>
            <w:r>
              <w:rPr>
                <w:rFonts w:hint="default" w:eastAsia="宋体"/>
                <w:color w:val="auto"/>
                <w:sz w:val="21"/>
                <w:szCs w:val="21"/>
              </w:rPr>
              <w:t>202501267</w:t>
            </w:r>
          </w:p>
        </w:tc>
      </w:tr>
    </w:tbl>
    <w:p w14:paraId="2F6FC2FD">
      <w:pPr>
        <w:rPr>
          <w:rFonts w:eastAsiaTheme="minorEastAsia"/>
          <w:color w:val="auto"/>
          <w:lang w:eastAsia="zh-CN"/>
        </w:rPr>
      </w:pPr>
    </w:p>
    <w:p w14:paraId="1372F1B8">
      <w:pPr>
        <w:rPr>
          <w:rFonts w:eastAsiaTheme="minorEastAsia"/>
          <w:color w:val="auto"/>
          <w:lang w:eastAsia="zh-CN"/>
        </w:rPr>
      </w:pPr>
      <w:r>
        <w:rPr>
          <w:rFonts w:hint="eastAsia" w:eastAsiaTheme="minorEastAsia"/>
          <w:color w:val="auto"/>
          <w:lang w:eastAsia="zh-CN"/>
        </w:rPr>
        <w:br w:type="page"/>
      </w:r>
    </w:p>
    <w:p w14:paraId="0B883254">
      <w:pPr>
        <w:pStyle w:val="37"/>
        <w:spacing w:after="240" w:line="480" w:lineRule="auto"/>
        <w:jc w:val="both"/>
        <w:rPr>
          <w:rFonts w:eastAsia="宋体"/>
          <w:b/>
          <w:color w:val="auto"/>
          <w:lang w:eastAsia="zh-CN"/>
        </w:rPr>
      </w:pPr>
      <w:r>
        <w:rPr>
          <w:rFonts w:eastAsia="宋体"/>
          <w:b/>
          <w:color w:val="auto"/>
          <w:lang w:eastAsia="zh-CN"/>
        </w:rPr>
        <w:t>Table S</w:t>
      </w:r>
      <w:r>
        <w:rPr>
          <w:rFonts w:hint="eastAsia" w:eastAsia="宋体"/>
          <w:b/>
          <w:color w:val="auto"/>
          <w:lang w:eastAsia="zh-CN"/>
        </w:rPr>
        <w:t>7</w:t>
      </w:r>
      <w:r>
        <w:rPr>
          <w:rFonts w:eastAsia="宋体"/>
          <w:b/>
          <w:color w:val="auto"/>
          <w:lang w:eastAsia="zh-CN"/>
        </w:rPr>
        <w:t xml:space="preserve">. </w:t>
      </w:r>
      <w:r>
        <w:rPr>
          <w:rFonts w:ascii="Times" w:hAnsi="Times" w:eastAsia="宋体" w:cs="Times"/>
          <w:bCs/>
          <w:color w:val="auto"/>
          <w:sz w:val="22"/>
          <w:szCs w:val="22"/>
          <w:lang w:eastAsia="zh-CN"/>
        </w:rPr>
        <w:t xml:space="preserve">Flexible device performance parameters of </w:t>
      </w:r>
      <w:r>
        <w:rPr>
          <w:rFonts w:ascii="Times" w:hAnsi="Times" w:eastAsia="宋体" w:cs="Times"/>
          <w:bCs/>
          <w:color w:val="auto"/>
          <w:sz w:val="22"/>
          <w:szCs w:val="22"/>
          <w:lang w:val="de-DE" w:eastAsia="zh-CN"/>
        </w:rPr>
        <w:t>thermal cycling stability</w:t>
      </w:r>
      <w:r>
        <w:rPr>
          <w:rFonts w:ascii="Times" w:hAnsi="Times" w:eastAsia="宋体" w:cs="Times"/>
          <w:bCs/>
          <w:color w:val="auto"/>
          <w:sz w:val="22"/>
          <w:szCs w:val="22"/>
          <w:lang w:eastAsia="zh-CN"/>
        </w:rPr>
        <w:t xml:space="preserve"> in recent year.</w:t>
      </w:r>
    </w:p>
    <w:tbl>
      <w:tblPr>
        <w:tblStyle w:val="9"/>
        <w:tblW w:w="9840" w:type="dxa"/>
        <w:jc w:val="center"/>
        <w:tblLayout w:type="fixed"/>
        <w:tblCellMar>
          <w:top w:w="0" w:type="dxa"/>
          <w:left w:w="0" w:type="dxa"/>
          <w:bottom w:w="0" w:type="dxa"/>
          <w:right w:w="0" w:type="dxa"/>
        </w:tblCellMar>
      </w:tblPr>
      <w:tblGrid>
        <w:gridCol w:w="1118"/>
        <w:gridCol w:w="1460"/>
        <w:gridCol w:w="1460"/>
        <w:gridCol w:w="1460"/>
        <w:gridCol w:w="1460"/>
        <w:gridCol w:w="2882"/>
      </w:tblGrid>
      <w:tr w14:paraId="7BE3B75B">
        <w:tblPrEx>
          <w:tblCellMar>
            <w:top w:w="0" w:type="dxa"/>
            <w:left w:w="0" w:type="dxa"/>
            <w:bottom w:w="0" w:type="dxa"/>
            <w:right w:w="0" w:type="dxa"/>
          </w:tblCellMar>
        </w:tblPrEx>
        <w:trPr>
          <w:trHeight w:val="454" w:hRule="atLeast"/>
          <w:tblHeader/>
          <w:jc w:val="center"/>
        </w:trPr>
        <w:tc>
          <w:tcPr>
            <w:tcW w:w="1118" w:type="dxa"/>
            <w:tcBorders>
              <w:top w:val="single" w:color="000000" w:sz="12" w:space="0"/>
              <w:bottom w:val="single" w:color="000000" w:sz="4" w:space="0"/>
              <w:tl2br w:val="nil"/>
            </w:tcBorders>
            <w:shd w:val="clear" w:color="auto" w:fill="FFFFFF"/>
            <w:tcMar>
              <w:top w:w="15" w:type="dxa"/>
              <w:left w:w="15" w:type="dxa"/>
              <w:right w:w="15" w:type="dxa"/>
            </w:tcMar>
            <w:vAlign w:val="center"/>
          </w:tcPr>
          <w:p w14:paraId="590C35DF">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Thermal</w:t>
            </w:r>
            <w:r>
              <w:rPr>
                <w:rFonts w:hint="eastAsia" w:eastAsia="宋体"/>
                <w:color w:val="auto"/>
                <w:sz w:val="21"/>
                <w:szCs w:val="21"/>
              </w:rPr>
              <w:t xml:space="preserve"> </w:t>
            </w:r>
            <w:r>
              <w:rPr>
                <w:rFonts w:hint="default" w:eastAsia="宋体"/>
                <w:color w:val="auto"/>
                <w:sz w:val="21"/>
                <w:szCs w:val="21"/>
              </w:rPr>
              <w:t>cycle</w:t>
            </w:r>
            <w:r>
              <w:rPr>
                <w:rFonts w:hint="eastAsia" w:eastAsia="宋体"/>
                <w:color w:val="auto"/>
                <w:sz w:val="21"/>
                <w:szCs w:val="21"/>
              </w:rPr>
              <w:t xml:space="preserve"> </w:t>
            </w:r>
            <w:r>
              <w:rPr>
                <w:rFonts w:hint="default" w:eastAsia="宋体"/>
                <w:color w:val="auto"/>
                <w:sz w:val="21"/>
                <w:szCs w:val="21"/>
              </w:rPr>
              <w:t>(n)</w:t>
            </w:r>
          </w:p>
        </w:tc>
        <w:tc>
          <w:tcPr>
            <w:tcW w:w="1460" w:type="dxa"/>
            <w:tcBorders>
              <w:top w:val="single" w:color="000000" w:sz="12" w:space="0"/>
              <w:bottom w:val="single" w:color="000000" w:sz="4" w:space="0"/>
            </w:tcBorders>
            <w:shd w:val="clear" w:color="auto" w:fill="FFFFFF"/>
            <w:tcMar>
              <w:top w:w="15" w:type="dxa"/>
              <w:left w:w="15" w:type="dxa"/>
              <w:right w:w="15" w:type="dxa"/>
            </w:tcMar>
            <w:vAlign w:val="center"/>
          </w:tcPr>
          <w:p w14:paraId="5F2D6E60">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NormalizedPCE</w:t>
            </w:r>
          </w:p>
        </w:tc>
        <w:tc>
          <w:tcPr>
            <w:tcW w:w="1460" w:type="dxa"/>
            <w:tcBorders>
              <w:top w:val="single" w:color="000000" w:sz="12" w:space="0"/>
              <w:bottom w:val="single" w:color="000000" w:sz="4" w:space="0"/>
            </w:tcBorders>
            <w:shd w:val="clear" w:color="auto" w:fill="FFFFFF"/>
            <w:tcMar>
              <w:top w:w="15" w:type="dxa"/>
              <w:left w:w="15" w:type="dxa"/>
              <w:right w:w="15" w:type="dxa"/>
            </w:tcMar>
            <w:vAlign w:val="center"/>
          </w:tcPr>
          <w:p w14:paraId="630E0C93">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Minimum</w:t>
            </w:r>
            <w:r>
              <w:rPr>
                <w:rFonts w:hint="eastAsia" w:eastAsia="宋体"/>
                <w:color w:val="auto"/>
                <w:sz w:val="21"/>
                <w:szCs w:val="21"/>
              </w:rPr>
              <w:t xml:space="preserve"> </w:t>
            </w:r>
            <w:r>
              <w:rPr>
                <w:rFonts w:hint="default" w:eastAsia="宋体"/>
                <w:color w:val="auto"/>
                <w:sz w:val="21"/>
                <w:szCs w:val="21"/>
              </w:rPr>
              <w:t>temperature</w:t>
            </w:r>
          </w:p>
        </w:tc>
        <w:tc>
          <w:tcPr>
            <w:tcW w:w="1460" w:type="dxa"/>
            <w:tcBorders>
              <w:top w:val="single" w:color="000000" w:sz="12" w:space="0"/>
              <w:bottom w:val="single" w:color="000000" w:sz="4" w:space="0"/>
            </w:tcBorders>
            <w:shd w:val="clear" w:color="auto" w:fill="FFFFFF"/>
            <w:tcMar>
              <w:top w:w="15" w:type="dxa"/>
              <w:left w:w="15" w:type="dxa"/>
              <w:right w:w="15" w:type="dxa"/>
            </w:tcMar>
            <w:vAlign w:val="center"/>
          </w:tcPr>
          <w:p w14:paraId="19C301A5">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Maximum</w:t>
            </w:r>
            <w:r>
              <w:rPr>
                <w:rFonts w:hint="eastAsia" w:eastAsia="宋体"/>
                <w:color w:val="auto"/>
                <w:sz w:val="21"/>
                <w:szCs w:val="21"/>
              </w:rPr>
              <w:t xml:space="preserve"> </w:t>
            </w:r>
            <w:r>
              <w:rPr>
                <w:rFonts w:hint="default" w:eastAsia="宋体"/>
                <w:color w:val="auto"/>
                <w:sz w:val="21"/>
                <w:szCs w:val="21"/>
              </w:rPr>
              <w:t>temperature</w:t>
            </w:r>
          </w:p>
        </w:tc>
        <w:tc>
          <w:tcPr>
            <w:tcW w:w="1460" w:type="dxa"/>
            <w:tcBorders>
              <w:top w:val="single" w:color="000000" w:sz="12" w:space="0"/>
              <w:bottom w:val="single" w:color="000000" w:sz="4" w:space="0"/>
            </w:tcBorders>
            <w:shd w:val="clear" w:color="auto" w:fill="FFFFFF"/>
            <w:tcMar>
              <w:top w:w="15" w:type="dxa"/>
              <w:left w:w="15" w:type="dxa"/>
              <w:right w:w="15" w:type="dxa"/>
            </w:tcMar>
            <w:vAlign w:val="center"/>
          </w:tcPr>
          <w:p w14:paraId="16EC208A">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Champion</w:t>
            </w:r>
            <w:r>
              <w:rPr>
                <w:rFonts w:hint="eastAsia" w:eastAsia="宋体"/>
                <w:color w:val="auto"/>
                <w:sz w:val="21"/>
                <w:szCs w:val="21"/>
              </w:rPr>
              <w:t xml:space="preserve"> </w:t>
            </w:r>
            <w:r>
              <w:rPr>
                <w:rFonts w:hint="default" w:eastAsia="宋体"/>
                <w:color w:val="auto"/>
                <w:sz w:val="21"/>
                <w:szCs w:val="21"/>
              </w:rPr>
              <w:t>PCE</w:t>
            </w:r>
          </w:p>
        </w:tc>
        <w:tc>
          <w:tcPr>
            <w:tcW w:w="2882" w:type="dxa"/>
            <w:tcBorders>
              <w:top w:val="single" w:color="000000" w:sz="12" w:space="0"/>
              <w:bottom w:val="single" w:color="000000" w:sz="4" w:space="0"/>
            </w:tcBorders>
            <w:shd w:val="clear" w:color="auto" w:fill="FFFFFF"/>
            <w:tcMar>
              <w:top w:w="15" w:type="dxa"/>
              <w:left w:w="15" w:type="dxa"/>
              <w:right w:w="15" w:type="dxa"/>
            </w:tcMar>
            <w:vAlign w:val="center"/>
          </w:tcPr>
          <w:p w14:paraId="0147A3FE">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Ref</w:t>
            </w:r>
          </w:p>
        </w:tc>
      </w:tr>
      <w:tr w14:paraId="19306D7D">
        <w:tblPrEx>
          <w:tblCellMar>
            <w:top w:w="0" w:type="dxa"/>
            <w:left w:w="0" w:type="dxa"/>
            <w:bottom w:w="0" w:type="dxa"/>
            <w:right w:w="0" w:type="dxa"/>
          </w:tblCellMar>
        </w:tblPrEx>
        <w:trPr>
          <w:trHeight w:val="454" w:hRule="atLeast"/>
          <w:jc w:val="center"/>
        </w:trPr>
        <w:tc>
          <w:tcPr>
            <w:tcW w:w="1118" w:type="dxa"/>
            <w:tcBorders>
              <w:top w:val="single" w:color="000000" w:sz="4" w:space="0"/>
            </w:tcBorders>
            <w:shd w:val="clear" w:color="auto" w:fill="FFFFFF"/>
            <w:tcMar>
              <w:top w:w="15" w:type="dxa"/>
              <w:left w:w="15" w:type="dxa"/>
              <w:right w:w="15" w:type="dxa"/>
            </w:tcMar>
            <w:vAlign w:val="center"/>
          </w:tcPr>
          <w:p w14:paraId="72AF305C">
            <w:pPr>
              <w:pStyle w:val="7"/>
              <w:keepNext w:val="0"/>
              <w:keepLines w:val="0"/>
              <w:widowControl/>
              <w:suppressLineNumbers w:val="0"/>
              <w:spacing w:before="0" w:after="0"/>
              <w:ind w:left="0" w:right="0"/>
              <w:jc w:val="center"/>
              <w:rPr>
                <w:rFonts w:hint="default" w:eastAsia="宋体"/>
                <w:b/>
                <w:bCs/>
                <w:color w:val="auto"/>
                <w:sz w:val="21"/>
                <w:szCs w:val="21"/>
              </w:rPr>
            </w:pPr>
            <w:r>
              <w:rPr>
                <w:rFonts w:hint="default" w:eastAsia="宋体"/>
                <w:b/>
                <w:bCs/>
                <w:color w:val="auto"/>
                <w:sz w:val="21"/>
                <w:szCs w:val="21"/>
              </w:rPr>
              <w:t>500</w:t>
            </w:r>
          </w:p>
        </w:tc>
        <w:tc>
          <w:tcPr>
            <w:tcW w:w="1460" w:type="dxa"/>
            <w:tcBorders>
              <w:top w:val="single" w:color="000000" w:sz="4" w:space="0"/>
            </w:tcBorders>
            <w:shd w:val="clear" w:color="auto" w:fill="FFFFFF"/>
            <w:tcMar>
              <w:top w:w="15" w:type="dxa"/>
              <w:left w:w="15" w:type="dxa"/>
              <w:right w:w="15" w:type="dxa"/>
            </w:tcMar>
            <w:vAlign w:val="center"/>
          </w:tcPr>
          <w:p w14:paraId="548A3B4D">
            <w:pPr>
              <w:pStyle w:val="7"/>
              <w:keepNext w:val="0"/>
              <w:keepLines w:val="0"/>
              <w:widowControl/>
              <w:suppressLineNumbers w:val="0"/>
              <w:spacing w:before="0" w:after="0"/>
              <w:ind w:left="0" w:right="0"/>
              <w:jc w:val="center"/>
              <w:rPr>
                <w:rFonts w:hint="default" w:eastAsia="宋体"/>
                <w:b/>
                <w:bCs/>
                <w:color w:val="auto"/>
                <w:sz w:val="21"/>
                <w:szCs w:val="21"/>
              </w:rPr>
            </w:pPr>
            <w:r>
              <w:rPr>
                <w:rFonts w:hint="default" w:eastAsia="宋体"/>
                <w:b/>
                <w:bCs/>
                <w:color w:val="auto"/>
                <w:sz w:val="21"/>
                <w:szCs w:val="21"/>
              </w:rPr>
              <w:t>90%</w:t>
            </w:r>
          </w:p>
        </w:tc>
        <w:tc>
          <w:tcPr>
            <w:tcW w:w="1460" w:type="dxa"/>
            <w:tcBorders>
              <w:top w:val="single" w:color="000000" w:sz="4" w:space="0"/>
            </w:tcBorders>
            <w:shd w:val="clear" w:color="auto" w:fill="FFFFFF"/>
            <w:tcMar>
              <w:top w:w="15" w:type="dxa"/>
              <w:left w:w="15" w:type="dxa"/>
              <w:right w:w="15" w:type="dxa"/>
            </w:tcMar>
            <w:vAlign w:val="center"/>
          </w:tcPr>
          <w:p w14:paraId="2FB676CC">
            <w:pPr>
              <w:pStyle w:val="7"/>
              <w:keepNext w:val="0"/>
              <w:keepLines w:val="0"/>
              <w:widowControl/>
              <w:suppressLineNumbers w:val="0"/>
              <w:spacing w:before="0" w:after="0"/>
              <w:ind w:left="0" w:right="0"/>
              <w:jc w:val="center"/>
              <w:rPr>
                <w:rFonts w:hint="default" w:eastAsia="宋体"/>
                <w:b/>
                <w:bCs/>
                <w:color w:val="auto"/>
                <w:sz w:val="21"/>
                <w:szCs w:val="21"/>
              </w:rPr>
            </w:pPr>
            <w:r>
              <w:rPr>
                <w:rFonts w:hint="default" w:eastAsia="宋体"/>
                <w:b/>
                <w:bCs/>
                <w:color w:val="auto"/>
                <w:sz w:val="21"/>
                <w:szCs w:val="21"/>
              </w:rPr>
              <w:t>0</w:t>
            </w:r>
          </w:p>
        </w:tc>
        <w:tc>
          <w:tcPr>
            <w:tcW w:w="1460" w:type="dxa"/>
            <w:tcBorders>
              <w:top w:val="single" w:color="000000" w:sz="4" w:space="0"/>
            </w:tcBorders>
            <w:shd w:val="clear" w:color="auto" w:fill="FFFFFF"/>
            <w:tcMar>
              <w:top w:w="15" w:type="dxa"/>
              <w:left w:w="15" w:type="dxa"/>
              <w:right w:w="15" w:type="dxa"/>
            </w:tcMar>
            <w:vAlign w:val="center"/>
          </w:tcPr>
          <w:p w14:paraId="6615F5E4">
            <w:pPr>
              <w:pStyle w:val="7"/>
              <w:keepNext w:val="0"/>
              <w:keepLines w:val="0"/>
              <w:widowControl/>
              <w:suppressLineNumbers w:val="0"/>
              <w:spacing w:before="0" w:after="0"/>
              <w:ind w:left="0" w:right="0"/>
              <w:jc w:val="center"/>
              <w:rPr>
                <w:rFonts w:hint="default" w:eastAsia="宋体"/>
                <w:b/>
                <w:bCs/>
                <w:color w:val="auto"/>
                <w:sz w:val="21"/>
                <w:szCs w:val="21"/>
              </w:rPr>
            </w:pPr>
            <w:r>
              <w:rPr>
                <w:rFonts w:hint="default" w:eastAsia="宋体"/>
                <w:b/>
                <w:bCs/>
                <w:color w:val="auto"/>
                <w:sz w:val="21"/>
                <w:szCs w:val="21"/>
              </w:rPr>
              <w:t>80</w:t>
            </w:r>
          </w:p>
        </w:tc>
        <w:tc>
          <w:tcPr>
            <w:tcW w:w="1460" w:type="dxa"/>
            <w:tcBorders>
              <w:top w:val="single" w:color="000000" w:sz="4" w:space="0"/>
            </w:tcBorders>
            <w:shd w:val="clear" w:color="auto" w:fill="FFFFFF"/>
            <w:tcMar>
              <w:top w:w="15" w:type="dxa"/>
              <w:left w:w="15" w:type="dxa"/>
              <w:right w:w="15" w:type="dxa"/>
            </w:tcMar>
            <w:vAlign w:val="center"/>
          </w:tcPr>
          <w:p w14:paraId="02529BAD">
            <w:pPr>
              <w:pStyle w:val="7"/>
              <w:keepNext w:val="0"/>
              <w:keepLines w:val="0"/>
              <w:widowControl/>
              <w:suppressLineNumbers w:val="0"/>
              <w:spacing w:before="0" w:after="0"/>
              <w:ind w:left="0" w:right="0"/>
              <w:jc w:val="center"/>
              <w:rPr>
                <w:rFonts w:hint="default" w:eastAsia="宋体"/>
                <w:b/>
                <w:bCs/>
                <w:color w:val="auto"/>
                <w:sz w:val="21"/>
                <w:szCs w:val="21"/>
              </w:rPr>
            </w:pPr>
            <w:r>
              <w:rPr>
                <w:rFonts w:hint="default" w:eastAsia="宋体"/>
                <w:b/>
                <w:bCs/>
                <w:color w:val="auto"/>
                <w:sz w:val="21"/>
                <w:szCs w:val="21"/>
              </w:rPr>
              <w:t>26.</w:t>
            </w:r>
            <w:r>
              <w:rPr>
                <w:rFonts w:hint="eastAsia" w:eastAsia="宋体"/>
                <w:b/>
                <w:bCs/>
                <w:color w:val="auto"/>
                <w:sz w:val="21"/>
                <w:szCs w:val="21"/>
              </w:rPr>
              <w:t>83</w:t>
            </w:r>
            <w:r>
              <w:rPr>
                <w:rFonts w:hint="default" w:eastAsia="宋体"/>
                <w:b/>
                <w:bCs/>
                <w:color w:val="auto"/>
                <w:sz w:val="21"/>
                <w:szCs w:val="21"/>
              </w:rPr>
              <w:t>%</w:t>
            </w:r>
          </w:p>
        </w:tc>
        <w:tc>
          <w:tcPr>
            <w:tcW w:w="2882" w:type="dxa"/>
            <w:tcBorders>
              <w:top w:val="single" w:color="000000" w:sz="4" w:space="0"/>
            </w:tcBorders>
            <w:shd w:val="clear" w:color="auto" w:fill="FFFFFF"/>
            <w:tcMar>
              <w:top w:w="15" w:type="dxa"/>
              <w:left w:w="15" w:type="dxa"/>
              <w:right w:w="15" w:type="dxa"/>
            </w:tcMar>
            <w:vAlign w:val="center"/>
          </w:tcPr>
          <w:p w14:paraId="10662EB5">
            <w:pPr>
              <w:pStyle w:val="7"/>
              <w:keepNext w:val="0"/>
              <w:keepLines w:val="0"/>
              <w:widowControl/>
              <w:suppressLineNumbers w:val="0"/>
              <w:spacing w:before="0" w:after="0"/>
              <w:ind w:left="0" w:right="0"/>
              <w:jc w:val="center"/>
              <w:rPr>
                <w:rFonts w:hint="default" w:eastAsia="宋体"/>
                <w:b/>
                <w:bCs/>
                <w:color w:val="auto"/>
                <w:sz w:val="21"/>
                <w:szCs w:val="21"/>
              </w:rPr>
            </w:pPr>
            <w:r>
              <w:rPr>
                <w:rFonts w:hint="default" w:eastAsia="宋体"/>
                <w:b/>
                <w:bCs/>
                <w:color w:val="auto"/>
                <w:sz w:val="21"/>
                <w:szCs w:val="21"/>
              </w:rPr>
              <w:t>This</w:t>
            </w:r>
            <w:r>
              <w:rPr>
                <w:rFonts w:hint="eastAsia" w:eastAsia="宋体"/>
                <w:b/>
                <w:bCs/>
                <w:color w:val="auto"/>
                <w:sz w:val="21"/>
                <w:szCs w:val="21"/>
              </w:rPr>
              <w:t xml:space="preserve"> </w:t>
            </w:r>
            <w:r>
              <w:rPr>
                <w:rFonts w:hint="default" w:eastAsia="宋体"/>
                <w:b/>
                <w:bCs/>
                <w:color w:val="auto"/>
                <w:sz w:val="21"/>
                <w:szCs w:val="21"/>
              </w:rPr>
              <w:t>work</w:t>
            </w:r>
          </w:p>
        </w:tc>
      </w:tr>
      <w:tr w14:paraId="29B2E6CF">
        <w:tblPrEx>
          <w:tblCellMar>
            <w:top w:w="0" w:type="dxa"/>
            <w:left w:w="0" w:type="dxa"/>
            <w:bottom w:w="0" w:type="dxa"/>
            <w:right w:w="0" w:type="dxa"/>
          </w:tblCellMar>
        </w:tblPrEx>
        <w:trPr>
          <w:trHeight w:val="454" w:hRule="atLeast"/>
          <w:jc w:val="center"/>
        </w:trPr>
        <w:tc>
          <w:tcPr>
            <w:tcW w:w="1118" w:type="dxa"/>
            <w:tcBorders>
              <w:bottom w:val="nil"/>
            </w:tcBorders>
            <w:shd w:val="clear" w:color="auto" w:fill="FFFFFF"/>
            <w:tcMar>
              <w:top w:w="15" w:type="dxa"/>
              <w:left w:w="15" w:type="dxa"/>
              <w:right w:w="15" w:type="dxa"/>
            </w:tcMar>
            <w:vAlign w:val="center"/>
          </w:tcPr>
          <w:p w14:paraId="38DAF584">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500</w:t>
            </w:r>
          </w:p>
        </w:tc>
        <w:tc>
          <w:tcPr>
            <w:tcW w:w="1460" w:type="dxa"/>
            <w:tcBorders>
              <w:bottom w:val="nil"/>
            </w:tcBorders>
            <w:shd w:val="clear" w:color="auto" w:fill="FFFFFF"/>
            <w:tcMar>
              <w:top w:w="15" w:type="dxa"/>
              <w:left w:w="15" w:type="dxa"/>
              <w:right w:w="15" w:type="dxa"/>
            </w:tcMar>
            <w:vAlign w:val="center"/>
          </w:tcPr>
          <w:p w14:paraId="75CA030E">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80</w:t>
            </w:r>
          </w:p>
        </w:tc>
        <w:tc>
          <w:tcPr>
            <w:tcW w:w="1460" w:type="dxa"/>
            <w:tcBorders>
              <w:bottom w:val="nil"/>
            </w:tcBorders>
            <w:shd w:val="clear" w:color="auto" w:fill="FFFFFF"/>
            <w:tcMar>
              <w:top w:w="15" w:type="dxa"/>
              <w:left w:w="15" w:type="dxa"/>
              <w:right w:w="15" w:type="dxa"/>
            </w:tcMar>
            <w:vAlign w:val="center"/>
          </w:tcPr>
          <w:p w14:paraId="54BCD410">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-40</w:t>
            </w:r>
          </w:p>
        </w:tc>
        <w:tc>
          <w:tcPr>
            <w:tcW w:w="1460" w:type="dxa"/>
            <w:tcBorders>
              <w:bottom w:val="nil"/>
            </w:tcBorders>
            <w:shd w:val="clear" w:color="auto" w:fill="FFFFFF"/>
            <w:tcMar>
              <w:top w:w="15" w:type="dxa"/>
              <w:left w:w="15" w:type="dxa"/>
              <w:right w:w="15" w:type="dxa"/>
            </w:tcMar>
            <w:vAlign w:val="center"/>
          </w:tcPr>
          <w:p w14:paraId="3320A424">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85</w:t>
            </w:r>
          </w:p>
        </w:tc>
        <w:tc>
          <w:tcPr>
            <w:tcW w:w="1460" w:type="dxa"/>
            <w:tcBorders>
              <w:bottom w:val="nil"/>
            </w:tcBorders>
            <w:shd w:val="clear" w:color="auto" w:fill="FFFFFF"/>
            <w:tcMar>
              <w:top w:w="15" w:type="dxa"/>
              <w:left w:w="15" w:type="dxa"/>
              <w:right w:w="15" w:type="dxa"/>
            </w:tcMar>
            <w:vAlign w:val="center"/>
          </w:tcPr>
          <w:p w14:paraId="52D532FD">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27.05%</w:t>
            </w:r>
          </w:p>
        </w:tc>
        <w:tc>
          <w:tcPr>
            <w:tcW w:w="2882" w:type="dxa"/>
            <w:tcBorders>
              <w:bottom w:val="nil"/>
            </w:tcBorders>
            <w:shd w:val="clear" w:color="auto" w:fill="FFFFFF"/>
            <w:tcMar>
              <w:top w:w="15" w:type="dxa"/>
              <w:left w:w="15" w:type="dxa"/>
              <w:right w:w="15" w:type="dxa"/>
            </w:tcMar>
            <w:vAlign w:val="center"/>
          </w:tcPr>
          <w:p w14:paraId="6AA5DA4E">
            <w:pPr>
              <w:pStyle w:val="7"/>
              <w:keepNext w:val="0"/>
              <w:keepLines w:val="0"/>
              <w:widowControl/>
              <w:suppressLineNumbers w:val="0"/>
              <w:spacing w:before="0" w:after="0"/>
              <w:ind w:left="0" w:right="0"/>
              <w:jc w:val="center"/>
              <w:rPr>
                <w:rFonts w:hint="default" w:eastAsia="宋体"/>
                <w:b/>
                <w:bCs/>
                <w:color w:val="auto"/>
                <w:sz w:val="21"/>
                <w:szCs w:val="21"/>
              </w:rPr>
            </w:pPr>
            <w:r>
              <w:rPr>
                <w:rFonts w:hint="eastAsia" w:eastAsia="宋体"/>
                <w:color w:val="auto"/>
                <w:sz w:val="21"/>
                <w:szCs w:val="21"/>
              </w:rPr>
              <w:t>Nat. Photonics, 2025, 19,1255</w:t>
            </w:r>
          </w:p>
        </w:tc>
      </w:tr>
      <w:tr w14:paraId="63A1F935">
        <w:tblPrEx>
          <w:tblCellMar>
            <w:top w:w="0" w:type="dxa"/>
            <w:left w:w="0" w:type="dxa"/>
            <w:bottom w:w="0" w:type="dxa"/>
            <w:right w:w="0" w:type="dxa"/>
          </w:tblCellMar>
        </w:tblPrEx>
        <w:trPr>
          <w:trHeight w:val="454" w:hRule="atLeast"/>
          <w:jc w:val="center"/>
        </w:trPr>
        <w:tc>
          <w:tcPr>
            <w:tcW w:w="1118" w:type="dxa"/>
            <w:tcBorders>
              <w:top w:val="nil"/>
              <w:bottom w:val="nil"/>
            </w:tcBorders>
            <w:shd w:val="clear" w:color="auto" w:fill="FFFFFF"/>
            <w:tcMar>
              <w:top w:w="15" w:type="dxa"/>
              <w:left w:w="15" w:type="dxa"/>
              <w:right w:w="15" w:type="dxa"/>
            </w:tcMar>
            <w:vAlign w:val="center"/>
          </w:tcPr>
          <w:p w14:paraId="49120423">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300</w:t>
            </w:r>
          </w:p>
        </w:tc>
        <w:tc>
          <w:tcPr>
            <w:tcW w:w="1460" w:type="dxa"/>
            <w:tcBorders>
              <w:top w:val="nil"/>
              <w:bottom w:val="nil"/>
            </w:tcBorders>
            <w:shd w:val="clear" w:color="auto" w:fill="FFFFFF"/>
            <w:tcMar>
              <w:top w:w="15" w:type="dxa"/>
              <w:left w:w="15" w:type="dxa"/>
              <w:right w:w="15" w:type="dxa"/>
            </w:tcMar>
            <w:vAlign w:val="center"/>
          </w:tcPr>
          <w:p w14:paraId="655E8551">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93.53%</w:t>
            </w:r>
          </w:p>
        </w:tc>
        <w:tc>
          <w:tcPr>
            <w:tcW w:w="1460" w:type="dxa"/>
            <w:tcBorders>
              <w:top w:val="nil"/>
              <w:bottom w:val="nil"/>
            </w:tcBorders>
            <w:shd w:val="clear" w:color="auto" w:fill="FFFFFF"/>
            <w:tcMar>
              <w:top w:w="15" w:type="dxa"/>
              <w:left w:w="15" w:type="dxa"/>
              <w:right w:w="15" w:type="dxa"/>
            </w:tcMar>
            <w:vAlign w:val="center"/>
          </w:tcPr>
          <w:p w14:paraId="3E22D534">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-40</w:t>
            </w:r>
          </w:p>
        </w:tc>
        <w:tc>
          <w:tcPr>
            <w:tcW w:w="1460" w:type="dxa"/>
            <w:tcBorders>
              <w:top w:val="nil"/>
              <w:bottom w:val="nil"/>
            </w:tcBorders>
            <w:shd w:val="clear" w:color="auto" w:fill="FFFFFF"/>
            <w:tcMar>
              <w:top w:w="15" w:type="dxa"/>
              <w:left w:w="15" w:type="dxa"/>
              <w:right w:w="15" w:type="dxa"/>
            </w:tcMar>
            <w:vAlign w:val="center"/>
          </w:tcPr>
          <w:p w14:paraId="2A52CFEF">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85</w:t>
            </w:r>
          </w:p>
        </w:tc>
        <w:tc>
          <w:tcPr>
            <w:tcW w:w="1460" w:type="dxa"/>
            <w:tcBorders>
              <w:top w:val="nil"/>
              <w:bottom w:val="nil"/>
            </w:tcBorders>
            <w:shd w:val="clear" w:color="auto" w:fill="FFFFFF"/>
            <w:tcMar>
              <w:top w:w="15" w:type="dxa"/>
              <w:left w:w="15" w:type="dxa"/>
              <w:right w:w="15" w:type="dxa"/>
            </w:tcMar>
            <w:vAlign w:val="center"/>
          </w:tcPr>
          <w:p w14:paraId="7306BE19">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22.07%</w:t>
            </w:r>
          </w:p>
        </w:tc>
        <w:tc>
          <w:tcPr>
            <w:tcW w:w="2882" w:type="dxa"/>
            <w:tcBorders>
              <w:top w:val="nil"/>
              <w:bottom w:val="nil"/>
            </w:tcBorders>
            <w:shd w:val="clear" w:color="auto" w:fill="FFFFFF"/>
            <w:tcMar>
              <w:top w:w="15" w:type="dxa"/>
              <w:left w:w="15" w:type="dxa"/>
              <w:right w:w="15" w:type="dxa"/>
            </w:tcMar>
            <w:vAlign w:val="center"/>
          </w:tcPr>
          <w:p w14:paraId="57068DB7">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Sci.</w:t>
            </w:r>
            <w:r>
              <w:rPr>
                <w:rFonts w:hint="eastAsia" w:eastAsia="宋体"/>
                <w:color w:val="auto"/>
                <w:sz w:val="21"/>
                <w:szCs w:val="21"/>
              </w:rPr>
              <w:t xml:space="preserve"> </w:t>
            </w:r>
            <w:r>
              <w:rPr>
                <w:rFonts w:hint="default" w:eastAsia="宋体"/>
                <w:color w:val="auto"/>
                <w:sz w:val="21"/>
                <w:szCs w:val="21"/>
              </w:rPr>
              <w:t>Adv.,2025,</w:t>
            </w:r>
            <w:r>
              <w:rPr>
                <w:rFonts w:hint="eastAsia" w:eastAsia="宋体"/>
                <w:color w:val="auto"/>
                <w:sz w:val="21"/>
                <w:szCs w:val="21"/>
              </w:rPr>
              <w:t xml:space="preserve"> </w:t>
            </w:r>
            <w:r>
              <w:rPr>
                <w:rFonts w:hint="default" w:eastAsia="宋体"/>
                <w:color w:val="auto"/>
                <w:sz w:val="21"/>
                <w:szCs w:val="21"/>
              </w:rPr>
              <w:t>11,</w:t>
            </w:r>
            <w:r>
              <w:rPr>
                <w:rFonts w:hint="eastAsia" w:eastAsia="宋体"/>
                <w:color w:val="auto"/>
                <w:sz w:val="21"/>
                <w:szCs w:val="21"/>
              </w:rPr>
              <w:t xml:space="preserve"> </w:t>
            </w:r>
            <w:r>
              <w:rPr>
                <w:rFonts w:hint="default" w:eastAsia="宋体"/>
                <w:color w:val="auto"/>
                <w:sz w:val="21"/>
                <w:szCs w:val="21"/>
              </w:rPr>
              <w:t>1437</w:t>
            </w:r>
          </w:p>
        </w:tc>
      </w:tr>
      <w:tr w14:paraId="1444AE16">
        <w:tblPrEx>
          <w:tblCellMar>
            <w:top w:w="0" w:type="dxa"/>
            <w:left w:w="0" w:type="dxa"/>
            <w:bottom w:w="0" w:type="dxa"/>
            <w:right w:w="0" w:type="dxa"/>
          </w:tblCellMar>
        </w:tblPrEx>
        <w:trPr>
          <w:trHeight w:val="454" w:hRule="atLeast"/>
          <w:jc w:val="center"/>
        </w:trPr>
        <w:tc>
          <w:tcPr>
            <w:tcW w:w="1118" w:type="dxa"/>
            <w:tcBorders>
              <w:top w:val="nil"/>
              <w:bottom w:val="nil"/>
            </w:tcBorders>
            <w:shd w:val="clear" w:color="auto" w:fill="FFFFFF"/>
            <w:tcMar>
              <w:top w:w="15" w:type="dxa"/>
              <w:left w:w="15" w:type="dxa"/>
              <w:right w:w="15" w:type="dxa"/>
            </w:tcMar>
            <w:vAlign w:val="center"/>
          </w:tcPr>
          <w:p w14:paraId="453139FA">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200</w:t>
            </w:r>
          </w:p>
        </w:tc>
        <w:tc>
          <w:tcPr>
            <w:tcW w:w="1460" w:type="dxa"/>
            <w:tcBorders>
              <w:top w:val="nil"/>
              <w:bottom w:val="nil"/>
            </w:tcBorders>
            <w:shd w:val="clear" w:color="auto" w:fill="FFFFFF"/>
            <w:tcMar>
              <w:top w:w="15" w:type="dxa"/>
              <w:left w:w="15" w:type="dxa"/>
              <w:right w:w="15" w:type="dxa"/>
            </w:tcMar>
            <w:vAlign w:val="center"/>
          </w:tcPr>
          <w:p w14:paraId="132A663B">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90.20%</w:t>
            </w:r>
          </w:p>
        </w:tc>
        <w:tc>
          <w:tcPr>
            <w:tcW w:w="1460" w:type="dxa"/>
            <w:tcBorders>
              <w:top w:val="nil"/>
              <w:bottom w:val="nil"/>
            </w:tcBorders>
            <w:shd w:val="clear" w:color="auto" w:fill="FFFFFF"/>
            <w:tcMar>
              <w:top w:w="15" w:type="dxa"/>
              <w:left w:w="15" w:type="dxa"/>
              <w:right w:w="15" w:type="dxa"/>
            </w:tcMar>
            <w:vAlign w:val="center"/>
          </w:tcPr>
          <w:p w14:paraId="1C7A702A">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-40</w:t>
            </w:r>
          </w:p>
        </w:tc>
        <w:tc>
          <w:tcPr>
            <w:tcW w:w="1460" w:type="dxa"/>
            <w:tcBorders>
              <w:top w:val="nil"/>
              <w:bottom w:val="nil"/>
            </w:tcBorders>
            <w:shd w:val="clear" w:color="auto" w:fill="FFFFFF"/>
            <w:tcMar>
              <w:top w:w="15" w:type="dxa"/>
              <w:left w:w="15" w:type="dxa"/>
              <w:right w:w="15" w:type="dxa"/>
            </w:tcMar>
            <w:vAlign w:val="center"/>
          </w:tcPr>
          <w:p w14:paraId="4698066C">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85</w:t>
            </w:r>
          </w:p>
        </w:tc>
        <w:tc>
          <w:tcPr>
            <w:tcW w:w="1460" w:type="dxa"/>
            <w:tcBorders>
              <w:top w:val="nil"/>
              <w:bottom w:val="nil"/>
            </w:tcBorders>
            <w:shd w:val="clear" w:color="auto" w:fill="FFFFFF"/>
            <w:tcMar>
              <w:top w:w="15" w:type="dxa"/>
              <w:left w:w="15" w:type="dxa"/>
              <w:right w:w="15" w:type="dxa"/>
            </w:tcMar>
            <w:vAlign w:val="center"/>
          </w:tcPr>
          <w:p w14:paraId="45F38E67">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25.78%</w:t>
            </w:r>
          </w:p>
        </w:tc>
        <w:tc>
          <w:tcPr>
            <w:tcW w:w="2882" w:type="dxa"/>
            <w:tcBorders>
              <w:top w:val="nil"/>
              <w:bottom w:val="nil"/>
            </w:tcBorders>
            <w:shd w:val="clear" w:color="auto" w:fill="FFFFFF"/>
            <w:tcMar>
              <w:top w:w="15" w:type="dxa"/>
              <w:left w:w="15" w:type="dxa"/>
              <w:right w:w="15" w:type="dxa"/>
            </w:tcMar>
            <w:vAlign w:val="center"/>
          </w:tcPr>
          <w:p w14:paraId="565A1FDD">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Angew.</w:t>
            </w:r>
            <w:r>
              <w:rPr>
                <w:rFonts w:hint="eastAsia" w:eastAsia="宋体"/>
                <w:color w:val="auto"/>
                <w:sz w:val="21"/>
                <w:szCs w:val="21"/>
              </w:rPr>
              <w:t xml:space="preserve"> </w:t>
            </w:r>
            <w:r>
              <w:rPr>
                <w:rFonts w:hint="default" w:eastAsia="宋体"/>
                <w:color w:val="auto"/>
                <w:sz w:val="21"/>
                <w:szCs w:val="21"/>
              </w:rPr>
              <w:t>Chem.</w:t>
            </w:r>
            <w:r>
              <w:rPr>
                <w:rFonts w:hint="eastAsia" w:eastAsia="宋体"/>
                <w:color w:val="auto"/>
                <w:sz w:val="21"/>
                <w:szCs w:val="21"/>
              </w:rPr>
              <w:t xml:space="preserve"> </w:t>
            </w:r>
            <w:r>
              <w:rPr>
                <w:rFonts w:hint="default" w:eastAsia="宋体"/>
                <w:color w:val="auto"/>
                <w:sz w:val="21"/>
                <w:szCs w:val="21"/>
              </w:rPr>
              <w:t>Int.</w:t>
            </w:r>
            <w:r>
              <w:rPr>
                <w:rFonts w:hint="eastAsia" w:eastAsia="宋体"/>
                <w:color w:val="auto"/>
                <w:sz w:val="21"/>
                <w:szCs w:val="21"/>
              </w:rPr>
              <w:t xml:space="preserve"> </w:t>
            </w:r>
            <w:r>
              <w:rPr>
                <w:rFonts w:hint="default" w:eastAsia="宋体"/>
                <w:color w:val="auto"/>
                <w:sz w:val="21"/>
                <w:szCs w:val="21"/>
              </w:rPr>
              <w:t>Ed.</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64,</w:t>
            </w:r>
            <w:r>
              <w:rPr>
                <w:rFonts w:hint="eastAsia" w:eastAsia="宋体"/>
                <w:color w:val="auto"/>
                <w:sz w:val="21"/>
                <w:szCs w:val="21"/>
              </w:rPr>
              <w:t xml:space="preserve"> </w:t>
            </w:r>
            <w:r>
              <w:rPr>
                <w:rFonts w:hint="default" w:eastAsia="宋体"/>
                <w:color w:val="auto"/>
                <w:sz w:val="21"/>
                <w:szCs w:val="21"/>
              </w:rPr>
              <w:t>202421063</w:t>
            </w:r>
          </w:p>
        </w:tc>
      </w:tr>
      <w:tr w14:paraId="77FAD2D7">
        <w:tblPrEx>
          <w:tblCellMar>
            <w:top w:w="0" w:type="dxa"/>
            <w:left w:w="0" w:type="dxa"/>
            <w:bottom w:w="0" w:type="dxa"/>
            <w:right w:w="0" w:type="dxa"/>
          </w:tblCellMar>
        </w:tblPrEx>
        <w:trPr>
          <w:trHeight w:val="454" w:hRule="atLeast"/>
          <w:jc w:val="center"/>
        </w:trPr>
        <w:tc>
          <w:tcPr>
            <w:tcW w:w="1118" w:type="dxa"/>
            <w:tcBorders>
              <w:top w:val="nil"/>
            </w:tcBorders>
            <w:shd w:val="clear" w:color="auto" w:fill="FFFFFF"/>
            <w:tcMar>
              <w:top w:w="15" w:type="dxa"/>
              <w:left w:w="15" w:type="dxa"/>
              <w:right w:w="15" w:type="dxa"/>
            </w:tcMar>
            <w:vAlign w:val="center"/>
          </w:tcPr>
          <w:p w14:paraId="543EC05C">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250</w:t>
            </w:r>
          </w:p>
        </w:tc>
        <w:tc>
          <w:tcPr>
            <w:tcW w:w="1460" w:type="dxa"/>
            <w:tcBorders>
              <w:top w:val="nil"/>
            </w:tcBorders>
            <w:shd w:val="clear" w:color="auto" w:fill="FFFFFF"/>
            <w:tcMar>
              <w:top w:w="15" w:type="dxa"/>
              <w:left w:w="15" w:type="dxa"/>
              <w:right w:w="15" w:type="dxa"/>
            </w:tcMar>
            <w:vAlign w:val="center"/>
          </w:tcPr>
          <w:p w14:paraId="50F4C601">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94.40%</w:t>
            </w:r>
          </w:p>
        </w:tc>
        <w:tc>
          <w:tcPr>
            <w:tcW w:w="1460" w:type="dxa"/>
            <w:tcBorders>
              <w:top w:val="nil"/>
            </w:tcBorders>
            <w:shd w:val="clear" w:color="auto" w:fill="FFFFFF"/>
            <w:tcMar>
              <w:top w:w="15" w:type="dxa"/>
              <w:left w:w="15" w:type="dxa"/>
              <w:right w:w="15" w:type="dxa"/>
            </w:tcMar>
            <w:vAlign w:val="center"/>
          </w:tcPr>
          <w:p w14:paraId="66580953">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25</w:t>
            </w:r>
          </w:p>
        </w:tc>
        <w:tc>
          <w:tcPr>
            <w:tcW w:w="1460" w:type="dxa"/>
            <w:tcBorders>
              <w:top w:val="nil"/>
            </w:tcBorders>
            <w:shd w:val="clear" w:color="auto" w:fill="FFFFFF"/>
            <w:tcMar>
              <w:top w:w="15" w:type="dxa"/>
              <w:left w:w="15" w:type="dxa"/>
              <w:right w:w="15" w:type="dxa"/>
            </w:tcMar>
            <w:vAlign w:val="center"/>
          </w:tcPr>
          <w:p w14:paraId="03538C6F">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85</w:t>
            </w:r>
          </w:p>
        </w:tc>
        <w:tc>
          <w:tcPr>
            <w:tcW w:w="1460" w:type="dxa"/>
            <w:tcBorders>
              <w:top w:val="nil"/>
            </w:tcBorders>
            <w:shd w:val="clear" w:color="auto" w:fill="FFFFFF"/>
            <w:tcMar>
              <w:top w:w="15" w:type="dxa"/>
              <w:left w:w="15" w:type="dxa"/>
              <w:right w:w="15" w:type="dxa"/>
            </w:tcMar>
            <w:vAlign w:val="center"/>
          </w:tcPr>
          <w:p w14:paraId="0E11F148">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26.26%</w:t>
            </w:r>
          </w:p>
        </w:tc>
        <w:tc>
          <w:tcPr>
            <w:tcW w:w="2882" w:type="dxa"/>
            <w:tcBorders>
              <w:top w:val="nil"/>
            </w:tcBorders>
            <w:shd w:val="clear" w:color="auto" w:fill="FFFFFF"/>
            <w:tcMar>
              <w:top w:w="15" w:type="dxa"/>
              <w:left w:w="15" w:type="dxa"/>
              <w:right w:w="15" w:type="dxa"/>
            </w:tcMar>
            <w:vAlign w:val="center"/>
          </w:tcPr>
          <w:p w14:paraId="161FD745">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Angew.</w:t>
            </w:r>
            <w:r>
              <w:rPr>
                <w:rFonts w:hint="eastAsia" w:eastAsia="宋体"/>
                <w:color w:val="auto"/>
                <w:sz w:val="21"/>
                <w:szCs w:val="21"/>
              </w:rPr>
              <w:t xml:space="preserve"> </w:t>
            </w:r>
            <w:r>
              <w:rPr>
                <w:rFonts w:hint="default" w:eastAsia="宋体"/>
                <w:color w:val="auto"/>
                <w:sz w:val="21"/>
                <w:szCs w:val="21"/>
              </w:rPr>
              <w:t>Chem.</w:t>
            </w:r>
            <w:r>
              <w:rPr>
                <w:rFonts w:hint="eastAsia" w:eastAsia="宋体"/>
                <w:color w:val="auto"/>
                <w:sz w:val="21"/>
                <w:szCs w:val="21"/>
              </w:rPr>
              <w:t xml:space="preserve"> </w:t>
            </w:r>
            <w:r>
              <w:rPr>
                <w:rFonts w:hint="default" w:eastAsia="宋体"/>
                <w:color w:val="auto"/>
                <w:sz w:val="21"/>
                <w:szCs w:val="21"/>
              </w:rPr>
              <w:t>Int.</w:t>
            </w:r>
            <w:r>
              <w:rPr>
                <w:rFonts w:hint="eastAsia" w:eastAsia="宋体"/>
                <w:color w:val="auto"/>
                <w:sz w:val="21"/>
                <w:szCs w:val="21"/>
              </w:rPr>
              <w:t xml:space="preserve"> </w:t>
            </w:r>
            <w:r>
              <w:rPr>
                <w:rFonts w:hint="default" w:eastAsia="宋体"/>
                <w:color w:val="auto"/>
                <w:sz w:val="21"/>
                <w:szCs w:val="21"/>
              </w:rPr>
              <w:t>Ed.</w:t>
            </w:r>
            <w:r>
              <w:rPr>
                <w:rFonts w:hint="eastAsia" w:eastAsia="宋体"/>
                <w:color w:val="auto"/>
                <w:sz w:val="21"/>
                <w:szCs w:val="21"/>
              </w:rPr>
              <w:t xml:space="preserve"> </w:t>
            </w:r>
            <w:r>
              <w:rPr>
                <w:rFonts w:hint="default" w:eastAsia="宋体"/>
                <w:color w:val="auto"/>
                <w:sz w:val="21"/>
                <w:szCs w:val="21"/>
              </w:rPr>
              <w:t>2025,</w:t>
            </w:r>
            <w:r>
              <w:rPr>
                <w:rFonts w:hint="eastAsia" w:eastAsia="宋体"/>
                <w:color w:val="auto"/>
                <w:sz w:val="21"/>
                <w:szCs w:val="21"/>
              </w:rPr>
              <w:t xml:space="preserve"> </w:t>
            </w:r>
            <w:r>
              <w:rPr>
                <w:rFonts w:hint="default" w:eastAsia="宋体"/>
                <w:color w:val="auto"/>
                <w:sz w:val="21"/>
                <w:szCs w:val="21"/>
              </w:rPr>
              <w:t>21774</w:t>
            </w:r>
          </w:p>
        </w:tc>
      </w:tr>
      <w:tr w14:paraId="1B07AEF3">
        <w:tblPrEx>
          <w:tblCellMar>
            <w:top w:w="0" w:type="dxa"/>
            <w:left w:w="0" w:type="dxa"/>
            <w:bottom w:w="0" w:type="dxa"/>
            <w:right w:w="0" w:type="dxa"/>
          </w:tblCellMar>
        </w:tblPrEx>
        <w:trPr>
          <w:trHeight w:val="454" w:hRule="atLeast"/>
          <w:jc w:val="center"/>
        </w:trPr>
        <w:tc>
          <w:tcPr>
            <w:tcW w:w="1118" w:type="dxa"/>
            <w:tcBorders>
              <w:top w:val="nil"/>
              <w:bottom w:val="single" w:color="auto" w:sz="12" w:space="0"/>
            </w:tcBorders>
            <w:shd w:val="clear" w:color="auto" w:fill="FFFFFF"/>
            <w:tcMar>
              <w:top w:w="15" w:type="dxa"/>
              <w:left w:w="15" w:type="dxa"/>
              <w:right w:w="15" w:type="dxa"/>
            </w:tcMar>
            <w:vAlign w:val="center"/>
          </w:tcPr>
          <w:p w14:paraId="09D2C97A">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5</w:t>
            </w:r>
          </w:p>
        </w:tc>
        <w:tc>
          <w:tcPr>
            <w:tcW w:w="1460" w:type="dxa"/>
            <w:tcBorders>
              <w:top w:val="nil"/>
              <w:bottom w:val="single" w:color="auto" w:sz="12" w:space="0"/>
            </w:tcBorders>
            <w:shd w:val="clear" w:color="auto" w:fill="FFFFFF"/>
            <w:tcMar>
              <w:top w:w="15" w:type="dxa"/>
              <w:left w:w="15" w:type="dxa"/>
              <w:right w:w="15" w:type="dxa"/>
            </w:tcMar>
            <w:vAlign w:val="center"/>
          </w:tcPr>
          <w:p w14:paraId="341DC384">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90%</w:t>
            </w:r>
          </w:p>
        </w:tc>
        <w:tc>
          <w:tcPr>
            <w:tcW w:w="1460" w:type="dxa"/>
            <w:tcBorders>
              <w:top w:val="nil"/>
              <w:bottom w:val="single" w:color="auto" w:sz="12" w:space="0"/>
            </w:tcBorders>
            <w:shd w:val="clear" w:color="auto" w:fill="FFFFFF"/>
            <w:tcMar>
              <w:top w:w="15" w:type="dxa"/>
              <w:left w:w="15" w:type="dxa"/>
              <w:right w:w="15" w:type="dxa"/>
            </w:tcMar>
            <w:vAlign w:val="center"/>
          </w:tcPr>
          <w:p w14:paraId="3EB4EAD0">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25</w:t>
            </w:r>
          </w:p>
        </w:tc>
        <w:tc>
          <w:tcPr>
            <w:tcW w:w="1460" w:type="dxa"/>
            <w:tcBorders>
              <w:top w:val="nil"/>
              <w:bottom w:val="single" w:color="auto" w:sz="12" w:space="0"/>
            </w:tcBorders>
            <w:shd w:val="clear" w:color="auto" w:fill="FFFFFF"/>
            <w:tcMar>
              <w:top w:w="15" w:type="dxa"/>
              <w:left w:w="15" w:type="dxa"/>
              <w:right w:w="15" w:type="dxa"/>
            </w:tcMar>
            <w:vAlign w:val="center"/>
          </w:tcPr>
          <w:p w14:paraId="2FCDD46B">
            <w:pPr>
              <w:pStyle w:val="7"/>
              <w:keepNext w:val="0"/>
              <w:keepLines w:val="0"/>
              <w:widowControl/>
              <w:suppressLineNumbers w:val="0"/>
              <w:spacing w:before="0" w:after="0"/>
              <w:ind w:left="0" w:right="0"/>
              <w:jc w:val="center"/>
              <w:rPr>
                <w:rFonts w:hint="default" w:eastAsia="宋体"/>
                <w:color w:val="auto"/>
                <w:sz w:val="21"/>
                <w:szCs w:val="21"/>
              </w:rPr>
            </w:pPr>
            <w:r>
              <w:rPr>
                <w:rFonts w:hint="default" w:eastAsia="宋体"/>
                <w:color w:val="auto"/>
                <w:sz w:val="21"/>
                <w:szCs w:val="21"/>
              </w:rPr>
              <w:t>85</w:t>
            </w:r>
          </w:p>
        </w:tc>
        <w:tc>
          <w:tcPr>
            <w:tcW w:w="1460" w:type="dxa"/>
            <w:tcBorders>
              <w:top w:val="nil"/>
              <w:bottom w:val="single" w:color="auto" w:sz="12" w:space="0"/>
            </w:tcBorders>
            <w:shd w:val="clear" w:color="auto" w:fill="FFFFFF"/>
            <w:tcMar>
              <w:top w:w="15" w:type="dxa"/>
              <w:left w:w="15" w:type="dxa"/>
              <w:right w:w="15" w:type="dxa"/>
            </w:tcMar>
            <w:vAlign w:val="center"/>
          </w:tcPr>
          <w:p w14:paraId="18693F29">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18.1%</w:t>
            </w:r>
          </w:p>
        </w:tc>
        <w:tc>
          <w:tcPr>
            <w:tcW w:w="2882" w:type="dxa"/>
            <w:tcBorders>
              <w:top w:val="nil"/>
              <w:bottom w:val="single" w:color="auto" w:sz="12" w:space="0"/>
            </w:tcBorders>
            <w:shd w:val="clear" w:color="auto" w:fill="FFFFFF"/>
            <w:tcMar>
              <w:top w:w="15" w:type="dxa"/>
              <w:left w:w="15" w:type="dxa"/>
              <w:right w:w="15" w:type="dxa"/>
            </w:tcMar>
            <w:vAlign w:val="center"/>
          </w:tcPr>
          <w:p w14:paraId="205241AA">
            <w:pPr>
              <w:pStyle w:val="7"/>
              <w:keepNext w:val="0"/>
              <w:keepLines w:val="0"/>
              <w:widowControl/>
              <w:suppressLineNumbers w:val="0"/>
              <w:spacing w:before="0" w:after="0"/>
              <w:ind w:left="0" w:right="0"/>
              <w:jc w:val="center"/>
              <w:rPr>
                <w:rFonts w:hint="default" w:eastAsia="宋体"/>
                <w:color w:val="auto"/>
                <w:sz w:val="21"/>
                <w:szCs w:val="21"/>
              </w:rPr>
            </w:pPr>
            <w:r>
              <w:rPr>
                <w:rFonts w:hint="eastAsia" w:eastAsia="宋体"/>
                <w:color w:val="auto"/>
                <w:sz w:val="21"/>
                <w:szCs w:val="21"/>
              </w:rPr>
              <w:t>Adv. Energy Mater. 2018, 8, 1703421</w:t>
            </w:r>
          </w:p>
        </w:tc>
      </w:tr>
    </w:tbl>
    <w:p w14:paraId="3B2A4777">
      <w:pPr>
        <w:rPr>
          <w:rFonts w:eastAsiaTheme="minorEastAsia"/>
          <w:color w:val="auto"/>
          <w:lang w:eastAsia="zh-CN"/>
        </w:rPr>
      </w:pPr>
    </w:p>
    <w:sectPr>
      <w:headerReference r:id="rId3" w:type="default"/>
      <w:footerReference r:id="rId4" w:type="default"/>
      <w:type w:val="continuous"/>
      <w:pgSz w:w="12242" w:h="15842"/>
      <w:pgMar w:top="1440" w:right="1440" w:bottom="1440" w:left="1440" w:header="0" w:footer="0"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S Mincho">
    <w:altName w:val="MS Gothic"/>
    <w:panose1 w:val="02020609040205080304"/>
    <w:charset w:val="80"/>
    <w:family w:val="roman"/>
    <w:pitch w:val="default"/>
    <w:sig w:usb0="00000000" w:usb1="00000000" w:usb2="00000010" w:usb3="00000000" w:csb0="00020000" w:csb1="00000000"/>
  </w:font>
  <w:font w:name="MS Gothic">
    <w:panose1 w:val="020B0609070205080204"/>
    <w:charset w:val="80"/>
    <w:family w:val="auto"/>
    <w:pitch w:val="default"/>
    <w:sig w:usb0="E00002FF" w:usb1="6AC7FDFB" w:usb2="08000012" w:usb3="00000000" w:csb0="4002009F" w:csb1="DFD70000"/>
  </w:font>
  <w:font w:name="Tahoma">
    <w:panose1 w:val="020B0604030504040204"/>
    <w:charset w:val="00"/>
    <w:family w:val="swiss"/>
    <w:pitch w:val="default"/>
    <w:sig w:usb0="E1002EFF" w:usb1="C000605B" w:usb2="00000029" w:usb3="00000000" w:csb0="200101FF" w:csb1="20280000"/>
  </w:font>
  <w:font w:name="Times">
    <w:altName w:val="Times New Roman"/>
    <w:panose1 w:val="02020603050405020304"/>
    <w:charset w:val="00"/>
    <w:family w:val="roman"/>
    <w:pitch w:val="default"/>
    <w:sig w:usb0="00000000" w:usb1="00000000" w:usb2="00000009" w:usb3="00000000" w:csb0="0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FA29F">
    <w:pPr>
      <w:pStyle w:val="4"/>
      <w:jc w:val="center"/>
    </w:pPr>
    <w:r>
      <w:fldChar w:fldCharType="begin"/>
    </w:r>
    <w:r>
      <w:instrText xml:space="preserve">PAGE   \* MERGEFORMAT</w:instrText>
    </w:r>
    <w:r>
      <w:fldChar w:fldCharType="separate"/>
    </w:r>
    <w:r>
      <w:t>26</w:t>
    </w:r>
    <w:r>
      <w:fldChar w:fldCharType="end"/>
    </w:r>
  </w:p>
  <w:p w14:paraId="65801A7F">
    <w:pPr>
      <w:pStyle w:val="4"/>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B2C81">
    <w:pPr>
      <w:pStyle w:val="5"/>
      <w:tabs>
        <w:tab w:val="left" w:pos="5003"/>
      </w:tabs>
      <w:jc w:val="right"/>
      <w:rPr>
        <w:lang w:val="en-US"/>
      </w:rPr>
    </w:pPr>
    <w: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removePersonalInformation/>
  <w:bordersDoNotSurroundHeader w:val="1"/>
  <w:bordersDoNotSurroundFooter w:val="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nforcement="0"/>
  <w:defaultTabStop w:val="708"/>
  <w:hyphenationZone w:val="425"/>
  <w:displayHorizontalDrawingGridEvery w:val="0"/>
  <w:displayVerticalDrawingGridEvery w:val="2"/>
  <w:characterSpacingControl w:val="doNotCompress"/>
  <w:compat>
    <w:balanceSingleByteDoubleByteWidth/>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CS Energy Letters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zz2rep2a59f5heaz5f55evf2w5e2tp9evdf&quot;&gt;My EndNote Library&lt;record-ids&gt;&lt;item&gt;76&lt;/item&gt;&lt;item&gt;77&lt;/item&gt;&lt;item&gt;78&lt;/item&gt;&lt;item&gt;79&lt;/item&gt;&lt;item&gt;80&lt;/item&gt;&lt;item&gt;81&lt;/item&gt;&lt;item&gt;82&lt;/item&gt;&lt;item&gt;83&lt;/item&gt;&lt;/record-ids&gt;&lt;/item&gt;&lt;/Libraries&gt;"/>
  </w:docVars>
  <w:rsids>
    <w:rsidRoot w:val="002D16A0"/>
    <w:rsid w:val="000003BB"/>
    <w:rsid w:val="00001B75"/>
    <w:rsid w:val="00003090"/>
    <w:rsid w:val="0000374D"/>
    <w:rsid w:val="00004A23"/>
    <w:rsid w:val="00006A0A"/>
    <w:rsid w:val="0000703E"/>
    <w:rsid w:val="0000717F"/>
    <w:rsid w:val="00007254"/>
    <w:rsid w:val="000112FC"/>
    <w:rsid w:val="000118B0"/>
    <w:rsid w:val="00011F40"/>
    <w:rsid w:val="0001454A"/>
    <w:rsid w:val="00015A98"/>
    <w:rsid w:val="0001683C"/>
    <w:rsid w:val="000172E7"/>
    <w:rsid w:val="00020DBF"/>
    <w:rsid w:val="000214A8"/>
    <w:rsid w:val="00023F64"/>
    <w:rsid w:val="00024125"/>
    <w:rsid w:val="00025DC6"/>
    <w:rsid w:val="00027FB5"/>
    <w:rsid w:val="000314D2"/>
    <w:rsid w:val="0003236D"/>
    <w:rsid w:val="00032430"/>
    <w:rsid w:val="0003318F"/>
    <w:rsid w:val="000348DF"/>
    <w:rsid w:val="00037B7C"/>
    <w:rsid w:val="0004094E"/>
    <w:rsid w:val="00040B7B"/>
    <w:rsid w:val="00041C1B"/>
    <w:rsid w:val="00042B63"/>
    <w:rsid w:val="000437F7"/>
    <w:rsid w:val="00050985"/>
    <w:rsid w:val="0005501E"/>
    <w:rsid w:val="0005509D"/>
    <w:rsid w:val="00055883"/>
    <w:rsid w:val="0006044D"/>
    <w:rsid w:val="00060D37"/>
    <w:rsid w:val="00062324"/>
    <w:rsid w:val="00063C0E"/>
    <w:rsid w:val="00072EA7"/>
    <w:rsid w:val="00073BAC"/>
    <w:rsid w:val="00076EAD"/>
    <w:rsid w:val="000800B7"/>
    <w:rsid w:val="0008287E"/>
    <w:rsid w:val="00083031"/>
    <w:rsid w:val="00086089"/>
    <w:rsid w:val="0008740B"/>
    <w:rsid w:val="00087F38"/>
    <w:rsid w:val="000904D3"/>
    <w:rsid w:val="00092C2A"/>
    <w:rsid w:val="0009309C"/>
    <w:rsid w:val="00093F1B"/>
    <w:rsid w:val="00094AB6"/>
    <w:rsid w:val="000A0044"/>
    <w:rsid w:val="000A0D15"/>
    <w:rsid w:val="000A1F4B"/>
    <w:rsid w:val="000A21A9"/>
    <w:rsid w:val="000A3E93"/>
    <w:rsid w:val="000A472C"/>
    <w:rsid w:val="000A5773"/>
    <w:rsid w:val="000A682F"/>
    <w:rsid w:val="000A6E5C"/>
    <w:rsid w:val="000A74F3"/>
    <w:rsid w:val="000B05A0"/>
    <w:rsid w:val="000B33EE"/>
    <w:rsid w:val="000B3EF4"/>
    <w:rsid w:val="000B4293"/>
    <w:rsid w:val="000C259E"/>
    <w:rsid w:val="000C3E0C"/>
    <w:rsid w:val="000C6252"/>
    <w:rsid w:val="000C6F8A"/>
    <w:rsid w:val="000C7D86"/>
    <w:rsid w:val="000D13F0"/>
    <w:rsid w:val="000D2D4B"/>
    <w:rsid w:val="000D45F4"/>
    <w:rsid w:val="000D5AB4"/>
    <w:rsid w:val="000D65C5"/>
    <w:rsid w:val="000D66DB"/>
    <w:rsid w:val="000D7EBA"/>
    <w:rsid w:val="000E4398"/>
    <w:rsid w:val="000E5C6A"/>
    <w:rsid w:val="000E788B"/>
    <w:rsid w:val="000E7A5B"/>
    <w:rsid w:val="000E7BBA"/>
    <w:rsid w:val="000F35AD"/>
    <w:rsid w:val="000F512F"/>
    <w:rsid w:val="000F515B"/>
    <w:rsid w:val="001013F4"/>
    <w:rsid w:val="001054D4"/>
    <w:rsid w:val="0010686C"/>
    <w:rsid w:val="00107C5F"/>
    <w:rsid w:val="00107CCC"/>
    <w:rsid w:val="00110011"/>
    <w:rsid w:val="001105BD"/>
    <w:rsid w:val="00116C82"/>
    <w:rsid w:val="00120BE6"/>
    <w:rsid w:val="00120E85"/>
    <w:rsid w:val="00120F52"/>
    <w:rsid w:val="00123ADA"/>
    <w:rsid w:val="00123C9B"/>
    <w:rsid w:val="00125573"/>
    <w:rsid w:val="0012642A"/>
    <w:rsid w:val="00126D17"/>
    <w:rsid w:val="001305BF"/>
    <w:rsid w:val="00131D58"/>
    <w:rsid w:val="001370B1"/>
    <w:rsid w:val="001377CA"/>
    <w:rsid w:val="00140B94"/>
    <w:rsid w:val="001450FB"/>
    <w:rsid w:val="0014658A"/>
    <w:rsid w:val="00147DB8"/>
    <w:rsid w:val="00151683"/>
    <w:rsid w:val="00152530"/>
    <w:rsid w:val="0015392F"/>
    <w:rsid w:val="0015563E"/>
    <w:rsid w:val="00155F66"/>
    <w:rsid w:val="0016390D"/>
    <w:rsid w:val="00164057"/>
    <w:rsid w:val="00165B37"/>
    <w:rsid w:val="001701A9"/>
    <w:rsid w:val="00170369"/>
    <w:rsid w:val="00171EB7"/>
    <w:rsid w:val="00173757"/>
    <w:rsid w:val="00174176"/>
    <w:rsid w:val="00181D92"/>
    <w:rsid w:val="001823B6"/>
    <w:rsid w:val="001848EB"/>
    <w:rsid w:val="00187DB9"/>
    <w:rsid w:val="0019077D"/>
    <w:rsid w:val="0019194D"/>
    <w:rsid w:val="0019723B"/>
    <w:rsid w:val="001A4240"/>
    <w:rsid w:val="001A6821"/>
    <w:rsid w:val="001A734D"/>
    <w:rsid w:val="001A799D"/>
    <w:rsid w:val="001B4224"/>
    <w:rsid w:val="001B7472"/>
    <w:rsid w:val="001C10AC"/>
    <w:rsid w:val="001C1F0D"/>
    <w:rsid w:val="001C2659"/>
    <w:rsid w:val="001C55FB"/>
    <w:rsid w:val="001D12BC"/>
    <w:rsid w:val="001D561D"/>
    <w:rsid w:val="001E0716"/>
    <w:rsid w:val="001E0A50"/>
    <w:rsid w:val="001E18CC"/>
    <w:rsid w:val="001E3D2D"/>
    <w:rsid w:val="001E4605"/>
    <w:rsid w:val="001E5F4E"/>
    <w:rsid w:val="001F2689"/>
    <w:rsid w:val="001F2AB7"/>
    <w:rsid w:val="001F3C9B"/>
    <w:rsid w:val="001F3E77"/>
    <w:rsid w:val="001F4BD1"/>
    <w:rsid w:val="001F5110"/>
    <w:rsid w:val="001F5702"/>
    <w:rsid w:val="001F65A2"/>
    <w:rsid w:val="001F6F72"/>
    <w:rsid w:val="002002FC"/>
    <w:rsid w:val="00201F71"/>
    <w:rsid w:val="002025AD"/>
    <w:rsid w:val="0020275D"/>
    <w:rsid w:val="00203934"/>
    <w:rsid w:val="0020446B"/>
    <w:rsid w:val="00204BA7"/>
    <w:rsid w:val="002072AB"/>
    <w:rsid w:val="00210140"/>
    <w:rsid w:val="00211942"/>
    <w:rsid w:val="00214D95"/>
    <w:rsid w:val="00215531"/>
    <w:rsid w:val="00215A9C"/>
    <w:rsid w:val="002162B2"/>
    <w:rsid w:val="002169AA"/>
    <w:rsid w:val="00216F54"/>
    <w:rsid w:val="00220933"/>
    <w:rsid w:val="00220C72"/>
    <w:rsid w:val="0022540C"/>
    <w:rsid w:val="00226AA4"/>
    <w:rsid w:val="00227888"/>
    <w:rsid w:val="00233C8A"/>
    <w:rsid w:val="00233FB6"/>
    <w:rsid w:val="00236036"/>
    <w:rsid w:val="00240D90"/>
    <w:rsid w:val="00243108"/>
    <w:rsid w:val="00253CB1"/>
    <w:rsid w:val="002543F9"/>
    <w:rsid w:val="00257ADD"/>
    <w:rsid w:val="00263723"/>
    <w:rsid w:val="00263CF8"/>
    <w:rsid w:val="00265635"/>
    <w:rsid w:val="00266389"/>
    <w:rsid w:val="002675F7"/>
    <w:rsid w:val="002725A5"/>
    <w:rsid w:val="0027314F"/>
    <w:rsid w:val="002750F3"/>
    <w:rsid w:val="0028289F"/>
    <w:rsid w:val="00284157"/>
    <w:rsid w:val="00285631"/>
    <w:rsid w:val="002864B2"/>
    <w:rsid w:val="00290D94"/>
    <w:rsid w:val="00290EAF"/>
    <w:rsid w:val="0029203C"/>
    <w:rsid w:val="00294873"/>
    <w:rsid w:val="0029544F"/>
    <w:rsid w:val="002A1342"/>
    <w:rsid w:val="002A4A81"/>
    <w:rsid w:val="002A73A2"/>
    <w:rsid w:val="002A7CE8"/>
    <w:rsid w:val="002B0671"/>
    <w:rsid w:val="002B131F"/>
    <w:rsid w:val="002B21CD"/>
    <w:rsid w:val="002B262F"/>
    <w:rsid w:val="002B3553"/>
    <w:rsid w:val="002B5006"/>
    <w:rsid w:val="002B5E06"/>
    <w:rsid w:val="002C09D6"/>
    <w:rsid w:val="002C0A7B"/>
    <w:rsid w:val="002C0CFF"/>
    <w:rsid w:val="002C7FCB"/>
    <w:rsid w:val="002D09B9"/>
    <w:rsid w:val="002D16A0"/>
    <w:rsid w:val="002D2930"/>
    <w:rsid w:val="002D2DFF"/>
    <w:rsid w:val="002D3D6D"/>
    <w:rsid w:val="002D5BF8"/>
    <w:rsid w:val="002D7ECC"/>
    <w:rsid w:val="002E1B8F"/>
    <w:rsid w:val="002E1CB1"/>
    <w:rsid w:val="002E2DEF"/>
    <w:rsid w:val="002E2DF3"/>
    <w:rsid w:val="002E4E3E"/>
    <w:rsid w:val="002E76B2"/>
    <w:rsid w:val="002E79A2"/>
    <w:rsid w:val="002F4844"/>
    <w:rsid w:val="002F4F4B"/>
    <w:rsid w:val="002F55FD"/>
    <w:rsid w:val="002F5905"/>
    <w:rsid w:val="002F594C"/>
    <w:rsid w:val="00301984"/>
    <w:rsid w:val="00301B0B"/>
    <w:rsid w:val="00301E84"/>
    <w:rsid w:val="00302E7A"/>
    <w:rsid w:val="00303D1B"/>
    <w:rsid w:val="003046B7"/>
    <w:rsid w:val="00316CAA"/>
    <w:rsid w:val="00317A57"/>
    <w:rsid w:val="00320A99"/>
    <w:rsid w:val="0032144B"/>
    <w:rsid w:val="00321E38"/>
    <w:rsid w:val="00322D5B"/>
    <w:rsid w:val="00325AC2"/>
    <w:rsid w:val="00326A1C"/>
    <w:rsid w:val="00327FDC"/>
    <w:rsid w:val="003360E3"/>
    <w:rsid w:val="003371D5"/>
    <w:rsid w:val="003376CD"/>
    <w:rsid w:val="003452C3"/>
    <w:rsid w:val="00346CEC"/>
    <w:rsid w:val="003501A7"/>
    <w:rsid w:val="0035048A"/>
    <w:rsid w:val="0036263B"/>
    <w:rsid w:val="00362986"/>
    <w:rsid w:val="00363B62"/>
    <w:rsid w:val="003645B0"/>
    <w:rsid w:val="00364B2C"/>
    <w:rsid w:val="003664F1"/>
    <w:rsid w:val="00367E3F"/>
    <w:rsid w:val="00372876"/>
    <w:rsid w:val="00373244"/>
    <w:rsid w:val="00373B14"/>
    <w:rsid w:val="00377EA5"/>
    <w:rsid w:val="00377F77"/>
    <w:rsid w:val="00383073"/>
    <w:rsid w:val="0038438F"/>
    <w:rsid w:val="00387C67"/>
    <w:rsid w:val="00387D98"/>
    <w:rsid w:val="00390B0F"/>
    <w:rsid w:val="00390B38"/>
    <w:rsid w:val="00390B6B"/>
    <w:rsid w:val="00391CFE"/>
    <w:rsid w:val="00393339"/>
    <w:rsid w:val="0039353B"/>
    <w:rsid w:val="00393656"/>
    <w:rsid w:val="00394F9E"/>
    <w:rsid w:val="00395426"/>
    <w:rsid w:val="00395B91"/>
    <w:rsid w:val="00396615"/>
    <w:rsid w:val="00396E12"/>
    <w:rsid w:val="0039700D"/>
    <w:rsid w:val="00397089"/>
    <w:rsid w:val="003978A8"/>
    <w:rsid w:val="003A0714"/>
    <w:rsid w:val="003A0F30"/>
    <w:rsid w:val="003A35BD"/>
    <w:rsid w:val="003A4C44"/>
    <w:rsid w:val="003A4E17"/>
    <w:rsid w:val="003A5AD0"/>
    <w:rsid w:val="003A6CE3"/>
    <w:rsid w:val="003A7899"/>
    <w:rsid w:val="003A7C73"/>
    <w:rsid w:val="003B15EE"/>
    <w:rsid w:val="003B1AD9"/>
    <w:rsid w:val="003B517D"/>
    <w:rsid w:val="003B60EC"/>
    <w:rsid w:val="003C00ED"/>
    <w:rsid w:val="003C1165"/>
    <w:rsid w:val="003C1337"/>
    <w:rsid w:val="003C1B25"/>
    <w:rsid w:val="003C1C0A"/>
    <w:rsid w:val="003C26E4"/>
    <w:rsid w:val="003C35DF"/>
    <w:rsid w:val="003C4A68"/>
    <w:rsid w:val="003C554F"/>
    <w:rsid w:val="003C58F5"/>
    <w:rsid w:val="003C61DD"/>
    <w:rsid w:val="003C6660"/>
    <w:rsid w:val="003C7F03"/>
    <w:rsid w:val="003D0F06"/>
    <w:rsid w:val="003D2412"/>
    <w:rsid w:val="003D409E"/>
    <w:rsid w:val="003D63E7"/>
    <w:rsid w:val="003E05F1"/>
    <w:rsid w:val="003E113B"/>
    <w:rsid w:val="003E2B44"/>
    <w:rsid w:val="003E35BC"/>
    <w:rsid w:val="003E45B0"/>
    <w:rsid w:val="003E5092"/>
    <w:rsid w:val="003E5765"/>
    <w:rsid w:val="003E715D"/>
    <w:rsid w:val="003E77C3"/>
    <w:rsid w:val="003F103E"/>
    <w:rsid w:val="003F2E48"/>
    <w:rsid w:val="003F36EB"/>
    <w:rsid w:val="003F440C"/>
    <w:rsid w:val="003F525A"/>
    <w:rsid w:val="003F7B3F"/>
    <w:rsid w:val="003F7BE6"/>
    <w:rsid w:val="004006A9"/>
    <w:rsid w:val="00404548"/>
    <w:rsid w:val="00404794"/>
    <w:rsid w:val="00404FCB"/>
    <w:rsid w:val="004052AE"/>
    <w:rsid w:val="004118A5"/>
    <w:rsid w:val="00413672"/>
    <w:rsid w:val="00413F0A"/>
    <w:rsid w:val="00414041"/>
    <w:rsid w:val="00414465"/>
    <w:rsid w:val="00414729"/>
    <w:rsid w:val="00414C80"/>
    <w:rsid w:val="00414F4B"/>
    <w:rsid w:val="00415EF9"/>
    <w:rsid w:val="00416629"/>
    <w:rsid w:val="00417DA1"/>
    <w:rsid w:val="00423478"/>
    <w:rsid w:val="00425B76"/>
    <w:rsid w:val="00425B78"/>
    <w:rsid w:val="004260A2"/>
    <w:rsid w:val="00426FC6"/>
    <w:rsid w:val="004273BC"/>
    <w:rsid w:val="00427C5F"/>
    <w:rsid w:val="00441EAC"/>
    <w:rsid w:val="00443FCC"/>
    <w:rsid w:val="004459C2"/>
    <w:rsid w:val="004507E5"/>
    <w:rsid w:val="004519AD"/>
    <w:rsid w:val="004528D8"/>
    <w:rsid w:val="00453905"/>
    <w:rsid w:val="0045459A"/>
    <w:rsid w:val="004545DB"/>
    <w:rsid w:val="0045786A"/>
    <w:rsid w:val="00460F76"/>
    <w:rsid w:val="00462F12"/>
    <w:rsid w:val="00463050"/>
    <w:rsid w:val="0046340F"/>
    <w:rsid w:val="00466168"/>
    <w:rsid w:val="0046778B"/>
    <w:rsid w:val="004714D4"/>
    <w:rsid w:val="0047477D"/>
    <w:rsid w:val="00475712"/>
    <w:rsid w:val="00480CCE"/>
    <w:rsid w:val="00482FAA"/>
    <w:rsid w:val="00487211"/>
    <w:rsid w:val="004901F0"/>
    <w:rsid w:val="0049075F"/>
    <w:rsid w:val="00490D9C"/>
    <w:rsid w:val="00491E90"/>
    <w:rsid w:val="00492DA8"/>
    <w:rsid w:val="00495357"/>
    <w:rsid w:val="00497485"/>
    <w:rsid w:val="004A0888"/>
    <w:rsid w:val="004A43B6"/>
    <w:rsid w:val="004A70EE"/>
    <w:rsid w:val="004A774E"/>
    <w:rsid w:val="004A7D3E"/>
    <w:rsid w:val="004A7FF9"/>
    <w:rsid w:val="004B0D30"/>
    <w:rsid w:val="004B379D"/>
    <w:rsid w:val="004B5F0C"/>
    <w:rsid w:val="004B6031"/>
    <w:rsid w:val="004C046E"/>
    <w:rsid w:val="004C1609"/>
    <w:rsid w:val="004C216B"/>
    <w:rsid w:val="004C2457"/>
    <w:rsid w:val="004C5DD3"/>
    <w:rsid w:val="004C6CBB"/>
    <w:rsid w:val="004D30F9"/>
    <w:rsid w:val="004D4A32"/>
    <w:rsid w:val="004D64AB"/>
    <w:rsid w:val="004E7CE8"/>
    <w:rsid w:val="004F0C56"/>
    <w:rsid w:val="004F17C0"/>
    <w:rsid w:val="004F1983"/>
    <w:rsid w:val="004F271D"/>
    <w:rsid w:val="004F4D77"/>
    <w:rsid w:val="004F5114"/>
    <w:rsid w:val="004F756C"/>
    <w:rsid w:val="005001FA"/>
    <w:rsid w:val="005019AF"/>
    <w:rsid w:val="0050488D"/>
    <w:rsid w:val="00504D12"/>
    <w:rsid w:val="0050522A"/>
    <w:rsid w:val="0050527A"/>
    <w:rsid w:val="00505323"/>
    <w:rsid w:val="0050535A"/>
    <w:rsid w:val="005106F5"/>
    <w:rsid w:val="00511192"/>
    <w:rsid w:val="005118AD"/>
    <w:rsid w:val="00512353"/>
    <w:rsid w:val="005133BC"/>
    <w:rsid w:val="00513892"/>
    <w:rsid w:val="00513ACE"/>
    <w:rsid w:val="00517029"/>
    <w:rsid w:val="005220C2"/>
    <w:rsid w:val="00522E88"/>
    <w:rsid w:val="00523369"/>
    <w:rsid w:val="0052398F"/>
    <w:rsid w:val="00531E40"/>
    <w:rsid w:val="00532960"/>
    <w:rsid w:val="00540D5D"/>
    <w:rsid w:val="00545A73"/>
    <w:rsid w:val="00546DEB"/>
    <w:rsid w:val="00546F0F"/>
    <w:rsid w:val="005477E7"/>
    <w:rsid w:val="00550159"/>
    <w:rsid w:val="00551897"/>
    <w:rsid w:val="00551FFD"/>
    <w:rsid w:val="00552A0F"/>
    <w:rsid w:val="005551ED"/>
    <w:rsid w:val="00556419"/>
    <w:rsid w:val="005572B4"/>
    <w:rsid w:val="005572DD"/>
    <w:rsid w:val="00560564"/>
    <w:rsid w:val="0056282E"/>
    <w:rsid w:val="00562E2B"/>
    <w:rsid w:val="0056387D"/>
    <w:rsid w:val="00564668"/>
    <w:rsid w:val="00564791"/>
    <w:rsid w:val="0056786D"/>
    <w:rsid w:val="00570353"/>
    <w:rsid w:val="005715F5"/>
    <w:rsid w:val="0057171E"/>
    <w:rsid w:val="00571EEC"/>
    <w:rsid w:val="00572666"/>
    <w:rsid w:val="0057267E"/>
    <w:rsid w:val="005726BD"/>
    <w:rsid w:val="00574A5A"/>
    <w:rsid w:val="005753B8"/>
    <w:rsid w:val="0057659F"/>
    <w:rsid w:val="00583ED5"/>
    <w:rsid w:val="00587437"/>
    <w:rsid w:val="00592678"/>
    <w:rsid w:val="00594644"/>
    <w:rsid w:val="0059526F"/>
    <w:rsid w:val="00596F36"/>
    <w:rsid w:val="00597D82"/>
    <w:rsid w:val="005A1741"/>
    <w:rsid w:val="005A235F"/>
    <w:rsid w:val="005A751F"/>
    <w:rsid w:val="005A7719"/>
    <w:rsid w:val="005A77C2"/>
    <w:rsid w:val="005B08BF"/>
    <w:rsid w:val="005B11BB"/>
    <w:rsid w:val="005B1A1B"/>
    <w:rsid w:val="005B26FC"/>
    <w:rsid w:val="005B291B"/>
    <w:rsid w:val="005B59D0"/>
    <w:rsid w:val="005B76C5"/>
    <w:rsid w:val="005B7AF0"/>
    <w:rsid w:val="005B7B8A"/>
    <w:rsid w:val="005C09C6"/>
    <w:rsid w:val="005C120C"/>
    <w:rsid w:val="005C458D"/>
    <w:rsid w:val="005C491E"/>
    <w:rsid w:val="005C5E0A"/>
    <w:rsid w:val="005C6C0C"/>
    <w:rsid w:val="005D129E"/>
    <w:rsid w:val="005D2276"/>
    <w:rsid w:val="005D25FD"/>
    <w:rsid w:val="005D2808"/>
    <w:rsid w:val="005E0858"/>
    <w:rsid w:val="005E2794"/>
    <w:rsid w:val="005E3CBF"/>
    <w:rsid w:val="005E6F9D"/>
    <w:rsid w:val="005E7B5A"/>
    <w:rsid w:val="005F01FC"/>
    <w:rsid w:val="005F0C89"/>
    <w:rsid w:val="005F3701"/>
    <w:rsid w:val="005F41DF"/>
    <w:rsid w:val="005F4521"/>
    <w:rsid w:val="005F5478"/>
    <w:rsid w:val="006006FC"/>
    <w:rsid w:val="00602EF5"/>
    <w:rsid w:val="006045BA"/>
    <w:rsid w:val="0060583A"/>
    <w:rsid w:val="00607C61"/>
    <w:rsid w:val="00611649"/>
    <w:rsid w:val="00611A0E"/>
    <w:rsid w:val="00611B8E"/>
    <w:rsid w:val="00614154"/>
    <w:rsid w:val="00614BD3"/>
    <w:rsid w:val="006164D7"/>
    <w:rsid w:val="006166AA"/>
    <w:rsid w:val="00623A77"/>
    <w:rsid w:val="00624C89"/>
    <w:rsid w:val="006256F5"/>
    <w:rsid w:val="006308B2"/>
    <w:rsid w:val="0063097B"/>
    <w:rsid w:val="00633094"/>
    <w:rsid w:val="0063387C"/>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22E0"/>
    <w:rsid w:val="00662DCE"/>
    <w:rsid w:val="00664F6D"/>
    <w:rsid w:val="006650B8"/>
    <w:rsid w:val="00666329"/>
    <w:rsid w:val="006671AE"/>
    <w:rsid w:val="006672EE"/>
    <w:rsid w:val="0067011F"/>
    <w:rsid w:val="0067015E"/>
    <w:rsid w:val="00672697"/>
    <w:rsid w:val="00676C0B"/>
    <w:rsid w:val="006800A1"/>
    <w:rsid w:val="00680453"/>
    <w:rsid w:val="00682526"/>
    <w:rsid w:val="00683555"/>
    <w:rsid w:val="00686F1D"/>
    <w:rsid w:val="00692F7A"/>
    <w:rsid w:val="00695E06"/>
    <w:rsid w:val="00696315"/>
    <w:rsid w:val="006A0D51"/>
    <w:rsid w:val="006A1C05"/>
    <w:rsid w:val="006A225B"/>
    <w:rsid w:val="006A30D2"/>
    <w:rsid w:val="006A5A6A"/>
    <w:rsid w:val="006A5FE3"/>
    <w:rsid w:val="006A6BEF"/>
    <w:rsid w:val="006B23B2"/>
    <w:rsid w:val="006B4845"/>
    <w:rsid w:val="006B4AD8"/>
    <w:rsid w:val="006B54FA"/>
    <w:rsid w:val="006B5DB9"/>
    <w:rsid w:val="006B635C"/>
    <w:rsid w:val="006C072A"/>
    <w:rsid w:val="006C1708"/>
    <w:rsid w:val="006C1C29"/>
    <w:rsid w:val="006C3782"/>
    <w:rsid w:val="006C3CDE"/>
    <w:rsid w:val="006C4745"/>
    <w:rsid w:val="006C4CE9"/>
    <w:rsid w:val="006D0EE8"/>
    <w:rsid w:val="006D3162"/>
    <w:rsid w:val="006D37E7"/>
    <w:rsid w:val="006D5146"/>
    <w:rsid w:val="006D59D6"/>
    <w:rsid w:val="006D5C04"/>
    <w:rsid w:val="006D7508"/>
    <w:rsid w:val="006E0F2F"/>
    <w:rsid w:val="006E19D7"/>
    <w:rsid w:val="006E71B9"/>
    <w:rsid w:val="006E7358"/>
    <w:rsid w:val="006F0412"/>
    <w:rsid w:val="006F39B2"/>
    <w:rsid w:val="006F4660"/>
    <w:rsid w:val="006F5384"/>
    <w:rsid w:val="006F6604"/>
    <w:rsid w:val="006F6896"/>
    <w:rsid w:val="006F71D8"/>
    <w:rsid w:val="006F7D1A"/>
    <w:rsid w:val="00702F6F"/>
    <w:rsid w:val="0070346C"/>
    <w:rsid w:val="0070465B"/>
    <w:rsid w:val="007051A0"/>
    <w:rsid w:val="00706496"/>
    <w:rsid w:val="00711A12"/>
    <w:rsid w:val="00711F11"/>
    <w:rsid w:val="007146F1"/>
    <w:rsid w:val="007154C4"/>
    <w:rsid w:val="00715DB9"/>
    <w:rsid w:val="007174BE"/>
    <w:rsid w:val="007218A0"/>
    <w:rsid w:val="007238AF"/>
    <w:rsid w:val="00726908"/>
    <w:rsid w:val="007270C7"/>
    <w:rsid w:val="00730F3A"/>
    <w:rsid w:val="00735F34"/>
    <w:rsid w:val="00736944"/>
    <w:rsid w:val="00736947"/>
    <w:rsid w:val="0074059C"/>
    <w:rsid w:val="00741200"/>
    <w:rsid w:val="00741333"/>
    <w:rsid w:val="00742FF2"/>
    <w:rsid w:val="00744D6A"/>
    <w:rsid w:val="00746138"/>
    <w:rsid w:val="0074620A"/>
    <w:rsid w:val="00751D50"/>
    <w:rsid w:val="007527D5"/>
    <w:rsid w:val="00752F3C"/>
    <w:rsid w:val="007561FC"/>
    <w:rsid w:val="007562BD"/>
    <w:rsid w:val="00761D34"/>
    <w:rsid w:val="00762D2D"/>
    <w:rsid w:val="00764622"/>
    <w:rsid w:val="00764CAD"/>
    <w:rsid w:val="00770FA1"/>
    <w:rsid w:val="0077227D"/>
    <w:rsid w:val="00773884"/>
    <w:rsid w:val="00774813"/>
    <w:rsid w:val="0078052A"/>
    <w:rsid w:val="007812FB"/>
    <w:rsid w:val="00784032"/>
    <w:rsid w:val="00786E79"/>
    <w:rsid w:val="00787925"/>
    <w:rsid w:val="00790E31"/>
    <w:rsid w:val="00791578"/>
    <w:rsid w:val="00792F33"/>
    <w:rsid w:val="00793519"/>
    <w:rsid w:val="00793B87"/>
    <w:rsid w:val="0079566E"/>
    <w:rsid w:val="00796509"/>
    <w:rsid w:val="0079691E"/>
    <w:rsid w:val="00797723"/>
    <w:rsid w:val="007A4F48"/>
    <w:rsid w:val="007B1EEE"/>
    <w:rsid w:val="007B249B"/>
    <w:rsid w:val="007B6D4D"/>
    <w:rsid w:val="007B6FAF"/>
    <w:rsid w:val="007B7783"/>
    <w:rsid w:val="007B7A09"/>
    <w:rsid w:val="007B7CE0"/>
    <w:rsid w:val="007C0F7A"/>
    <w:rsid w:val="007D24A9"/>
    <w:rsid w:val="007D27FA"/>
    <w:rsid w:val="007D28C3"/>
    <w:rsid w:val="007D30B5"/>
    <w:rsid w:val="007D4414"/>
    <w:rsid w:val="007D6218"/>
    <w:rsid w:val="007D6699"/>
    <w:rsid w:val="007D7E30"/>
    <w:rsid w:val="007E09A2"/>
    <w:rsid w:val="007E0A75"/>
    <w:rsid w:val="007E0D52"/>
    <w:rsid w:val="007E6419"/>
    <w:rsid w:val="007F22E0"/>
    <w:rsid w:val="007F3372"/>
    <w:rsid w:val="007F6815"/>
    <w:rsid w:val="007F6BA8"/>
    <w:rsid w:val="00800122"/>
    <w:rsid w:val="00802121"/>
    <w:rsid w:val="0080681B"/>
    <w:rsid w:val="00806E44"/>
    <w:rsid w:val="0080738C"/>
    <w:rsid w:val="00810753"/>
    <w:rsid w:val="00810B77"/>
    <w:rsid w:val="00814FE7"/>
    <w:rsid w:val="00817436"/>
    <w:rsid w:val="00822217"/>
    <w:rsid w:val="00822DD5"/>
    <w:rsid w:val="0082542D"/>
    <w:rsid w:val="00827834"/>
    <w:rsid w:val="00831E90"/>
    <w:rsid w:val="00832835"/>
    <w:rsid w:val="00835110"/>
    <w:rsid w:val="008351FC"/>
    <w:rsid w:val="008360D6"/>
    <w:rsid w:val="00841F20"/>
    <w:rsid w:val="00841F50"/>
    <w:rsid w:val="00843A0E"/>
    <w:rsid w:val="00844BA9"/>
    <w:rsid w:val="00845B1A"/>
    <w:rsid w:val="00845DFE"/>
    <w:rsid w:val="00846E17"/>
    <w:rsid w:val="0085200A"/>
    <w:rsid w:val="008520AA"/>
    <w:rsid w:val="008523F0"/>
    <w:rsid w:val="00854283"/>
    <w:rsid w:val="00854394"/>
    <w:rsid w:val="00855E3E"/>
    <w:rsid w:val="008573E3"/>
    <w:rsid w:val="00861E81"/>
    <w:rsid w:val="00862BD6"/>
    <w:rsid w:val="00862D7C"/>
    <w:rsid w:val="008645FF"/>
    <w:rsid w:val="00865979"/>
    <w:rsid w:val="00866D42"/>
    <w:rsid w:val="00867FD4"/>
    <w:rsid w:val="0087030E"/>
    <w:rsid w:val="00870AAC"/>
    <w:rsid w:val="008734F7"/>
    <w:rsid w:val="00874E9F"/>
    <w:rsid w:val="00877842"/>
    <w:rsid w:val="008806F8"/>
    <w:rsid w:val="008808E2"/>
    <w:rsid w:val="00881456"/>
    <w:rsid w:val="00881ACB"/>
    <w:rsid w:val="00885FC9"/>
    <w:rsid w:val="00887CFD"/>
    <w:rsid w:val="00891328"/>
    <w:rsid w:val="00891A47"/>
    <w:rsid w:val="00892809"/>
    <w:rsid w:val="0089370F"/>
    <w:rsid w:val="008939AF"/>
    <w:rsid w:val="00893FED"/>
    <w:rsid w:val="0089449A"/>
    <w:rsid w:val="00895E48"/>
    <w:rsid w:val="008960FC"/>
    <w:rsid w:val="00896687"/>
    <w:rsid w:val="008971F4"/>
    <w:rsid w:val="008A0E7D"/>
    <w:rsid w:val="008A2544"/>
    <w:rsid w:val="008A3023"/>
    <w:rsid w:val="008A403F"/>
    <w:rsid w:val="008A6815"/>
    <w:rsid w:val="008B1031"/>
    <w:rsid w:val="008B2303"/>
    <w:rsid w:val="008B34A0"/>
    <w:rsid w:val="008B5740"/>
    <w:rsid w:val="008B7F78"/>
    <w:rsid w:val="008C06FC"/>
    <w:rsid w:val="008C0B84"/>
    <w:rsid w:val="008C41DA"/>
    <w:rsid w:val="008C553A"/>
    <w:rsid w:val="008C588E"/>
    <w:rsid w:val="008C6D5F"/>
    <w:rsid w:val="008C7226"/>
    <w:rsid w:val="008D0BDC"/>
    <w:rsid w:val="008D7B80"/>
    <w:rsid w:val="008D7D94"/>
    <w:rsid w:val="008E243B"/>
    <w:rsid w:val="008E4184"/>
    <w:rsid w:val="008E549F"/>
    <w:rsid w:val="008E6301"/>
    <w:rsid w:val="008F0AB5"/>
    <w:rsid w:val="008F10BC"/>
    <w:rsid w:val="008F2052"/>
    <w:rsid w:val="008F26ED"/>
    <w:rsid w:val="008F2A38"/>
    <w:rsid w:val="008F3012"/>
    <w:rsid w:val="008F464E"/>
    <w:rsid w:val="008F4662"/>
    <w:rsid w:val="008F592B"/>
    <w:rsid w:val="008F7C2A"/>
    <w:rsid w:val="00901D14"/>
    <w:rsid w:val="00903775"/>
    <w:rsid w:val="00904EBB"/>
    <w:rsid w:val="009074CB"/>
    <w:rsid w:val="00907986"/>
    <w:rsid w:val="009109F7"/>
    <w:rsid w:val="00910EBA"/>
    <w:rsid w:val="00912137"/>
    <w:rsid w:val="00915BED"/>
    <w:rsid w:val="00915CFC"/>
    <w:rsid w:val="00916B64"/>
    <w:rsid w:val="0092145D"/>
    <w:rsid w:val="009241D7"/>
    <w:rsid w:val="009245DE"/>
    <w:rsid w:val="00930762"/>
    <w:rsid w:val="00930C0C"/>
    <w:rsid w:val="00931ABF"/>
    <w:rsid w:val="00932EB3"/>
    <w:rsid w:val="009343FF"/>
    <w:rsid w:val="00936B81"/>
    <w:rsid w:val="00937995"/>
    <w:rsid w:val="00941297"/>
    <w:rsid w:val="00944701"/>
    <w:rsid w:val="00950ED1"/>
    <w:rsid w:val="0095229F"/>
    <w:rsid w:val="00952A7A"/>
    <w:rsid w:val="00953A02"/>
    <w:rsid w:val="0095444E"/>
    <w:rsid w:val="00955C67"/>
    <w:rsid w:val="00957B65"/>
    <w:rsid w:val="00960AFF"/>
    <w:rsid w:val="00963F62"/>
    <w:rsid w:val="00964984"/>
    <w:rsid w:val="00964D76"/>
    <w:rsid w:val="00965222"/>
    <w:rsid w:val="00965EFC"/>
    <w:rsid w:val="00971273"/>
    <w:rsid w:val="0097161B"/>
    <w:rsid w:val="009762D2"/>
    <w:rsid w:val="009762F1"/>
    <w:rsid w:val="0097692D"/>
    <w:rsid w:val="009776D2"/>
    <w:rsid w:val="00977EA8"/>
    <w:rsid w:val="0098140D"/>
    <w:rsid w:val="00981CED"/>
    <w:rsid w:val="00986A65"/>
    <w:rsid w:val="00987225"/>
    <w:rsid w:val="00990870"/>
    <w:rsid w:val="00990DCF"/>
    <w:rsid w:val="009915AD"/>
    <w:rsid w:val="009920F5"/>
    <w:rsid w:val="00992B56"/>
    <w:rsid w:val="00992CDA"/>
    <w:rsid w:val="00993342"/>
    <w:rsid w:val="00996CE4"/>
    <w:rsid w:val="009A09FE"/>
    <w:rsid w:val="009A0FB3"/>
    <w:rsid w:val="009A2100"/>
    <w:rsid w:val="009A3F36"/>
    <w:rsid w:val="009A48D8"/>
    <w:rsid w:val="009A5B46"/>
    <w:rsid w:val="009A5F8E"/>
    <w:rsid w:val="009A6C59"/>
    <w:rsid w:val="009A7758"/>
    <w:rsid w:val="009A7878"/>
    <w:rsid w:val="009B0888"/>
    <w:rsid w:val="009B33DF"/>
    <w:rsid w:val="009B4270"/>
    <w:rsid w:val="009B44CC"/>
    <w:rsid w:val="009B5651"/>
    <w:rsid w:val="009B62E4"/>
    <w:rsid w:val="009B706A"/>
    <w:rsid w:val="009C4319"/>
    <w:rsid w:val="009C7FF1"/>
    <w:rsid w:val="009D109E"/>
    <w:rsid w:val="009D1CD9"/>
    <w:rsid w:val="009D1F28"/>
    <w:rsid w:val="009D28E5"/>
    <w:rsid w:val="009D317A"/>
    <w:rsid w:val="009D4830"/>
    <w:rsid w:val="009D520D"/>
    <w:rsid w:val="009D797A"/>
    <w:rsid w:val="009E026A"/>
    <w:rsid w:val="009E0785"/>
    <w:rsid w:val="009E2A8D"/>
    <w:rsid w:val="009E3B56"/>
    <w:rsid w:val="009E49B5"/>
    <w:rsid w:val="009E4C68"/>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5D4"/>
    <w:rsid w:val="00A2085F"/>
    <w:rsid w:val="00A20EC0"/>
    <w:rsid w:val="00A2150B"/>
    <w:rsid w:val="00A215D9"/>
    <w:rsid w:val="00A2292C"/>
    <w:rsid w:val="00A23D24"/>
    <w:rsid w:val="00A23FC3"/>
    <w:rsid w:val="00A25F1B"/>
    <w:rsid w:val="00A26546"/>
    <w:rsid w:val="00A3288D"/>
    <w:rsid w:val="00A329DC"/>
    <w:rsid w:val="00A41135"/>
    <w:rsid w:val="00A41FEB"/>
    <w:rsid w:val="00A42113"/>
    <w:rsid w:val="00A42FBA"/>
    <w:rsid w:val="00A44DA6"/>
    <w:rsid w:val="00A50921"/>
    <w:rsid w:val="00A5160D"/>
    <w:rsid w:val="00A56CA4"/>
    <w:rsid w:val="00A60866"/>
    <w:rsid w:val="00A65F04"/>
    <w:rsid w:val="00A65F2E"/>
    <w:rsid w:val="00A7086D"/>
    <w:rsid w:val="00A71AD5"/>
    <w:rsid w:val="00A7511F"/>
    <w:rsid w:val="00A8073E"/>
    <w:rsid w:val="00A80883"/>
    <w:rsid w:val="00A80F76"/>
    <w:rsid w:val="00A81BED"/>
    <w:rsid w:val="00A82FC6"/>
    <w:rsid w:val="00A830A2"/>
    <w:rsid w:val="00A856D1"/>
    <w:rsid w:val="00A85A0D"/>
    <w:rsid w:val="00A92270"/>
    <w:rsid w:val="00A94297"/>
    <w:rsid w:val="00AA10AE"/>
    <w:rsid w:val="00AA1825"/>
    <w:rsid w:val="00AA329F"/>
    <w:rsid w:val="00AA7B6A"/>
    <w:rsid w:val="00AB15D1"/>
    <w:rsid w:val="00AB593E"/>
    <w:rsid w:val="00AB5D37"/>
    <w:rsid w:val="00AB683F"/>
    <w:rsid w:val="00AC4A2E"/>
    <w:rsid w:val="00AD0FA8"/>
    <w:rsid w:val="00AD1885"/>
    <w:rsid w:val="00AD50BA"/>
    <w:rsid w:val="00AE02E7"/>
    <w:rsid w:val="00AE0F75"/>
    <w:rsid w:val="00AE29DC"/>
    <w:rsid w:val="00AE319E"/>
    <w:rsid w:val="00AE3B2C"/>
    <w:rsid w:val="00AE3B4E"/>
    <w:rsid w:val="00AE5E20"/>
    <w:rsid w:val="00AE676F"/>
    <w:rsid w:val="00AE709C"/>
    <w:rsid w:val="00AE7727"/>
    <w:rsid w:val="00AE7DD9"/>
    <w:rsid w:val="00AF2B38"/>
    <w:rsid w:val="00AF5370"/>
    <w:rsid w:val="00B004C1"/>
    <w:rsid w:val="00B0168B"/>
    <w:rsid w:val="00B03458"/>
    <w:rsid w:val="00B04B8E"/>
    <w:rsid w:val="00B1072F"/>
    <w:rsid w:val="00B12DC3"/>
    <w:rsid w:val="00B1324C"/>
    <w:rsid w:val="00B15820"/>
    <w:rsid w:val="00B177F9"/>
    <w:rsid w:val="00B215D8"/>
    <w:rsid w:val="00B21A0C"/>
    <w:rsid w:val="00B2218A"/>
    <w:rsid w:val="00B246ED"/>
    <w:rsid w:val="00B26DD0"/>
    <w:rsid w:val="00B3228E"/>
    <w:rsid w:val="00B338C8"/>
    <w:rsid w:val="00B341CC"/>
    <w:rsid w:val="00B35321"/>
    <w:rsid w:val="00B35505"/>
    <w:rsid w:val="00B35CB3"/>
    <w:rsid w:val="00B35E0A"/>
    <w:rsid w:val="00B4004F"/>
    <w:rsid w:val="00B40124"/>
    <w:rsid w:val="00B40B86"/>
    <w:rsid w:val="00B42E03"/>
    <w:rsid w:val="00B443E2"/>
    <w:rsid w:val="00B46222"/>
    <w:rsid w:val="00B54092"/>
    <w:rsid w:val="00B5444C"/>
    <w:rsid w:val="00B5568B"/>
    <w:rsid w:val="00B557BF"/>
    <w:rsid w:val="00B55A24"/>
    <w:rsid w:val="00B55BD6"/>
    <w:rsid w:val="00B56147"/>
    <w:rsid w:val="00B568CA"/>
    <w:rsid w:val="00B5720A"/>
    <w:rsid w:val="00B57699"/>
    <w:rsid w:val="00B57A3F"/>
    <w:rsid w:val="00B604A0"/>
    <w:rsid w:val="00B60761"/>
    <w:rsid w:val="00B61568"/>
    <w:rsid w:val="00B620A5"/>
    <w:rsid w:val="00B62BB1"/>
    <w:rsid w:val="00B63559"/>
    <w:rsid w:val="00B63A2F"/>
    <w:rsid w:val="00B63BAD"/>
    <w:rsid w:val="00B70E45"/>
    <w:rsid w:val="00B73979"/>
    <w:rsid w:val="00B74B17"/>
    <w:rsid w:val="00B751B0"/>
    <w:rsid w:val="00B762E0"/>
    <w:rsid w:val="00B86188"/>
    <w:rsid w:val="00B86C54"/>
    <w:rsid w:val="00B874C4"/>
    <w:rsid w:val="00B97AA2"/>
    <w:rsid w:val="00B97B8E"/>
    <w:rsid w:val="00BA00A8"/>
    <w:rsid w:val="00BA0378"/>
    <w:rsid w:val="00BA37A4"/>
    <w:rsid w:val="00BA4FB0"/>
    <w:rsid w:val="00BA60EC"/>
    <w:rsid w:val="00BA6138"/>
    <w:rsid w:val="00BA7013"/>
    <w:rsid w:val="00BB051A"/>
    <w:rsid w:val="00BB1930"/>
    <w:rsid w:val="00BB3478"/>
    <w:rsid w:val="00BB6B10"/>
    <w:rsid w:val="00BC2247"/>
    <w:rsid w:val="00BC5572"/>
    <w:rsid w:val="00BC61A8"/>
    <w:rsid w:val="00BD1F4D"/>
    <w:rsid w:val="00BD497C"/>
    <w:rsid w:val="00BD57EE"/>
    <w:rsid w:val="00BE4E8A"/>
    <w:rsid w:val="00BE63DF"/>
    <w:rsid w:val="00BE72AC"/>
    <w:rsid w:val="00BF2A79"/>
    <w:rsid w:val="00BF375F"/>
    <w:rsid w:val="00BF7A22"/>
    <w:rsid w:val="00C02372"/>
    <w:rsid w:val="00C044C3"/>
    <w:rsid w:val="00C10453"/>
    <w:rsid w:val="00C12E60"/>
    <w:rsid w:val="00C13BCA"/>
    <w:rsid w:val="00C141B9"/>
    <w:rsid w:val="00C158CF"/>
    <w:rsid w:val="00C16518"/>
    <w:rsid w:val="00C165B4"/>
    <w:rsid w:val="00C1787D"/>
    <w:rsid w:val="00C17AE3"/>
    <w:rsid w:val="00C2066B"/>
    <w:rsid w:val="00C20F14"/>
    <w:rsid w:val="00C21EC2"/>
    <w:rsid w:val="00C22B7C"/>
    <w:rsid w:val="00C23B8E"/>
    <w:rsid w:val="00C24603"/>
    <w:rsid w:val="00C31669"/>
    <w:rsid w:val="00C3184D"/>
    <w:rsid w:val="00C331FD"/>
    <w:rsid w:val="00C34DCB"/>
    <w:rsid w:val="00C35400"/>
    <w:rsid w:val="00C36D0C"/>
    <w:rsid w:val="00C3708D"/>
    <w:rsid w:val="00C408C9"/>
    <w:rsid w:val="00C4138A"/>
    <w:rsid w:val="00C4230D"/>
    <w:rsid w:val="00C440B4"/>
    <w:rsid w:val="00C446F9"/>
    <w:rsid w:val="00C44D4A"/>
    <w:rsid w:val="00C462CB"/>
    <w:rsid w:val="00C46F39"/>
    <w:rsid w:val="00C47AFE"/>
    <w:rsid w:val="00C5067F"/>
    <w:rsid w:val="00C50975"/>
    <w:rsid w:val="00C515C3"/>
    <w:rsid w:val="00C51AA2"/>
    <w:rsid w:val="00C52E43"/>
    <w:rsid w:val="00C545AF"/>
    <w:rsid w:val="00C54952"/>
    <w:rsid w:val="00C55273"/>
    <w:rsid w:val="00C56CD4"/>
    <w:rsid w:val="00C609C3"/>
    <w:rsid w:val="00C60E16"/>
    <w:rsid w:val="00C614E7"/>
    <w:rsid w:val="00C6190B"/>
    <w:rsid w:val="00C65E4E"/>
    <w:rsid w:val="00C660B3"/>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894"/>
    <w:rsid w:val="00CC20C6"/>
    <w:rsid w:val="00CC2EE2"/>
    <w:rsid w:val="00CC3D03"/>
    <w:rsid w:val="00CC45DB"/>
    <w:rsid w:val="00CC5651"/>
    <w:rsid w:val="00CC73FF"/>
    <w:rsid w:val="00CD141E"/>
    <w:rsid w:val="00CD45DA"/>
    <w:rsid w:val="00CD570D"/>
    <w:rsid w:val="00CD5ABE"/>
    <w:rsid w:val="00CE2EA4"/>
    <w:rsid w:val="00CE5714"/>
    <w:rsid w:val="00CE6138"/>
    <w:rsid w:val="00CE6F59"/>
    <w:rsid w:val="00CE747D"/>
    <w:rsid w:val="00CE7AAB"/>
    <w:rsid w:val="00CF1A95"/>
    <w:rsid w:val="00CF2673"/>
    <w:rsid w:val="00CF2DA1"/>
    <w:rsid w:val="00CF43B1"/>
    <w:rsid w:val="00CF6538"/>
    <w:rsid w:val="00CF7C73"/>
    <w:rsid w:val="00D0614B"/>
    <w:rsid w:val="00D06AD1"/>
    <w:rsid w:val="00D15979"/>
    <w:rsid w:val="00D15B9F"/>
    <w:rsid w:val="00D17549"/>
    <w:rsid w:val="00D21033"/>
    <w:rsid w:val="00D23C25"/>
    <w:rsid w:val="00D24D97"/>
    <w:rsid w:val="00D275F5"/>
    <w:rsid w:val="00D31D76"/>
    <w:rsid w:val="00D33B92"/>
    <w:rsid w:val="00D376F1"/>
    <w:rsid w:val="00D42B2F"/>
    <w:rsid w:val="00D43CA8"/>
    <w:rsid w:val="00D4523D"/>
    <w:rsid w:val="00D4593F"/>
    <w:rsid w:val="00D45BD4"/>
    <w:rsid w:val="00D46E73"/>
    <w:rsid w:val="00D4775B"/>
    <w:rsid w:val="00D47AB8"/>
    <w:rsid w:val="00D5047E"/>
    <w:rsid w:val="00D523B6"/>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77A2F"/>
    <w:rsid w:val="00D80897"/>
    <w:rsid w:val="00D81375"/>
    <w:rsid w:val="00D83CC4"/>
    <w:rsid w:val="00D8540E"/>
    <w:rsid w:val="00D85C4D"/>
    <w:rsid w:val="00D8730B"/>
    <w:rsid w:val="00D9072A"/>
    <w:rsid w:val="00D91E4F"/>
    <w:rsid w:val="00D92E9F"/>
    <w:rsid w:val="00D94852"/>
    <w:rsid w:val="00DA039C"/>
    <w:rsid w:val="00DA0C25"/>
    <w:rsid w:val="00DA10B4"/>
    <w:rsid w:val="00DA2E1D"/>
    <w:rsid w:val="00DA6EBE"/>
    <w:rsid w:val="00DB27CC"/>
    <w:rsid w:val="00DB2A54"/>
    <w:rsid w:val="00DB2AB1"/>
    <w:rsid w:val="00DB4EF9"/>
    <w:rsid w:val="00DC29FE"/>
    <w:rsid w:val="00DC3C9D"/>
    <w:rsid w:val="00DC430C"/>
    <w:rsid w:val="00DC60FB"/>
    <w:rsid w:val="00DC7319"/>
    <w:rsid w:val="00DC742E"/>
    <w:rsid w:val="00DD38DC"/>
    <w:rsid w:val="00DD4478"/>
    <w:rsid w:val="00DD4DE8"/>
    <w:rsid w:val="00DD63FF"/>
    <w:rsid w:val="00DE6299"/>
    <w:rsid w:val="00DE7ADB"/>
    <w:rsid w:val="00DF1BBF"/>
    <w:rsid w:val="00DF2EBA"/>
    <w:rsid w:val="00DF3145"/>
    <w:rsid w:val="00DF4B0E"/>
    <w:rsid w:val="00DF6A91"/>
    <w:rsid w:val="00DF7256"/>
    <w:rsid w:val="00E008DF"/>
    <w:rsid w:val="00E01E4B"/>
    <w:rsid w:val="00E039F2"/>
    <w:rsid w:val="00E03BCA"/>
    <w:rsid w:val="00E062B0"/>
    <w:rsid w:val="00E0711E"/>
    <w:rsid w:val="00E07450"/>
    <w:rsid w:val="00E0770C"/>
    <w:rsid w:val="00E14DFA"/>
    <w:rsid w:val="00E1745A"/>
    <w:rsid w:val="00E17EA5"/>
    <w:rsid w:val="00E229DB"/>
    <w:rsid w:val="00E243E4"/>
    <w:rsid w:val="00E2571A"/>
    <w:rsid w:val="00E2592C"/>
    <w:rsid w:val="00E262AC"/>
    <w:rsid w:val="00E26EDC"/>
    <w:rsid w:val="00E2713C"/>
    <w:rsid w:val="00E30B42"/>
    <w:rsid w:val="00E342D7"/>
    <w:rsid w:val="00E34D1F"/>
    <w:rsid w:val="00E35C26"/>
    <w:rsid w:val="00E410EA"/>
    <w:rsid w:val="00E41D5C"/>
    <w:rsid w:val="00E437F7"/>
    <w:rsid w:val="00E50B63"/>
    <w:rsid w:val="00E529F9"/>
    <w:rsid w:val="00E52BE8"/>
    <w:rsid w:val="00E55017"/>
    <w:rsid w:val="00E55416"/>
    <w:rsid w:val="00E557D1"/>
    <w:rsid w:val="00E56282"/>
    <w:rsid w:val="00E616BF"/>
    <w:rsid w:val="00E63DED"/>
    <w:rsid w:val="00E658AA"/>
    <w:rsid w:val="00E6656A"/>
    <w:rsid w:val="00E70D30"/>
    <w:rsid w:val="00E716BA"/>
    <w:rsid w:val="00E75977"/>
    <w:rsid w:val="00E76431"/>
    <w:rsid w:val="00E7686D"/>
    <w:rsid w:val="00E813BA"/>
    <w:rsid w:val="00E8590C"/>
    <w:rsid w:val="00E85F76"/>
    <w:rsid w:val="00E91009"/>
    <w:rsid w:val="00E93590"/>
    <w:rsid w:val="00E935E1"/>
    <w:rsid w:val="00E94506"/>
    <w:rsid w:val="00E95A7B"/>
    <w:rsid w:val="00E95FCA"/>
    <w:rsid w:val="00E969E9"/>
    <w:rsid w:val="00EA01A0"/>
    <w:rsid w:val="00EA155A"/>
    <w:rsid w:val="00EA24D4"/>
    <w:rsid w:val="00EA2851"/>
    <w:rsid w:val="00EA3515"/>
    <w:rsid w:val="00EA4F74"/>
    <w:rsid w:val="00EA55FE"/>
    <w:rsid w:val="00EB0B4F"/>
    <w:rsid w:val="00EB1B59"/>
    <w:rsid w:val="00EB4384"/>
    <w:rsid w:val="00EB6065"/>
    <w:rsid w:val="00EC0826"/>
    <w:rsid w:val="00EC12E6"/>
    <w:rsid w:val="00EC4E99"/>
    <w:rsid w:val="00EC4FA3"/>
    <w:rsid w:val="00EC7584"/>
    <w:rsid w:val="00EC7E23"/>
    <w:rsid w:val="00ED3A21"/>
    <w:rsid w:val="00ED3CE0"/>
    <w:rsid w:val="00ED54F9"/>
    <w:rsid w:val="00ED6982"/>
    <w:rsid w:val="00EE0218"/>
    <w:rsid w:val="00EE0E54"/>
    <w:rsid w:val="00EE1033"/>
    <w:rsid w:val="00EE114E"/>
    <w:rsid w:val="00EF24BB"/>
    <w:rsid w:val="00EF2B90"/>
    <w:rsid w:val="00EF2CDF"/>
    <w:rsid w:val="00EF32F6"/>
    <w:rsid w:val="00EF4114"/>
    <w:rsid w:val="00EF448F"/>
    <w:rsid w:val="00EF4634"/>
    <w:rsid w:val="00EF472E"/>
    <w:rsid w:val="00EF4A5A"/>
    <w:rsid w:val="00EF4EC4"/>
    <w:rsid w:val="00EF66A9"/>
    <w:rsid w:val="00EF74D8"/>
    <w:rsid w:val="00F00BC0"/>
    <w:rsid w:val="00F01898"/>
    <w:rsid w:val="00F0197A"/>
    <w:rsid w:val="00F04A62"/>
    <w:rsid w:val="00F05EE0"/>
    <w:rsid w:val="00F06985"/>
    <w:rsid w:val="00F07DE8"/>
    <w:rsid w:val="00F1563A"/>
    <w:rsid w:val="00F156B3"/>
    <w:rsid w:val="00F15850"/>
    <w:rsid w:val="00F15FD8"/>
    <w:rsid w:val="00F21A1A"/>
    <w:rsid w:val="00F22813"/>
    <w:rsid w:val="00F22FC8"/>
    <w:rsid w:val="00F2408D"/>
    <w:rsid w:val="00F27F36"/>
    <w:rsid w:val="00F32B8C"/>
    <w:rsid w:val="00F33383"/>
    <w:rsid w:val="00F33D5B"/>
    <w:rsid w:val="00F341B7"/>
    <w:rsid w:val="00F361FE"/>
    <w:rsid w:val="00F365B7"/>
    <w:rsid w:val="00F4030B"/>
    <w:rsid w:val="00F42F65"/>
    <w:rsid w:val="00F43C52"/>
    <w:rsid w:val="00F444F5"/>
    <w:rsid w:val="00F4602E"/>
    <w:rsid w:val="00F46BCF"/>
    <w:rsid w:val="00F515AF"/>
    <w:rsid w:val="00F53E05"/>
    <w:rsid w:val="00F5550A"/>
    <w:rsid w:val="00F55A56"/>
    <w:rsid w:val="00F56088"/>
    <w:rsid w:val="00F56721"/>
    <w:rsid w:val="00F56F11"/>
    <w:rsid w:val="00F57528"/>
    <w:rsid w:val="00F6031D"/>
    <w:rsid w:val="00F60B13"/>
    <w:rsid w:val="00F61303"/>
    <w:rsid w:val="00F65606"/>
    <w:rsid w:val="00F66614"/>
    <w:rsid w:val="00F67764"/>
    <w:rsid w:val="00F71232"/>
    <w:rsid w:val="00F74722"/>
    <w:rsid w:val="00F75F45"/>
    <w:rsid w:val="00F81578"/>
    <w:rsid w:val="00F81781"/>
    <w:rsid w:val="00F82957"/>
    <w:rsid w:val="00F83BD2"/>
    <w:rsid w:val="00F857CA"/>
    <w:rsid w:val="00F90C2A"/>
    <w:rsid w:val="00F91D32"/>
    <w:rsid w:val="00F92C2B"/>
    <w:rsid w:val="00F94241"/>
    <w:rsid w:val="00F945CD"/>
    <w:rsid w:val="00F94D63"/>
    <w:rsid w:val="00F94DD5"/>
    <w:rsid w:val="00F95ECF"/>
    <w:rsid w:val="00F9792C"/>
    <w:rsid w:val="00F97AAA"/>
    <w:rsid w:val="00FA4AD8"/>
    <w:rsid w:val="00FB3597"/>
    <w:rsid w:val="00FB45C1"/>
    <w:rsid w:val="00FB53CA"/>
    <w:rsid w:val="00FC3750"/>
    <w:rsid w:val="00FC487C"/>
    <w:rsid w:val="00FC51A5"/>
    <w:rsid w:val="00FC5DA9"/>
    <w:rsid w:val="00FD0B36"/>
    <w:rsid w:val="00FD168A"/>
    <w:rsid w:val="00FD3643"/>
    <w:rsid w:val="00FD553C"/>
    <w:rsid w:val="00FD6F5E"/>
    <w:rsid w:val="00FE087D"/>
    <w:rsid w:val="00FE133D"/>
    <w:rsid w:val="00FE2090"/>
    <w:rsid w:val="00FE359D"/>
    <w:rsid w:val="00FE3AC6"/>
    <w:rsid w:val="00FE47EA"/>
    <w:rsid w:val="00FE4D5F"/>
    <w:rsid w:val="00FE7BC4"/>
    <w:rsid w:val="00FF29D4"/>
    <w:rsid w:val="00FF388D"/>
    <w:rsid w:val="05C331D9"/>
    <w:rsid w:val="0EA37AF0"/>
    <w:rsid w:val="11813A2E"/>
    <w:rsid w:val="11F6454D"/>
    <w:rsid w:val="12654F67"/>
    <w:rsid w:val="1C5F266F"/>
    <w:rsid w:val="1CD25636"/>
    <w:rsid w:val="1DA37694"/>
    <w:rsid w:val="20723CA4"/>
    <w:rsid w:val="22680C0B"/>
    <w:rsid w:val="23474DB3"/>
    <w:rsid w:val="23AC073B"/>
    <w:rsid w:val="26FB4BF1"/>
    <w:rsid w:val="28BA17A8"/>
    <w:rsid w:val="2A230527"/>
    <w:rsid w:val="2B6578B1"/>
    <w:rsid w:val="2ED97CC9"/>
    <w:rsid w:val="34BF0C5A"/>
    <w:rsid w:val="35E877A4"/>
    <w:rsid w:val="3812646C"/>
    <w:rsid w:val="3B6F440E"/>
    <w:rsid w:val="3C681F7B"/>
    <w:rsid w:val="40B10722"/>
    <w:rsid w:val="419E7399"/>
    <w:rsid w:val="42264E50"/>
    <w:rsid w:val="4761462F"/>
    <w:rsid w:val="47F30834"/>
    <w:rsid w:val="48450641"/>
    <w:rsid w:val="503832B2"/>
    <w:rsid w:val="5202150C"/>
    <w:rsid w:val="56311656"/>
    <w:rsid w:val="59361183"/>
    <w:rsid w:val="5E4F0390"/>
    <w:rsid w:val="60BF2644"/>
    <w:rsid w:val="628A2E78"/>
    <w:rsid w:val="63BD15A2"/>
    <w:rsid w:val="76BD5C74"/>
    <w:rsid w:val="7973237D"/>
    <w:rsid w:val="7E760D1B"/>
    <w:rsid w:val="7EA71C1F"/>
  </w:rsids>
  <m:mathPr>
    <m:mathFont m:val="Cambria Math"/>
    <m:brkBin m:val="before"/>
    <m:brkBinSub m:val="--"/>
    <m:smallFrac m:val="0"/>
    <m:dispDef/>
    <m:lMargin m:val="0"/>
    <m:rMargin m:val="0"/>
    <m:defJc m:val="centerGroup"/>
    <m:wrapIndent m:val="1440"/>
    <m:intLim m:val="subSup"/>
    <m:naryLim m:val="undOvr"/>
  </m:mathPr>
  <w:doNotAutoCompressPictures/>
  <w:themeFontLang w:val="en-GB"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nhideWhenUsed="0" w:uiPriority="0" w:name="footnote text"/>
    <w:lsdException w:qFormat="1"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MS Mincho" w:cs="Times New Roman"/>
      <w:sz w:val="24"/>
      <w:szCs w:val="24"/>
      <w:lang w:val="de-DE" w:eastAsia="ja-JP" w:bidi="ar-SA"/>
    </w:rPr>
  </w:style>
  <w:style w:type="character" w:default="1" w:styleId="10">
    <w:name w:val="Default Paragraph Font"/>
    <w:semiHidden/>
    <w:unhideWhenUsed/>
    <w:qFormat/>
    <w:uiPriority w:val="1"/>
  </w:style>
  <w:style w:type="table" w:default="1" w:styleId="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annotation text"/>
    <w:basedOn w:val="1"/>
    <w:link w:val="49"/>
    <w:semiHidden/>
    <w:unhideWhenUsed/>
    <w:qFormat/>
    <w:uiPriority w:val="99"/>
    <w:rPr>
      <w:sz w:val="20"/>
      <w:szCs w:val="20"/>
      <w:lang w:val="zh-CN"/>
    </w:rPr>
  </w:style>
  <w:style w:type="paragraph" w:styleId="3">
    <w:name w:val="Balloon Text"/>
    <w:basedOn w:val="1"/>
    <w:semiHidden/>
    <w:qFormat/>
    <w:uiPriority w:val="0"/>
    <w:rPr>
      <w:rFonts w:ascii="Tahoma" w:hAnsi="Tahoma" w:cs="Tahoma"/>
      <w:sz w:val="16"/>
      <w:szCs w:val="16"/>
    </w:rPr>
  </w:style>
  <w:style w:type="paragraph" w:styleId="4">
    <w:name w:val="footer"/>
    <w:basedOn w:val="1"/>
    <w:link w:val="51"/>
    <w:qFormat/>
    <w:uiPriority w:val="99"/>
    <w:pPr>
      <w:tabs>
        <w:tab w:val="center" w:pos="4536"/>
        <w:tab w:val="right" w:pos="9072"/>
      </w:tabs>
    </w:pPr>
  </w:style>
  <w:style w:type="paragraph" w:styleId="5">
    <w:name w:val="header"/>
    <w:basedOn w:val="1"/>
    <w:link w:val="48"/>
    <w:qFormat/>
    <w:uiPriority w:val="0"/>
    <w:pPr>
      <w:tabs>
        <w:tab w:val="center" w:pos="4536"/>
        <w:tab w:val="right" w:pos="9072"/>
      </w:tabs>
    </w:pPr>
    <w:rPr>
      <w:lang w:val="zh-CN"/>
    </w:rPr>
  </w:style>
  <w:style w:type="paragraph" w:styleId="6">
    <w:name w:val="footnote text"/>
    <w:basedOn w:val="1"/>
    <w:semiHidden/>
    <w:qFormat/>
    <w:uiPriority w:val="0"/>
    <w:pPr>
      <w:keepLines/>
      <w:widowControl w:val="0"/>
      <w:jc w:val="both"/>
    </w:pPr>
    <w:rPr>
      <w:rFonts w:eastAsia="Times New Roman"/>
      <w:sz w:val="20"/>
      <w:szCs w:val="20"/>
      <w:lang w:val="en-GB" w:eastAsia="ro-RO"/>
    </w:rPr>
  </w:style>
  <w:style w:type="paragraph" w:styleId="7">
    <w:name w:val="Normal (Web)"/>
    <w:basedOn w:val="1"/>
    <w:semiHidden/>
    <w:unhideWhenUsed/>
    <w:qFormat/>
    <w:uiPriority w:val="99"/>
    <w:pPr>
      <w:spacing w:beforeAutospacing="1" w:afterAutospacing="1"/>
    </w:pPr>
    <w:rPr>
      <w:lang w:val="en-US" w:eastAsia="zh-CN"/>
    </w:rPr>
  </w:style>
  <w:style w:type="paragraph" w:styleId="8">
    <w:name w:val="annotation subject"/>
    <w:basedOn w:val="2"/>
    <w:next w:val="2"/>
    <w:link w:val="50"/>
    <w:semiHidden/>
    <w:unhideWhenUsed/>
    <w:qFormat/>
    <w:uiPriority w:val="99"/>
    <w:rPr>
      <w:b/>
      <w:bCs/>
    </w:rPr>
  </w:style>
  <w:style w:type="character" w:styleId="11">
    <w:name w:val="Hyperlink"/>
    <w:basedOn w:val="10"/>
    <w:semiHidden/>
    <w:unhideWhenUsed/>
    <w:qFormat/>
    <w:uiPriority w:val="99"/>
    <w:rPr>
      <w:color w:val="0000FF"/>
      <w:u w:val="single"/>
    </w:rPr>
  </w:style>
  <w:style w:type="character" w:styleId="12">
    <w:name w:val="annotation reference"/>
    <w:semiHidden/>
    <w:unhideWhenUsed/>
    <w:qFormat/>
    <w:uiPriority w:val="99"/>
    <w:rPr>
      <w:sz w:val="16"/>
      <w:szCs w:val="16"/>
    </w:rPr>
  </w:style>
  <w:style w:type="paragraph" w:customStyle="1" w:styleId="13">
    <w:name w:val="History"/>
    <w:basedOn w:val="1"/>
    <w:qFormat/>
    <w:uiPriority w:val="0"/>
    <w:pPr>
      <w:spacing w:before="230" w:after="460" w:line="180" w:lineRule="exact"/>
      <w:jc w:val="right"/>
    </w:pPr>
    <w:rPr>
      <w:rFonts w:ascii="Arial" w:hAnsi="Arial"/>
      <w:sz w:val="14"/>
      <w:szCs w:val="16"/>
    </w:rPr>
  </w:style>
  <w:style w:type="paragraph" w:customStyle="1" w:styleId="14">
    <w:name w:val="References"/>
    <w:basedOn w:val="1"/>
    <w:qFormat/>
    <w:uiPriority w:val="0"/>
    <w:pPr>
      <w:spacing w:line="200" w:lineRule="exact"/>
      <w:ind w:left="425" w:hanging="425"/>
      <w:jc w:val="both"/>
    </w:pPr>
    <w:rPr>
      <w:sz w:val="15"/>
      <w:szCs w:val="14"/>
      <w:lang w:val="en-GB"/>
    </w:rPr>
  </w:style>
  <w:style w:type="paragraph" w:customStyle="1" w:styleId="15">
    <w:name w:val="HExperimental_Section"/>
    <w:basedOn w:val="1"/>
    <w:qFormat/>
    <w:uiPriority w:val="0"/>
    <w:pPr>
      <w:spacing w:before="460" w:after="230" w:line="230" w:lineRule="atLeast"/>
    </w:pPr>
    <w:rPr>
      <w:i/>
      <w:szCs w:val="20"/>
    </w:rPr>
  </w:style>
  <w:style w:type="paragraph" w:customStyle="1" w:styleId="16">
    <w:name w:val="ExperimentalSection"/>
    <w:basedOn w:val="1"/>
    <w:qFormat/>
    <w:uiPriority w:val="0"/>
    <w:pPr>
      <w:spacing w:after="240" w:line="200" w:lineRule="exact"/>
      <w:ind w:firstLine="170"/>
      <w:jc w:val="both"/>
    </w:pPr>
    <w:rPr>
      <w:sz w:val="16"/>
      <w:szCs w:val="14"/>
      <w:lang w:val="en-GB"/>
    </w:rPr>
  </w:style>
  <w:style w:type="paragraph" w:customStyle="1" w:styleId="17">
    <w:name w:val="FNB"/>
    <w:basedOn w:val="1"/>
    <w:link w:val="18"/>
    <w:qFormat/>
    <w:uiPriority w:val="0"/>
    <w:pPr>
      <w:widowControl w:val="0"/>
      <w:spacing w:after="40" w:line="160" w:lineRule="exact"/>
      <w:ind w:left="567" w:right="4434" w:hanging="567"/>
      <w:jc w:val="both"/>
    </w:pPr>
    <w:rPr>
      <w:rFonts w:ascii="Times" w:hAnsi="Times"/>
      <w:sz w:val="14"/>
      <w:szCs w:val="3276"/>
      <w:lang w:val="en-GB" w:eastAsia="de-DE"/>
    </w:rPr>
  </w:style>
  <w:style w:type="character" w:customStyle="1" w:styleId="18">
    <w:name w:val="FNB Char"/>
    <w:link w:val="17"/>
    <w:qFormat/>
    <w:uiPriority w:val="0"/>
    <w:rPr>
      <w:rFonts w:ascii="Times" w:hAnsi="Times"/>
      <w:sz w:val="14"/>
      <w:szCs w:val="3276"/>
      <w:lang w:val="en-GB" w:eastAsia="de-DE" w:bidi="ar-SA"/>
    </w:rPr>
  </w:style>
  <w:style w:type="paragraph" w:customStyle="1" w:styleId="19">
    <w:name w:val="Ack"/>
    <w:basedOn w:val="1"/>
    <w:qFormat/>
    <w:uiPriority w:val="0"/>
  </w:style>
  <w:style w:type="paragraph" w:customStyle="1" w:styleId="20">
    <w:name w:val="TableCaption"/>
    <w:basedOn w:val="1"/>
    <w:qFormat/>
    <w:uiPriority w:val="0"/>
    <w:pPr>
      <w:spacing w:after="120" w:line="190" w:lineRule="exact"/>
      <w:jc w:val="both"/>
    </w:pPr>
    <w:rPr>
      <w:rFonts w:ascii="Arial" w:hAnsi="Arial"/>
      <w:sz w:val="16"/>
      <w:szCs w:val="14"/>
      <w:lang w:val="en-GB"/>
    </w:rPr>
  </w:style>
  <w:style w:type="paragraph" w:customStyle="1" w:styleId="21">
    <w:name w:val="TableHead"/>
    <w:basedOn w:val="20"/>
    <w:qFormat/>
    <w:uiPriority w:val="0"/>
    <w:pPr>
      <w:pBdr>
        <w:top w:val="single" w:color="FFFFFF" w:sz="4" w:space="4"/>
        <w:left w:val="single" w:color="FFFFFF" w:sz="4" w:space="4"/>
        <w:bottom w:val="single" w:color="FFFFFF" w:sz="4" w:space="4"/>
        <w:right w:val="single" w:color="FFFFFF" w:sz="4" w:space="4"/>
      </w:pBdr>
      <w:spacing w:after="0"/>
    </w:pPr>
  </w:style>
  <w:style w:type="paragraph" w:customStyle="1" w:styleId="22">
    <w:name w:val="TableBody"/>
    <w:basedOn w:val="21"/>
    <w:qFormat/>
    <w:uiPriority w:val="0"/>
  </w:style>
  <w:style w:type="paragraph" w:customStyle="1" w:styleId="23">
    <w:name w:val="TableFoot"/>
    <w:basedOn w:val="22"/>
    <w:qFormat/>
    <w:uiPriority w:val="0"/>
    <w:pPr>
      <w:spacing w:before="60" w:after="60"/>
    </w:pPr>
  </w:style>
  <w:style w:type="paragraph" w:customStyle="1" w:styleId="24">
    <w:name w:val="SchemeCaption"/>
    <w:basedOn w:val="1"/>
    <w:qFormat/>
    <w:uiPriority w:val="0"/>
    <w:pPr>
      <w:spacing w:before="230" w:after="460" w:line="190" w:lineRule="exact"/>
      <w:jc w:val="both"/>
    </w:pPr>
    <w:rPr>
      <w:rFonts w:ascii="Arial" w:hAnsi="Arial"/>
      <w:sz w:val="16"/>
      <w:szCs w:val="14"/>
      <w:lang w:val="en-GB"/>
    </w:rPr>
  </w:style>
  <w:style w:type="paragraph" w:customStyle="1" w:styleId="25">
    <w:name w:val="STOE"/>
    <w:basedOn w:val="1"/>
    <w:link w:val="26"/>
    <w:qFormat/>
    <w:uiPriority w:val="0"/>
    <w:pPr>
      <w:widowControl w:val="0"/>
      <w:spacing w:line="236" w:lineRule="exact"/>
      <w:ind w:right="4434"/>
      <w:jc w:val="both"/>
    </w:pPr>
    <w:rPr>
      <w:rFonts w:ascii="Times" w:hAnsi="Times"/>
      <w:sz w:val="18"/>
      <w:szCs w:val="3276"/>
      <w:lang w:val="en-GB" w:eastAsia="de-DE"/>
    </w:rPr>
  </w:style>
  <w:style w:type="character" w:customStyle="1" w:styleId="26">
    <w:name w:val="STOE Char1"/>
    <w:link w:val="25"/>
    <w:qFormat/>
    <w:uiPriority w:val="0"/>
    <w:rPr>
      <w:rFonts w:ascii="Times" w:hAnsi="Times"/>
      <w:sz w:val="18"/>
      <w:szCs w:val="3276"/>
      <w:lang w:val="en-GB" w:eastAsia="de-DE" w:bidi="ar-SA"/>
    </w:rPr>
  </w:style>
  <w:style w:type="paragraph" w:customStyle="1" w:styleId="27">
    <w:name w:val="Title1"/>
    <w:basedOn w:val="1"/>
    <w:qFormat/>
    <w:uiPriority w:val="0"/>
    <w:rPr>
      <w:b/>
      <w:lang w:val="en-US"/>
    </w:rPr>
  </w:style>
  <w:style w:type="paragraph" w:customStyle="1" w:styleId="28">
    <w:name w:val="Authors Full"/>
    <w:basedOn w:val="1"/>
    <w:qFormat/>
    <w:uiPriority w:val="0"/>
    <w:rPr>
      <w:i/>
      <w:lang w:val="en-US"/>
    </w:rPr>
  </w:style>
  <w:style w:type="paragraph" w:customStyle="1" w:styleId="29">
    <w:name w:val="dedication"/>
    <w:basedOn w:val="1"/>
    <w:qFormat/>
    <w:uiPriority w:val="0"/>
    <w:rPr>
      <w:i/>
      <w:lang w:val="en-US"/>
    </w:rPr>
  </w:style>
  <w:style w:type="paragraph" w:customStyle="1" w:styleId="30">
    <w:name w:val="Addresses"/>
    <w:basedOn w:val="1"/>
    <w:qFormat/>
    <w:uiPriority w:val="0"/>
    <w:rPr>
      <w:lang w:val="en-US"/>
    </w:rPr>
  </w:style>
  <w:style w:type="paragraph" w:customStyle="1" w:styleId="31">
    <w:name w:val="Acknowledgements"/>
    <w:basedOn w:val="1"/>
    <w:qFormat/>
    <w:uiPriority w:val="0"/>
    <w:rPr>
      <w:lang w:val="en-US"/>
    </w:rPr>
  </w:style>
  <w:style w:type="paragraph" w:customStyle="1" w:styleId="32">
    <w:name w:val="Abstract"/>
    <w:basedOn w:val="1"/>
    <w:autoRedefine/>
    <w:qFormat/>
    <w:uiPriority w:val="0"/>
    <w:pPr>
      <w:spacing w:line="480" w:lineRule="auto"/>
    </w:pPr>
    <w:rPr>
      <w:lang w:val="en-US"/>
    </w:rPr>
  </w:style>
  <w:style w:type="paragraph" w:customStyle="1" w:styleId="33">
    <w:name w:val="Head 1"/>
    <w:basedOn w:val="1"/>
    <w:autoRedefine/>
    <w:qFormat/>
    <w:uiPriority w:val="0"/>
    <w:pPr>
      <w:spacing w:line="360" w:lineRule="auto"/>
    </w:pPr>
    <w:rPr>
      <w:b/>
      <w:lang w:val="en-US"/>
    </w:rPr>
  </w:style>
  <w:style w:type="paragraph" w:customStyle="1" w:styleId="34">
    <w:name w:val="Head 2"/>
    <w:basedOn w:val="1"/>
    <w:autoRedefine/>
    <w:qFormat/>
    <w:uiPriority w:val="0"/>
    <w:pPr>
      <w:spacing w:line="360" w:lineRule="auto"/>
    </w:pPr>
    <w:rPr>
      <w:i/>
      <w:lang w:val="en-US"/>
    </w:rPr>
  </w:style>
  <w:style w:type="paragraph" w:customStyle="1" w:styleId="35">
    <w:name w:val="dates"/>
    <w:basedOn w:val="1"/>
    <w:qFormat/>
    <w:uiPriority w:val="0"/>
    <w:pPr>
      <w:jc w:val="right"/>
    </w:pPr>
    <w:rPr>
      <w:lang w:val="en-US"/>
    </w:rPr>
  </w:style>
  <w:style w:type="paragraph" w:customStyle="1" w:styleId="36">
    <w:name w:val="Literature"/>
    <w:basedOn w:val="1"/>
    <w:qFormat/>
    <w:uiPriority w:val="0"/>
    <w:pPr>
      <w:spacing w:line="480" w:lineRule="auto"/>
    </w:pPr>
  </w:style>
  <w:style w:type="paragraph" w:customStyle="1" w:styleId="37">
    <w:name w:val="Legend"/>
    <w:basedOn w:val="1"/>
    <w:qFormat/>
    <w:uiPriority w:val="0"/>
    <w:rPr>
      <w:lang w:val="en-US"/>
    </w:rPr>
  </w:style>
  <w:style w:type="paragraph" w:customStyle="1" w:styleId="38">
    <w:name w:val="Main Text"/>
    <w:basedOn w:val="1"/>
    <w:link w:val="42"/>
    <w:qFormat/>
    <w:uiPriority w:val="0"/>
    <w:pPr>
      <w:spacing w:line="480" w:lineRule="auto"/>
    </w:pPr>
    <w:rPr>
      <w:lang w:val="en-US"/>
    </w:rPr>
  </w:style>
  <w:style w:type="paragraph" w:customStyle="1" w:styleId="39">
    <w:name w:val="Table of contents"/>
    <w:basedOn w:val="1"/>
    <w:autoRedefine/>
    <w:qFormat/>
    <w:uiPriority w:val="0"/>
    <w:pPr>
      <w:spacing w:line="480" w:lineRule="auto"/>
    </w:pPr>
    <w:rPr>
      <w:lang w:val="en-US"/>
    </w:rPr>
  </w:style>
  <w:style w:type="paragraph" w:customStyle="1" w:styleId="40">
    <w:name w:val="Experimental Text"/>
    <w:basedOn w:val="1"/>
    <w:link w:val="41"/>
    <w:qFormat/>
    <w:uiPriority w:val="0"/>
    <w:pPr>
      <w:spacing w:line="480" w:lineRule="auto"/>
    </w:pPr>
    <w:rPr>
      <w:lang w:val="en-US"/>
    </w:rPr>
  </w:style>
  <w:style w:type="character" w:customStyle="1" w:styleId="41">
    <w:name w:val="Experimental Text Char"/>
    <w:link w:val="40"/>
    <w:qFormat/>
    <w:uiPriority w:val="0"/>
    <w:rPr>
      <w:rFonts w:eastAsia="MS Mincho"/>
      <w:sz w:val="24"/>
      <w:szCs w:val="24"/>
      <w:lang w:val="en-US" w:eastAsia="ja-JP" w:bidi="ar-SA"/>
    </w:rPr>
  </w:style>
  <w:style w:type="character" w:customStyle="1" w:styleId="42">
    <w:name w:val="Main Text Char"/>
    <w:link w:val="38"/>
    <w:qFormat/>
    <w:uiPriority w:val="0"/>
    <w:rPr>
      <w:rFonts w:eastAsia="MS Mincho"/>
      <w:sz w:val="24"/>
      <w:szCs w:val="24"/>
      <w:lang w:val="en-US" w:eastAsia="ja-JP" w:bidi="ar-SA"/>
    </w:rPr>
  </w:style>
  <w:style w:type="paragraph" w:customStyle="1" w:styleId="43">
    <w:name w:val="Title2"/>
    <w:basedOn w:val="1"/>
    <w:qFormat/>
    <w:uiPriority w:val="0"/>
    <w:rPr>
      <w:b/>
      <w:lang w:val="en-US"/>
    </w:rPr>
  </w:style>
  <w:style w:type="paragraph" w:customStyle="1" w:styleId="44">
    <w:name w:val="Dedication"/>
    <w:basedOn w:val="1"/>
    <w:autoRedefine/>
    <w:qFormat/>
    <w:uiPriority w:val="0"/>
    <w:rPr>
      <w:lang w:val="en-US"/>
    </w:rPr>
  </w:style>
  <w:style w:type="paragraph" w:customStyle="1" w:styleId="45">
    <w:name w:val="Main text"/>
    <w:basedOn w:val="1"/>
    <w:link w:val="46"/>
    <w:autoRedefine/>
    <w:qFormat/>
    <w:uiPriority w:val="0"/>
    <w:pPr>
      <w:spacing w:line="480" w:lineRule="auto"/>
    </w:pPr>
    <w:rPr>
      <w:lang w:val="en-US"/>
    </w:rPr>
  </w:style>
  <w:style w:type="character" w:customStyle="1" w:styleId="46">
    <w:name w:val="Main text Char"/>
    <w:link w:val="45"/>
    <w:qFormat/>
    <w:uiPriority w:val="0"/>
    <w:rPr>
      <w:sz w:val="24"/>
      <w:szCs w:val="24"/>
      <w:lang w:val="en-US" w:eastAsia="ja-JP"/>
    </w:rPr>
  </w:style>
  <w:style w:type="paragraph" w:customStyle="1" w:styleId="47">
    <w:name w:val="Biography"/>
    <w:basedOn w:val="1"/>
    <w:autoRedefine/>
    <w:qFormat/>
    <w:uiPriority w:val="0"/>
    <w:rPr>
      <w:i/>
      <w:lang w:val="en-US"/>
    </w:rPr>
  </w:style>
  <w:style w:type="character" w:customStyle="1" w:styleId="48">
    <w:name w:val="页眉 Char"/>
    <w:link w:val="5"/>
    <w:qFormat/>
    <w:uiPriority w:val="0"/>
    <w:rPr>
      <w:sz w:val="24"/>
      <w:szCs w:val="24"/>
      <w:lang w:eastAsia="ja-JP"/>
    </w:rPr>
  </w:style>
  <w:style w:type="character" w:customStyle="1" w:styleId="49">
    <w:name w:val="批注文字 Char"/>
    <w:link w:val="2"/>
    <w:semiHidden/>
    <w:qFormat/>
    <w:uiPriority w:val="99"/>
    <w:rPr>
      <w:lang w:eastAsia="ja-JP"/>
    </w:rPr>
  </w:style>
  <w:style w:type="character" w:customStyle="1" w:styleId="50">
    <w:name w:val="批注主题 Char"/>
    <w:link w:val="8"/>
    <w:semiHidden/>
    <w:qFormat/>
    <w:uiPriority w:val="99"/>
    <w:rPr>
      <w:b/>
      <w:bCs/>
      <w:lang w:eastAsia="ja-JP"/>
    </w:rPr>
  </w:style>
  <w:style w:type="character" w:customStyle="1" w:styleId="51">
    <w:name w:val="页脚 Char"/>
    <w:link w:val="4"/>
    <w:qFormat/>
    <w:uiPriority w:val="99"/>
    <w:rPr>
      <w:sz w:val="24"/>
      <w:szCs w:val="24"/>
      <w:lang w:eastAsia="ja-JP"/>
    </w:rPr>
  </w:style>
  <w:style w:type="paragraph" w:styleId="52">
    <w:name w:val="List Paragraph"/>
    <w:basedOn w:val="1"/>
    <w:qFormat/>
    <w:uiPriority w:val="34"/>
    <w:pPr>
      <w:ind w:firstLine="420" w:firstLineChars="200"/>
    </w:pPr>
  </w:style>
  <w:style w:type="paragraph" w:customStyle="1" w:styleId="53">
    <w:name w:val="EndNote Bibliography"/>
    <w:basedOn w:val="1"/>
    <w:qFormat/>
    <w:uiPriority w:val="0"/>
  </w:style>
  <w:style w:type="paragraph" w:customStyle="1" w:styleId="54">
    <w:name w:val="EndNote Bibliography Title"/>
    <w:basedOn w:val="1"/>
    <w:link w:val="55"/>
    <w:qFormat/>
    <w:uiPriority w:val="0"/>
    <w:pPr>
      <w:jc w:val="center"/>
    </w:pPr>
  </w:style>
  <w:style w:type="character" w:customStyle="1" w:styleId="55">
    <w:name w:val="EndNote Bibliography Title 字符"/>
    <w:basedOn w:val="46"/>
    <w:link w:val="54"/>
    <w:qFormat/>
    <w:uiPriority w:val="0"/>
    <w:rPr>
      <w:rFonts w:eastAsia="MS Mincho"/>
      <w:sz w:val="24"/>
      <w:szCs w:val="24"/>
      <w:lang w:val="de-DE" w:eastAsia="ja-JP"/>
    </w:rPr>
  </w:style>
</w:styles>
</file>

<file path=word/_rels/document.xml.rels><?xml version="1.0" encoding="UTF-8" standalone="yes"?>
<Relationships xmlns="http://schemas.openxmlformats.org/package/2006/relationships"><Relationship Id="rId9" Type="http://schemas.openxmlformats.org/officeDocument/2006/relationships/image" Target="media/image4.tiff"/><Relationship Id="rId8" Type="http://schemas.openxmlformats.org/officeDocument/2006/relationships/image" Target="media/image3.tiff"/><Relationship Id="rId7" Type="http://schemas.openxmlformats.org/officeDocument/2006/relationships/image" Target="media/image2.tiff"/><Relationship Id="rId6" Type="http://schemas.openxmlformats.org/officeDocument/2006/relationships/image" Target="media/image1.tiff"/><Relationship Id="rId5" Type="http://schemas.openxmlformats.org/officeDocument/2006/relationships/theme" Target="theme/theme1.xml"/><Relationship Id="rId42" Type="http://schemas.openxmlformats.org/officeDocument/2006/relationships/fontTable" Target="fontTable.xml"/><Relationship Id="rId41" Type="http://schemas.openxmlformats.org/officeDocument/2006/relationships/customXml" Target="../customXml/item5.xml"/><Relationship Id="rId40" Type="http://schemas.openxmlformats.org/officeDocument/2006/relationships/customXml" Target="../customXml/item4.xml"/><Relationship Id="rId4" Type="http://schemas.openxmlformats.org/officeDocument/2006/relationships/footer" Target="footer1.xml"/><Relationship Id="rId39" Type="http://schemas.openxmlformats.org/officeDocument/2006/relationships/customXml" Target="../customXml/item3.xml"/><Relationship Id="rId38" Type="http://schemas.openxmlformats.org/officeDocument/2006/relationships/customXml" Target="../customXml/item2.xml"/><Relationship Id="rId37" Type="http://schemas.openxmlformats.org/officeDocument/2006/relationships/customXml" Target="../customXml/item1.xml"/><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tiff"/><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tiff"/><Relationship Id="rId2" Type="http://schemas.openxmlformats.org/officeDocument/2006/relationships/settings" Target="settings.xml"/><Relationship Id="rId19" Type="http://schemas.openxmlformats.org/officeDocument/2006/relationships/image" Target="media/image14.tiff"/><Relationship Id="rId18" Type="http://schemas.openxmlformats.org/officeDocument/2006/relationships/image" Target="media/image13.png"/><Relationship Id="rId17" Type="http://schemas.openxmlformats.org/officeDocument/2006/relationships/image" Target="media/image12.tiff"/><Relationship Id="rId16" Type="http://schemas.openxmlformats.org/officeDocument/2006/relationships/image" Target="media/image11.tiff"/><Relationship Id="rId15" Type="http://schemas.openxmlformats.org/officeDocument/2006/relationships/image" Target="media/image10.tiff"/><Relationship Id="rId14" Type="http://schemas.openxmlformats.org/officeDocument/2006/relationships/image" Target="media/image9.png"/><Relationship Id="rId13" Type="http://schemas.openxmlformats.org/officeDocument/2006/relationships/image" Target="media/image8.tiff"/><Relationship Id="rId12" Type="http://schemas.openxmlformats.org/officeDocument/2006/relationships/image" Target="media/image7.tiff"/><Relationship Id="rId11" Type="http://schemas.openxmlformats.org/officeDocument/2006/relationships/image" Target="media/image6.tiff"/><Relationship Id="rId10" Type="http://schemas.openxmlformats.org/officeDocument/2006/relationships/image" Target="media/image5.tif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7F3E395-BD85-4EF1-A941-095684061F08}">
  <ds:schemaRefs/>
</ds:datastoreItem>
</file>

<file path=customXml/itemProps2.xml><?xml version="1.0" encoding="utf-8"?>
<ds:datastoreItem xmlns:ds="http://schemas.openxmlformats.org/officeDocument/2006/customXml" ds:itemID="{E3F19EBF-8207-4BE7-AD18-240ED1895C11}">
  <ds:schemaRefs/>
</ds:datastoreItem>
</file>

<file path=customXml/itemProps3.xml><?xml version="1.0" encoding="utf-8"?>
<ds:datastoreItem xmlns:ds="http://schemas.openxmlformats.org/officeDocument/2006/customXml" ds:itemID="{96D19C85-73BE-4F5D-979F-58BFDE5BBE12}">
  <ds:schemaRefs/>
</ds:datastoreItem>
</file>

<file path=customXml/itemProps4.xml><?xml version="1.0" encoding="utf-8"?>
<ds:datastoreItem xmlns:ds="http://schemas.openxmlformats.org/officeDocument/2006/customXml" ds:itemID="{C86C925C-E763-4769-9959-2FEDA6D7CE8A}">
  <ds:schemaRefs/>
</ds:datastoreItem>
</file>

<file path=customXml/itemProps5.xml><?xml version="1.0" encoding="utf-8"?>
<ds:datastoreItem xmlns:ds="http://schemas.openxmlformats.org/officeDocument/2006/customXml" ds:itemID="{75886F76-A765-4714-B899-7AC2DC4334A1}">
  <ds:schemaRefs/>
</ds:datastoreItem>
</file>

<file path=docProps/app.xml><?xml version="1.0" encoding="utf-8"?>
<Properties xmlns="http://schemas.openxmlformats.org/officeDocument/2006/extended-properties" xmlns:vt="http://schemas.openxmlformats.org/officeDocument/2006/docPropsVTypes">
  <Template>Normal</Template>
  <Pages>39</Pages>
  <Words>845</Words>
  <Characters>4613</Characters>
  <Lines>53</Lines>
  <Paragraphs>15</Paragraphs>
  <TotalTime>0</TotalTime>
  <ScaleCrop>false</ScaleCrop>
  <LinksUpToDate>false</LinksUpToDate>
  <CharactersWithSpaces>5337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2026-01-16T10:26:00Z</dcterms:created>
  <dcterms:modified xsi:type="dcterms:W3CDTF">2026-01-29T12:40:07Z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KSOTemplateDocerSaveRecord">
    <vt:lpwstr>eyJoZGlkIjoiYWExNGZkYzliZWFhMjZmMmUyZGE2NGVhMjg3MmQ4MjMiLCJ1c2VySWQiOiI2Njg0MTM5NzMifQ==</vt:lpwstr>
  </property>
  <property fmtid="{D5CDD505-2E9C-101B-9397-08002B2CF9AE}" pid="4" name="KSOProductBuildVer">
    <vt:lpwstr>2052-12.1.0.24657</vt:lpwstr>
  </property>
  <property fmtid="{D5CDD505-2E9C-101B-9397-08002B2CF9AE}" pid="5" name="ICV">
    <vt:lpwstr>03580F0177B54C9BBA0FADFE85667DAC_13</vt:lpwstr>
  </property>
  <property fmtid="{D5CDD505-2E9C-101B-9397-08002B2CF9AE}" pid="6" name="GrammarlyDocumentId">
    <vt:lpwstr>c89c36b6bdc0b484019e90c9028989b29a22ea2e7cf70b436d95795fee13506e</vt:lpwstr>
  </property>
</Properties>
</file>